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BD595">
      <w:pPr>
        <w:keepNext w:val="0"/>
        <w:keepLines w:val="0"/>
        <w:pageBreakBefore w:val="0"/>
        <w:numPr>
          <w:ilvl w:val="0"/>
          <w:numId w:val="0"/>
        </w:numPr>
        <w:kinsoku/>
        <w:wordWrap/>
        <w:overflowPunct/>
        <w:topLinePunct w:val="0"/>
        <w:autoSpaceDE/>
        <w:autoSpaceDN/>
        <w:bidi w:val="0"/>
        <w:adjustRightInd/>
        <w:snapToGrid/>
        <w:spacing w:line="600" w:lineRule="exact"/>
        <w:jc w:val="both"/>
        <w:textAlignment w:val="auto"/>
        <w:rPr>
          <w:rFonts w:hint="default"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《2026年赵县资产收益项目收益资金（第二次）分配方案》，已经第十八届县政府第2次常务会审议通过。现予以公示：</w:t>
      </w:r>
    </w:p>
    <w:p w14:paraId="013E5420">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val="0"/>
          <w:kern w:val="0"/>
          <w:sz w:val="44"/>
          <w:szCs w:val="44"/>
          <w:lang w:val="en-US" w:eastAsia="zh-CN"/>
        </w:rPr>
      </w:pPr>
    </w:p>
    <w:p w14:paraId="192906EC">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val="0"/>
          <w:kern w:val="0"/>
          <w:sz w:val="44"/>
          <w:szCs w:val="44"/>
          <w:lang w:val="en-US" w:eastAsia="zh-CN"/>
        </w:rPr>
      </w:pPr>
    </w:p>
    <w:p w14:paraId="7E0E0298">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val="0"/>
          <w:kern w:val="0"/>
          <w:sz w:val="44"/>
          <w:szCs w:val="44"/>
          <w:lang w:val="en-US" w:eastAsia="zh-CN"/>
        </w:rPr>
      </w:pPr>
    </w:p>
    <w:p w14:paraId="5027F1AC">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val="0"/>
          <w:kern w:val="0"/>
          <w:sz w:val="44"/>
          <w:szCs w:val="44"/>
          <w:lang w:val="en-US" w:eastAsia="zh-CN"/>
        </w:rPr>
      </w:pPr>
    </w:p>
    <w:p w14:paraId="0B4760EB">
      <w:pPr>
        <w:pStyle w:val="2"/>
        <w:rPr>
          <w:rFonts w:hint="default" w:ascii="Times New Roman" w:hAnsi="Times New Roman" w:eastAsia="方正小标宋简体" w:cs="Times New Roman"/>
          <w:b w:val="0"/>
          <w:bCs w:val="0"/>
          <w:kern w:val="0"/>
          <w:sz w:val="44"/>
          <w:szCs w:val="44"/>
          <w:lang w:val="en-US" w:eastAsia="zh-CN"/>
        </w:rPr>
      </w:pPr>
    </w:p>
    <w:p w14:paraId="755EF1CD">
      <w:pPr>
        <w:pStyle w:val="2"/>
        <w:rPr>
          <w:rFonts w:hint="default" w:ascii="Times New Roman" w:hAnsi="Times New Roman" w:eastAsia="方正小标宋简体" w:cs="Times New Roman"/>
          <w:b w:val="0"/>
          <w:bCs w:val="0"/>
          <w:kern w:val="0"/>
          <w:sz w:val="44"/>
          <w:szCs w:val="44"/>
          <w:lang w:val="en-US" w:eastAsia="zh-CN"/>
        </w:rPr>
      </w:pPr>
    </w:p>
    <w:p w14:paraId="7E653520">
      <w:pPr>
        <w:pStyle w:val="2"/>
        <w:rPr>
          <w:rFonts w:hint="default" w:ascii="Times New Roman" w:hAnsi="Times New Roman" w:eastAsia="方正小标宋简体" w:cs="Times New Roman"/>
          <w:b w:val="0"/>
          <w:bCs w:val="0"/>
          <w:kern w:val="0"/>
          <w:sz w:val="44"/>
          <w:szCs w:val="44"/>
          <w:lang w:val="en-US" w:eastAsia="zh-CN"/>
        </w:rPr>
      </w:pPr>
    </w:p>
    <w:p w14:paraId="468E9777">
      <w:pPr>
        <w:pStyle w:val="2"/>
        <w:rPr>
          <w:rFonts w:hint="default" w:ascii="Times New Roman" w:hAnsi="Times New Roman" w:eastAsia="方正小标宋简体" w:cs="Times New Roman"/>
          <w:b w:val="0"/>
          <w:bCs w:val="0"/>
          <w:kern w:val="0"/>
          <w:sz w:val="44"/>
          <w:szCs w:val="44"/>
          <w:lang w:val="en-US" w:eastAsia="zh-CN"/>
        </w:rPr>
      </w:pPr>
    </w:p>
    <w:p w14:paraId="22691018">
      <w:pPr>
        <w:pStyle w:val="2"/>
        <w:rPr>
          <w:rFonts w:hint="default" w:ascii="Times New Roman" w:hAnsi="Times New Roman" w:eastAsia="方正小标宋简体" w:cs="Times New Roman"/>
          <w:b w:val="0"/>
          <w:bCs w:val="0"/>
          <w:kern w:val="0"/>
          <w:sz w:val="44"/>
          <w:szCs w:val="44"/>
          <w:lang w:val="en-US" w:eastAsia="zh-CN"/>
        </w:rPr>
      </w:pPr>
    </w:p>
    <w:p w14:paraId="26AE487F">
      <w:pPr>
        <w:pStyle w:val="2"/>
        <w:rPr>
          <w:rFonts w:hint="default" w:ascii="Times New Roman" w:hAnsi="Times New Roman" w:eastAsia="方正小标宋简体" w:cs="Times New Roman"/>
          <w:b w:val="0"/>
          <w:bCs w:val="0"/>
          <w:kern w:val="0"/>
          <w:sz w:val="44"/>
          <w:szCs w:val="44"/>
          <w:lang w:val="en-US" w:eastAsia="zh-CN"/>
        </w:rPr>
      </w:pPr>
    </w:p>
    <w:p w14:paraId="59E72D0E">
      <w:pPr>
        <w:pStyle w:val="2"/>
        <w:rPr>
          <w:rFonts w:hint="default" w:ascii="Times New Roman" w:hAnsi="Times New Roman" w:eastAsia="方正小标宋简体" w:cs="Times New Roman"/>
          <w:b w:val="0"/>
          <w:bCs w:val="0"/>
          <w:kern w:val="0"/>
          <w:sz w:val="44"/>
          <w:szCs w:val="44"/>
          <w:lang w:val="en-US" w:eastAsia="zh-CN"/>
        </w:rPr>
      </w:pPr>
    </w:p>
    <w:p w14:paraId="588937D8">
      <w:pPr>
        <w:pStyle w:val="2"/>
        <w:rPr>
          <w:rFonts w:hint="default" w:ascii="Times New Roman" w:hAnsi="Times New Roman" w:eastAsia="方正小标宋简体" w:cs="Times New Roman"/>
          <w:b w:val="0"/>
          <w:bCs w:val="0"/>
          <w:kern w:val="0"/>
          <w:sz w:val="44"/>
          <w:szCs w:val="44"/>
          <w:lang w:val="en-US" w:eastAsia="zh-CN"/>
        </w:rPr>
      </w:pPr>
    </w:p>
    <w:p w14:paraId="0F54FC1D">
      <w:pPr>
        <w:pStyle w:val="2"/>
        <w:rPr>
          <w:rFonts w:hint="default" w:ascii="Times New Roman" w:hAnsi="Times New Roman" w:eastAsia="方正小标宋简体" w:cs="Times New Roman"/>
          <w:b w:val="0"/>
          <w:bCs w:val="0"/>
          <w:kern w:val="0"/>
          <w:sz w:val="44"/>
          <w:szCs w:val="44"/>
          <w:lang w:val="en-US" w:eastAsia="zh-CN"/>
        </w:rPr>
      </w:pPr>
    </w:p>
    <w:p w14:paraId="1A2FA532">
      <w:pPr>
        <w:pStyle w:val="2"/>
        <w:rPr>
          <w:rFonts w:hint="default" w:ascii="Times New Roman" w:hAnsi="Times New Roman" w:eastAsia="方正小标宋简体" w:cs="Times New Roman"/>
          <w:b w:val="0"/>
          <w:bCs w:val="0"/>
          <w:kern w:val="0"/>
          <w:sz w:val="44"/>
          <w:szCs w:val="44"/>
          <w:lang w:val="en-US" w:eastAsia="zh-CN"/>
        </w:rPr>
      </w:pPr>
    </w:p>
    <w:p w14:paraId="1B91DB26">
      <w:pPr>
        <w:pStyle w:val="2"/>
        <w:rPr>
          <w:rFonts w:hint="default" w:ascii="Times New Roman" w:hAnsi="Times New Roman" w:eastAsia="方正小标宋简体" w:cs="Times New Roman"/>
          <w:b w:val="0"/>
          <w:bCs w:val="0"/>
          <w:kern w:val="0"/>
          <w:sz w:val="44"/>
          <w:szCs w:val="44"/>
          <w:lang w:val="en-US" w:eastAsia="zh-CN"/>
        </w:rPr>
      </w:pPr>
    </w:p>
    <w:p w14:paraId="5E21871F">
      <w:pPr>
        <w:pStyle w:val="2"/>
        <w:rPr>
          <w:rFonts w:hint="default" w:ascii="Times New Roman" w:hAnsi="Times New Roman" w:eastAsia="方正小标宋简体" w:cs="Times New Roman"/>
          <w:b w:val="0"/>
          <w:bCs w:val="0"/>
          <w:kern w:val="0"/>
          <w:sz w:val="44"/>
          <w:szCs w:val="44"/>
          <w:lang w:val="en-US" w:eastAsia="zh-CN"/>
        </w:rPr>
      </w:pPr>
    </w:p>
    <w:p w14:paraId="05E3E4C0">
      <w:pPr>
        <w:pStyle w:val="2"/>
        <w:rPr>
          <w:rFonts w:hint="default" w:ascii="Times New Roman" w:hAnsi="Times New Roman" w:eastAsia="方正小标宋简体" w:cs="Times New Roman"/>
          <w:b w:val="0"/>
          <w:bCs w:val="0"/>
          <w:kern w:val="0"/>
          <w:sz w:val="44"/>
          <w:szCs w:val="44"/>
          <w:lang w:val="en-US" w:eastAsia="zh-CN"/>
        </w:rPr>
      </w:pPr>
    </w:p>
    <w:p w14:paraId="17ED69CA">
      <w:pPr>
        <w:pStyle w:val="2"/>
        <w:rPr>
          <w:rFonts w:hint="default" w:ascii="Times New Roman" w:hAnsi="Times New Roman" w:eastAsia="方正小标宋简体" w:cs="Times New Roman"/>
          <w:b w:val="0"/>
          <w:bCs w:val="0"/>
          <w:kern w:val="0"/>
          <w:sz w:val="44"/>
          <w:szCs w:val="44"/>
          <w:lang w:val="en-US" w:eastAsia="zh-CN"/>
        </w:rPr>
      </w:pPr>
    </w:p>
    <w:p w14:paraId="18E7E634">
      <w:pPr>
        <w:pStyle w:val="2"/>
        <w:rPr>
          <w:rFonts w:hint="default" w:ascii="Times New Roman" w:hAnsi="Times New Roman" w:eastAsia="方正小标宋简体" w:cs="Times New Roman"/>
          <w:b w:val="0"/>
          <w:bCs w:val="0"/>
          <w:kern w:val="0"/>
          <w:sz w:val="44"/>
          <w:szCs w:val="44"/>
          <w:lang w:val="en-US" w:eastAsia="zh-CN"/>
        </w:rPr>
      </w:pPr>
    </w:p>
    <w:p w14:paraId="0FFB0E70">
      <w:pPr>
        <w:pStyle w:val="2"/>
        <w:rPr>
          <w:rFonts w:hint="default" w:ascii="Times New Roman" w:hAnsi="Times New Roman" w:eastAsia="方正小标宋简体" w:cs="Times New Roman"/>
          <w:b w:val="0"/>
          <w:bCs w:val="0"/>
          <w:kern w:val="0"/>
          <w:sz w:val="44"/>
          <w:szCs w:val="44"/>
          <w:lang w:val="en-US" w:eastAsia="zh-CN"/>
        </w:rPr>
      </w:pPr>
    </w:p>
    <w:p w14:paraId="79671E7B">
      <w:pPr>
        <w:pStyle w:val="2"/>
        <w:rPr>
          <w:rFonts w:hint="default" w:ascii="Times New Roman" w:hAnsi="Times New Roman" w:eastAsia="方正小标宋简体" w:cs="Times New Roman"/>
          <w:b w:val="0"/>
          <w:bCs w:val="0"/>
          <w:kern w:val="0"/>
          <w:sz w:val="44"/>
          <w:szCs w:val="44"/>
          <w:lang w:val="en-US" w:eastAsia="zh-CN"/>
        </w:rPr>
      </w:pPr>
    </w:p>
    <w:p w14:paraId="6F0DAA48">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val="0"/>
          <w:kern w:val="0"/>
          <w:sz w:val="44"/>
          <w:szCs w:val="44"/>
          <w:lang w:val="en-US" w:eastAsia="zh-CN"/>
        </w:rPr>
      </w:pPr>
    </w:p>
    <w:p w14:paraId="5BF03D3D">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val="0"/>
          <w:kern w:val="0"/>
          <w:sz w:val="44"/>
          <w:szCs w:val="44"/>
          <w:lang w:val="en-US" w:eastAsia="zh-CN"/>
        </w:rPr>
      </w:pPr>
    </w:p>
    <w:p w14:paraId="3C1A4EF5">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val="0"/>
          <w:kern w:val="0"/>
          <w:sz w:val="44"/>
          <w:szCs w:val="44"/>
          <w:lang w:val="en-US" w:eastAsia="zh-CN"/>
        </w:rPr>
      </w:pPr>
      <w:r>
        <w:rPr>
          <w:rFonts w:hint="default" w:ascii="Times New Roman" w:hAnsi="Times New Roman" w:eastAsia="方正小标宋简体" w:cs="Times New Roman"/>
          <w:b w:val="0"/>
          <w:bCs w:val="0"/>
          <w:kern w:val="0"/>
          <w:sz w:val="44"/>
          <w:szCs w:val="44"/>
          <w:lang w:val="en-US" w:eastAsia="zh-CN"/>
        </w:rPr>
        <w:t>2026年赵县资产收益项目收益资金</w:t>
      </w:r>
    </w:p>
    <w:p w14:paraId="08EF217E">
      <w:pPr>
        <w:keepNext w:val="0"/>
        <w:keepLines w:val="0"/>
        <w:pageBreakBefore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b w:val="0"/>
          <w:bCs w:val="0"/>
          <w:kern w:val="0"/>
          <w:sz w:val="32"/>
          <w:szCs w:val="32"/>
          <w:lang w:val="en-US" w:eastAsia="zh-CN"/>
        </w:rPr>
      </w:pPr>
      <w:r>
        <w:rPr>
          <w:rFonts w:hint="default" w:ascii="Times New Roman" w:hAnsi="Times New Roman" w:eastAsia="方正小标宋简体" w:cs="Times New Roman"/>
          <w:b w:val="0"/>
          <w:bCs w:val="0"/>
          <w:kern w:val="0"/>
          <w:sz w:val="44"/>
          <w:szCs w:val="44"/>
          <w:lang w:val="en-US" w:eastAsia="zh-CN"/>
        </w:rPr>
        <w:t>（第二次）分配方案</w:t>
      </w:r>
    </w:p>
    <w:p w14:paraId="606D079D">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p>
    <w:p w14:paraId="1C956AA1">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kern w:val="0"/>
          <w:sz w:val="32"/>
          <w:szCs w:val="32"/>
          <w:lang w:val="en-US" w:eastAsia="zh-CN" w:bidi="ar-SA"/>
        </w:rPr>
      </w:pP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按照市委农办</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《关于贯彻落实促进脱贫人口和防止返贫监测对象持续稳定增收若干措施的实施意见》</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（石农组办发</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w:t>
      </w:r>
      <w:r>
        <w:rPr>
          <w:rFonts w:hint="default" w:ascii="Times New Roman" w:hAnsi="Times New Roman" w:eastAsia="仿宋" w:cs="Times New Roman"/>
          <w:spacing w:val="10"/>
          <w:sz w:val="32"/>
          <w:szCs w:val="32"/>
        </w:rPr>
        <w:t>202</w:t>
      </w:r>
      <w:r>
        <w:rPr>
          <w:rFonts w:hint="eastAsia" w:ascii="Times New Roman" w:hAnsi="Times New Roman" w:eastAsia="仿宋" w:cs="Times New Roman"/>
          <w:spacing w:val="10"/>
          <w:sz w:val="32"/>
          <w:szCs w:val="32"/>
          <w:lang w:val="en-US" w:eastAsia="zh-CN"/>
        </w:rPr>
        <w:t>4</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w:t>
      </w:r>
      <w:r>
        <w:rPr>
          <w:rFonts w:hint="eastAsia" w:ascii="Times New Roman" w:hAnsi="Times New Roman" w:eastAsia="仿宋" w:cs="Times New Roman"/>
          <w:spacing w:val="-6"/>
          <w:sz w:val="32"/>
          <w:szCs w:val="32"/>
          <w:lang w:val="en-US" w:eastAsia="zh-CN"/>
        </w:rPr>
        <w:t>15</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号）</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等文件</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要求，</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我县以</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常态化帮扶</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资金投入企业实施资产收益项目产生收益，通过分配收益资金</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对脱贫人口</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及</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防贫</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对象</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进行帮扶</w:t>
      </w:r>
      <w:r>
        <w:rPr>
          <w:rFonts w:hint="default" w:ascii="Times New Roman" w:hAnsi="Times New Roman" w:eastAsia="仿宋_GB2312" w:cs="Times New Roman"/>
          <w:color w:val="000000" w:themeColor="text1"/>
          <w:kern w:val="0"/>
          <w:sz w:val="32"/>
          <w:szCs w:val="32"/>
          <w14:textFill>
            <w14:solidFill>
              <w14:schemeClr w14:val="tx1"/>
            </w14:solidFill>
          </w14:textFill>
        </w:rPr>
        <w:t>，实现</w:t>
      </w:r>
      <w:r>
        <w:rPr>
          <w:rFonts w:hint="eastAsia" w:ascii="Times New Roman" w:hAnsi="Times New Roman" w:eastAsia="仿宋_GB2312" w:cs="Times New Roman"/>
          <w:color w:val="000000" w:themeColor="text1"/>
          <w:kern w:val="0"/>
          <w:sz w:val="32"/>
          <w:szCs w:val="32"/>
          <w:lang w:eastAsia="zh-CN"/>
          <w14:textFill>
            <w14:solidFill>
              <w14:schemeClr w14:val="tx1"/>
            </w14:solidFill>
          </w14:textFill>
        </w:rPr>
        <w:t>其</w:t>
      </w:r>
      <w:r>
        <w:rPr>
          <w:rFonts w:hint="default" w:ascii="Times New Roman" w:hAnsi="Times New Roman" w:eastAsia="仿宋_GB2312" w:cs="Times New Roman"/>
          <w:color w:val="000000" w:themeColor="text1"/>
          <w:kern w:val="0"/>
          <w:sz w:val="32"/>
          <w:szCs w:val="32"/>
          <w14:textFill>
            <w14:solidFill>
              <w14:schemeClr w14:val="tx1"/>
            </w14:solidFill>
          </w14:textFill>
        </w:rPr>
        <w:t>稳定</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增收。第一次收益分配于今年2月发放，本次进行第二次发放，</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项目</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累计投资1.412亿</w:t>
      </w:r>
      <w:r>
        <w:rPr>
          <w:rFonts w:hint="default" w:ascii="Times New Roman" w:hAnsi="Times New Roman" w:eastAsia="仿宋_GB2312" w:cs="Times New Roman"/>
          <w:color w:val="000000" w:themeColor="text1"/>
          <w:kern w:val="0"/>
          <w:sz w:val="32"/>
          <w:szCs w:val="32"/>
          <w14:textFill>
            <w14:solidFill>
              <w14:schemeClr w14:val="tx1"/>
            </w14:solidFill>
          </w14:textFill>
        </w:rPr>
        <w:t>元，</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投入</w:t>
      </w:r>
      <w:r>
        <w:rPr>
          <w:rFonts w:hint="default" w:ascii="Times New Roman" w:hAnsi="Times New Roman" w:eastAsia="仿宋_GB2312" w:cs="Times New Roman"/>
          <w:color w:val="000000" w:themeColor="text1"/>
          <w:kern w:val="0"/>
          <w:sz w:val="32"/>
          <w:szCs w:val="32"/>
          <w14:textFill>
            <w14:solidFill>
              <w14:schemeClr w14:val="tx1"/>
            </w14:solidFill>
          </w14:textFill>
        </w:rPr>
        <w:t>到</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8家公司</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14:textFill>
            <w14:solidFill>
              <w14:schemeClr w14:val="tx1"/>
            </w14:solidFill>
          </w14:textFill>
        </w:rPr>
        <w:t>按照</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5.0%</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收取</w:t>
      </w:r>
      <w:r>
        <w:rPr>
          <w:rFonts w:hint="default" w:ascii="Times New Roman" w:hAnsi="Times New Roman" w:eastAsia="仿宋_GB2312" w:cs="Times New Roman"/>
          <w:color w:val="000000" w:themeColor="text1"/>
          <w:kern w:val="0"/>
          <w:sz w:val="32"/>
          <w:szCs w:val="32"/>
          <w14:textFill>
            <w14:solidFill>
              <w14:schemeClr w14:val="tx1"/>
            </w14:solidFill>
          </w14:textFill>
        </w:rPr>
        <w:t>年收益，</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年</w:t>
      </w:r>
      <w:r>
        <w:rPr>
          <w:rFonts w:hint="default" w:ascii="Times New Roman" w:hAnsi="Times New Roman" w:eastAsia="仿宋_GB2312" w:cs="Times New Roman"/>
          <w:color w:val="000000" w:themeColor="text1"/>
          <w:kern w:val="0"/>
          <w:sz w:val="32"/>
          <w:szCs w:val="32"/>
          <w14:textFill>
            <w14:solidFill>
              <w14:schemeClr w14:val="tx1"/>
            </w14:solidFill>
          </w14:textFill>
        </w:rPr>
        <w:t>总收益</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706万</w:t>
      </w:r>
      <w:r>
        <w:rPr>
          <w:rFonts w:hint="default" w:ascii="Times New Roman" w:hAnsi="Times New Roman" w:eastAsia="仿宋_GB2312" w:cs="Times New Roman"/>
          <w:color w:val="000000" w:themeColor="text1"/>
          <w:kern w:val="0"/>
          <w:sz w:val="32"/>
          <w:szCs w:val="32"/>
          <w14:textFill>
            <w14:solidFill>
              <w14:schemeClr w14:val="tx1"/>
            </w14:solidFill>
          </w14:textFill>
        </w:rPr>
        <w:t>元</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w:t>
      </w:r>
    </w:p>
    <w:p w14:paraId="3DE3FF03">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lang w:val="en-US" w:eastAsia="zh-CN" w:bidi="ar-SA"/>
        </w:rPr>
        <w:t>一、</w:t>
      </w:r>
      <w:r>
        <w:rPr>
          <w:rFonts w:hint="default" w:ascii="Times New Roman" w:hAnsi="Times New Roman" w:eastAsia="黑体" w:cs="Times New Roman"/>
          <w:kern w:val="0"/>
          <w:sz w:val="32"/>
          <w:szCs w:val="32"/>
          <w:lang w:val="en-US" w:eastAsia="zh-CN"/>
        </w:rPr>
        <w:t>任务目标</w:t>
      </w:r>
    </w:p>
    <w:p w14:paraId="499226FC">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pP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按照分批发放原则，截至目前（</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2026.2.1-2026.9.15</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）可发放收益</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277.631158万</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元（含上次结余</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112.95元</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），拟发放</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277.62万元（结余111.58元计入下次分配），</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每股</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200元</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折合13881股</w:t>
      </w:r>
      <w:r>
        <w:rPr>
          <w:rFonts w:hint="default" w:ascii="Times New Roman" w:hAnsi="Times New Roman" w:eastAsia="仿宋_GB2312" w:cs="Times New Roman"/>
          <w:color w:val="000000" w:themeColor="text1"/>
          <w:kern w:val="0"/>
          <w:sz w:val="32"/>
          <w:szCs w:val="32"/>
          <w:lang w:eastAsia="zh-CN"/>
          <w14:textFill>
            <w14:solidFill>
              <w14:schemeClr w14:val="tx1"/>
            </w14:solidFill>
          </w14:textFill>
        </w:rPr>
        <w:t>。</w:t>
      </w:r>
    </w:p>
    <w:p w14:paraId="3C37F5D7">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lang w:val="en-US" w:eastAsia="zh-CN" w:bidi="ar-SA"/>
        </w:rPr>
        <w:t>二、</w:t>
      </w:r>
      <w:r>
        <w:rPr>
          <w:rFonts w:hint="default" w:ascii="Times New Roman" w:hAnsi="Times New Roman" w:eastAsia="黑体" w:cs="Times New Roman"/>
          <w:kern w:val="0"/>
          <w:sz w:val="32"/>
          <w:szCs w:val="32"/>
          <w:lang w:eastAsia="zh-CN"/>
        </w:rPr>
        <w:t>项目</w:t>
      </w:r>
      <w:r>
        <w:rPr>
          <w:rFonts w:hint="default" w:ascii="Times New Roman" w:hAnsi="Times New Roman" w:eastAsia="黑体" w:cs="Times New Roman"/>
          <w:kern w:val="0"/>
          <w:sz w:val="32"/>
          <w:szCs w:val="32"/>
        </w:rPr>
        <w:t>主管部门</w:t>
      </w:r>
    </w:p>
    <w:p w14:paraId="31D98E3A">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赵县农业农村局</w:t>
      </w:r>
    </w:p>
    <w:p w14:paraId="5E12802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lang w:val="en-US" w:eastAsia="zh-CN"/>
        </w:rPr>
      </w:pPr>
      <w:r>
        <w:rPr>
          <w:rFonts w:hint="eastAsia" w:ascii="Times New Roman" w:hAnsi="Times New Roman" w:eastAsia="黑体" w:cs="Times New Roman"/>
          <w:kern w:val="0"/>
          <w:sz w:val="32"/>
          <w:szCs w:val="32"/>
          <w:lang w:val="en-US" w:eastAsia="zh-CN"/>
        </w:rPr>
        <w:t>三</w:t>
      </w:r>
      <w:r>
        <w:rPr>
          <w:rFonts w:hint="eastAsia" w:ascii="Times New Roman" w:hAnsi="Times New Roman" w:cs="Times New Roman"/>
          <w:kern w:val="0"/>
          <w:sz w:val="32"/>
          <w:szCs w:val="32"/>
          <w:lang w:val="en-US" w:eastAsia="zh-CN"/>
        </w:rPr>
        <w:t>、</w:t>
      </w:r>
      <w:r>
        <w:rPr>
          <w:rFonts w:hint="default" w:ascii="Times New Roman" w:hAnsi="Times New Roman" w:eastAsia="黑体" w:cs="Times New Roman"/>
          <w:kern w:val="0"/>
          <w:sz w:val="32"/>
          <w:szCs w:val="32"/>
          <w:lang w:eastAsia="zh-CN"/>
        </w:rPr>
        <w:t>项目</w:t>
      </w:r>
      <w:r>
        <w:rPr>
          <w:rFonts w:hint="default" w:ascii="Times New Roman" w:hAnsi="Times New Roman" w:eastAsia="黑体" w:cs="Times New Roman"/>
          <w:kern w:val="0"/>
          <w:sz w:val="32"/>
          <w:szCs w:val="32"/>
        </w:rPr>
        <w:t>实施主体</w:t>
      </w:r>
    </w:p>
    <w:p w14:paraId="3F8063E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河北绿诺食品有限公司、赵县成吉食品有限公司、河北千亩苑粮食贸易有限公司、</w:t>
      </w:r>
      <w:r>
        <w:rPr>
          <w:rFonts w:hint="eastAsia" w:ascii="Times New Roman" w:hAnsi="Times New Roman" w:eastAsia="仿宋_GB2312" w:cs="Times New Roman"/>
          <w:kern w:val="0"/>
          <w:sz w:val="32"/>
          <w:szCs w:val="32"/>
          <w:lang w:val="en-US" w:eastAsia="zh-CN"/>
        </w:rPr>
        <w:t>赵县产业投资集团有限</w:t>
      </w:r>
      <w:r>
        <w:rPr>
          <w:rFonts w:hint="default" w:ascii="Times New Roman" w:hAnsi="Times New Roman" w:eastAsia="仿宋_GB2312" w:cs="Times New Roman"/>
          <w:kern w:val="0"/>
          <w:sz w:val="32"/>
          <w:szCs w:val="32"/>
          <w:lang w:val="en-US" w:eastAsia="zh-CN"/>
        </w:rPr>
        <w:t>公司、石家庄好吉多食品有限公司、河北兴柏农业科技有限公司、河北济泰食品有限公司、赵县兆融农产品服务有限公司。</w:t>
      </w:r>
    </w:p>
    <w:p w14:paraId="20D67156">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lang w:val="en-US" w:eastAsia="zh-CN"/>
        </w:rPr>
        <w:t>四</w:t>
      </w:r>
      <w:r>
        <w:rPr>
          <w:rFonts w:hint="default" w:ascii="Times New Roman" w:hAnsi="Times New Roman" w:eastAsia="黑体" w:cs="Times New Roman"/>
          <w:kern w:val="0"/>
          <w:sz w:val="32"/>
          <w:szCs w:val="32"/>
        </w:rPr>
        <w:t>、</w:t>
      </w:r>
      <w:r>
        <w:rPr>
          <w:rFonts w:hint="default" w:ascii="Times New Roman" w:hAnsi="Times New Roman" w:eastAsia="黑体" w:cs="Times New Roman"/>
          <w:kern w:val="0"/>
          <w:sz w:val="32"/>
          <w:szCs w:val="32"/>
          <w:lang w:eastAsia="zh-CN"/>
        </w:rPr>
        <w:t>项目</w:t>
      </w:r>
      <w:r>
        <w:rPr>
          <w:rFonts w:hint="default" w:ascii="Times New Roman" w:hAnsi="Times New Roman" w:eastAsia="黑体" w:cs="Times New Roman"/>
          <w:kern w:val="0"/>
          <w:sz w:val="32"/>
          <w:szCs w:val="32"/>
        </w:rPr>
        <w:t>实施期限</w:t>
      </w:r>
    </w:p>
    <w:p w14:paraId="654B8AAA">
      <w:pPr>
        <w:keepNext w:val="0"/>
        <w:keepLines w:val="0"/>
        <w:pageBreakBefore w:val="0"/>
        <w:kinsoku/>
        <w:wordWrap/>
        <w:overflowPunct/>
        <w:topLinePunct w:val="0"/>
        <w:autoSpaceDE/>
        <w:autoSpaceDN/>
        <w:bidi w:val="0"/>
        <w:adjustRightInd/>
        <w:snapToGrid/>
        <w:spacing w:line="600" w:lineRule="exact"/>
        <w:ind w:firstLine="640"/>
        <w:jc w:val="left"/>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该项目实施期限协议为1年。</w:t>
      </w:r>
    </w:p>
    <w:p w14:paraId="453B11FC">
      <w:pPr>
        <w:keepNext w:val="0"/>
        <w:keepLines w:val="0"/>
        <w:pageBreakBefore w:val="0"/>
        <w:widowControl/>
        <w:numPr>
          <w:ilvl w:val="0"/>
          <w:numId w:val="1"/>
        </w:numPr>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黑体" w:cs="Times New Roman"/>
          <w:kern w:val="0"/>
          <w:sz w:val="32"/>
          <w:szCs w:val="32"/>
        </w:rPr>
      </w:pPr>
      <w:r>
        <w:rPr>
          <w:rFonts w:hint="default" w:ascii="Times New Roman" w:hAnsi="Times New Roman" w:eastAsia="黑体" w:cs="Times New Roman"/>
          <w:kern w:val="0"/>
          <w:sz w:val="32"/>
          <w:szCs w:val="32"/>
          <w:lang w:eastAsia="zh-CN"/>
        </w:rPr>
        <w:t>各乡镇</w:t>
      </w:r>
      <w:r>
        <w:rPr>
          <w:rFonts w:hint="default" w:ascii="Times New Roman" w:hAnsi="Times New Roman" w:eastAsia="黑体" w:cs="Times New Roman"/>
          <w:kern w:val="0"/>
          <w:sz w:val="32"/>
          <w:szCs w:val="32"/>
        </w:rPr>
        <w:t>分配规模</w:t>
      </w:r>
      <w:r>
        <w:rPr>
          <w:rFonts w:hint="default" w:ascii="Times New Roman" w:hAnsi="Times New Roman" w:eastAsia="黑体" w:cs="Times New Roman"/>
          <w:kern w:val="0"/>
          <w:sz w:val="32"/>
          <w:szCs w:val="32"/>
          <w:lang w:eastAsia="zh-CN"/>
        </w:rPr>
        <w:t>（以各乡镇脱贫人口和</w:t>
      </w:r>
      <w:r>
        <w:rPr>
          <w:rFonts w:hint="eastAsia" w:ascii="Times New Roman" w:hAnsi="Times New Roman" w:cs="Times New Roman"/>
          <w:kern w:val="0"/>
          <w:sz w:val="32"/>
          <w:szCs w:val="32"/>
          <w:lang w:eastAsia="zh-CN"/>
        </w:rPr>
        <w:t>防贫</w:t>
      </w:r>
      <w:r>
        <w:rPr>
          <w:rFonts w:hint="default" w:ascii="Times New Roman" w:hAnsi="Times New Roman" w:eastAsia="黑体" w:cs="Times New Roman"/>
          <w:kern w:val="0"/>
          <w:sz w:val="32"/>
          <w:szCs w:val="32"/>
          <w:lang w:eastAsia="zh-CN"/>
        </w:rPr>
        <w:t>对象总人数占比进行分配）</w:t>
      </w:r>
    </w:p>
    <w:tbl>
      <w:tblPr>
        <w:tblStyle w:val="16"/>
        <w:tblW w:w="8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351"/>
        <w:gridCol w:w="2119"/>
        <w:gridCol w:w="2070"/>
        <w:gridCol w:w="2104"/>
      </w:tblGrid>
      <w:tr w14:paraId="5825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901" w:type="dxa"/>
            <w:vMerge w:val="restart"/>
            <w:tcBorders>
              <w:top w:val="single" w:color="auto" w:sz="4" w:space="0"/>
              <w:left w:val="single" w:color="auto" w:sz="4" w:space="0"/>
              <w:right w:val="single" w:color="auto" w:sz="4" w:space="0"/>
            </w:tcBorders>
            <w:noWrap w:val="0"/>
            <w:vAlign w:val="center"/>
          </w:tcPr>
          <w:p w14:paraId="53ADBF46">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序号</w:t>
            </w:r>
          </w:p>
        </w:tc>
        <w:tc>
          <w:tcPr>
            <w:tcW w:w="1351" w:type="dxa"/>
            <w:tcBorders>
              <w:top w:val="single" w:color="auto" w:sz="4" w:space="0"/>
              <w:left w:val="nil"/>
              <w:bottom w:val="single" w:color="auto" w:sz="4" w:space="0"/>
              <w:right w:val="single" w:color="auto" w:sz="4" w:space="0"/>
            </w:tcBorders>
            <w:noWrap w:val="0"/>
            <w:vAlign w:val="center"/>
          </w:tcPr>
          <w:p w14:paraId="4400CCB6">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乡镇</w:t>
            </w:r>
          </w:p>
        </w:tc>
        <w:tc>
          <w:tcPr>
            <w:tcW w:w="2119" w:type="dxa"/>
            <w:tcBorders>
              <w:top w:val="single" w:color="auto" w:sz="4" w:space="0"/>
              <w:left w:val="nil"/>
              <w:bottom w:val="single" w:color="auto" w:sz="4" w:space="0"/>
              <w:right w:val="single" w:color="auto" w:sz="4" w:space="0"/>
            </w:tcBorders>
            <w:noWrap w:val="0"/>
            <w:vAlign w:val="center"/>
          </w:tcPr>
          <w:p w14:paraId="49D17851">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人数</w:t>
            </w:r>
          </w:p>
          <w:p w14:paraId="07D02C35">
            <w:pPr>
              <w:keepNext w:val="0"/>
              <w:keepLines w:val="0"/>
              <w:pageBreakBefore w:val="0"/>
              <w:widowControl w:val="0"/>
              <w:numPr>
                <w:ilvl w:val="0"/>
                <w:numId w:val="0"/>
              </w:numPr>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（脱贫+</w:t>
            </w:r>
            <w:r>
              <w:rPr>
                <w:rFonts w:hint="eastAsia" w:ascii="Times New Roman" w:hAnsi="Times New Roman" w:eastAsia="仿宋_GB2312" w:cs="Times New Roman"/>
                <w:kern w:val="0"/>
                <w:sz w:val="28"/>
                <w:szCs w:val="28"/>
                <w:lang w:val="en-US" w:eastAsia="zh-CN"/>
              </w:rPr>
              <w:t>防贫</w:t>
            </w:r>
            <w:r>
              <w:rPr>
                <w:rFonts w:hint="default" w:ascii="Times New Roman" w:hAnsi="Times New Roman" w:eastAsia="仿宋_GB2312" w:cs="Times New Roman"/>
                <w:kern w:val="0"/>
                <w:sz w:val="28"/>
                <w:szCs w:val="28"/>
                <w:lang w:val="en-US" w:eastAsia="zh-CN"/>
              </w:rPr>
              <w:t>）</w:t>
            </w:r>
          </w:p>
        </w:tc>
        <w:tc>
          <w:tcPr>
            <w:tcW w:w="2070" w:type="dxa"/>
            <w:tcBorders>
              <w:top w:val="single" w:color="auto" w:sz="4" w:space="0"/>
              <w:left w:val="nil"/>
              <w:bottom w:val="single" w:color="auto" w:sz="4" w:space="0"/>
              <w:right w:val="single" w:color="auto" w:sz="4" w:space="0"/>
            </w:tcBorders>
            <w:noWrap w:val="0"/>
            <w:vAlign w:val="center"/>
          </w:tcPr>
          <w:p w14:paraId="5639BB44">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分配规模（股）</w:t>
            </w:r>
          </w:p>
        </w:tc>
        <w:tc>
          <w:tcPr>
            <w:tcW w:w="2104" w:type="dxa"/>
            <w:tcBorders>
              <w:top w:val="single" w:color="auto" w:sz="4" w:space="0"/>
              <w:left w:val="nil"/>
              <w:bottom w:val="single" w:color="auto" w:sz="4" w:space="0"/>
              <w:right w:val="single" w:color="auto" w:sz="4" w:space="0"/>
            </w:tcBorders>
            <w:noWrap w:val="0"/>
            <w:vAlign w:val="center"/>
          </w:tcPr>
          <w:p w14:paraId="5BD22450">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金额（元）</w:t>
            </w:r>
          </w:p>
        </w:tc>
      </w:tr>
      <w:tr w14:paraId="2352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901" w:type="dxa"/>
            <w:vMerge w:val="continue"/>
            <w:tcBorders>
              <w:left w:val="single" w:color="auto" w:sz="4" w:space="0"/>
              <w:bottom w:val="single" w:color="auto" w:sz="4" w:space="0"/>
              <w:right w:val="single" w:color="auto" w:sz="4" w:space="0"/>
            </w:tcBorders>
            <w:noWrap w:val="0"/>
            <w:vAlign w:val="center"/>
          </w:tcPr>
          <w:p w14:paraId="14C69D1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jc w:val="center"/>
              <w:textAlignment w:val="auto"/>
              <w:rPr>
                <w:rFonts w:hint="default" w:ascii="Times New Roman" w:hAnsi="Times New Roman" w:eastAsia="仿宋_GB2312" w:cs="Times New Roman"/>
                <w:kern w:val="0"/>
                <w:sz w:val="28"/>
                <w:szCs w:val="28"/>
                <w:lang w:val="en-US" w:eastAsia="zh-CN"/>
              </w:rPr>
            </w:pPr>
          </w:p>
        </w:tc>
        <w:tc>
          <w:tcPr>
            <w:tcW w:w="1351" w:type="dxa"/>
            <w:tcBorders>
              <w:top w:val="single" w:color="auto" w:sz="4" w:space="0"/>
              <w:left w:val="nil"/>
              <w:bottom w:val="single" w:color="auto" w:sz="4" w:space="0"/>
              <w:right w:val="single" w:color="auto" w:sz="4" w:space="0"/>
            </w:tcBorders>
            <w:noWrap w:val="0"/>
            <w:vAlign w:val="top"/>
          </w:tcPr>
          <w:p w14:paraId="3206B8AA">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合计</w:t>
            </w:r>
          </w:p>
        </w:tc>
        <w:tc>
          <w:tcPr>
            <w:tcW w:w="2119" w:type="dxa"/>
            <w:tcBorders>
              <w:top w:val="single" w:color="auto" w:sz="4" w:space="0"/>
              <w:left w:val="nil"/>
              <w:bottom w:val="single" w:color="auto" w:sz="4" w:space="0"/>
              <w:right w:val="single" w:color="auto" w:sz="4" w:space="0"/>
            </w:tcBorders>
            <w:noWrap w:val="0"/>
            <w:vAlign w:val="center"/>
          </w:tcPr>
          <w:p w14:paraId="18C6B714">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3739</w:t>
            </w:r>
          </w:p>
        </w:tc>
        <w:tc>
          <w:tcPr>
            <w:tcW w:w="2070" w:type="dxa"/>
            <w:tcBorders>
              <w:top w:val="single" w:color="auto" w:sz="4" w:space="0"/>
              <w:left w:val="nil"/>
              <w:bottom w:val="single" w:color="auto" w:sz="4" w:space="0"/>
              <w:right w:val="single" w:color="auto" w:sz="4" w:space="0"/>
            </w:tcBorders>
            <w:noWrap w:val="0"/>
            <w:vAlign w:val="center"/>
          </w:tcPr>
          <w:p w14:paraId="70287EC9">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13881</w:t>
            </w:r>
          </w:p>
        </w:tc>
        <w:tc>
          <w:tcPr>
            <w:tcW w:w="2104" w:type="dxa"/>
            <w:tcBorders>
              <w:top w:val="single" w:color="auto" w:sz="4" w:space="0"/>
              <w:left w:val="nil"/>
              <w:bottom w:val="single" w:color="auto" w:sz="4" w:space="0"/>
              <w:right w:val="single" w:color="auto" w:sz="4" w:space="0"/>
            </w:tcBorders>
            <w:noWrap w:val="0"/>
            <w:vAlign w:val="center"/>
          </w:tcPr>
          <w:p w14:paraId="3ECD5440">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2776200</w:t>
            </w:r>
          </w:p>
        </w:tc>
      </w:tr>
      <w:tr w14:paraId="0277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901" w:type="dxa"/>
            <w:tcBorders>
              <w:top w:val="single" w:color="auto" w:sz="4" w:space="0"/>
              <w:left w:val="single" w:color="auto" w:sz="4" w:space="0"/>
              <w:bottom w:val="single" w:color="auto" w:sz="4" w:space="0"/>
              <w:right w:val="single" w:color="auto" w:sz="4" w:space="0"/>
            </w:tcBorders>
            <w:noWrap w:val="0"/>
            <w:vAlign w:val="center"/>
          </w:tcPr>
          <w:p w14:paraId="6EDF9B75">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1</w:t>
            </w:r>
          </w:p>
        </w:tc>
        <w:tc>
          <w:tcPr>
            <w:tcW w:w="1351" w:type="dxa"/>
            <w:tcBorders>
              <w:top w:val="single" w:color="auto" w:sz="4" w:space="0"/>
              <w:left w:val="nil"/>
              <w:bottom w:val="single" w:color="auto" w:sz="4" w:space="0"/>
              <w:right w:val="single" w:color="auto" w:sz="4" w:space="0"/>
            </w:tcBorders>
            <w:noWrap w:val="0"/>
            <w:vAlign w:val="center"/>
          </w:tcPr>
          <w:p w14:paraId="4EDA1212">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赵州镇</w:t>
            </w:r>
          </w:p>
        </w:tc>
        <w:tc>
          <w:tcPr>
            <w:tcW w:w="2119" w:type="dxa"/>
            <w:tcBorders>
              <w:top w:val="single" w:color="auto" w:sz="4" w:space="0"/>
              <w:left w:val="nil"/>
              <w:bottom w:val="single" w:color="auto" w:sz="4" w:space="0"/>
              <w:right w:val="single" w:color="auto" w:sz="4" w:space="0"/>
            </w:tcBorders>
            <w:noWrap w:val="0"/>
            <w:vAlign w:val="center"/>
          </w:tcPr>
          <w:p w14:paraId="0CC0A59A">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8"/>
                <w:szCs w:val="28"/>
                <w:highlight w:val="none"/>
                <w:u w:val="none"/>
                <w:lang w:val="en-US" w:eastAsia="zh-CN" w:bidi="ar"/>
                <w14:textFill>
                  <w14:solidFill>
                    <w14:schemeClr w14:val="tx1"/>
                  </w14:solidFill>
                </w14:textFill>
              </w:rPr>
              <w:t>780</w:t>
            </w:r>
          </w:p>
        </w:tc>
        <w:tc>
          <w:tcPr>
            <w:tcW w:w="2070" w:type="dxa"/>
            <w:tcBorders>
              <w:top w:val="single" w:color="auto" w:sz="4" w:space="0"/>
              <w:left w:val="nil"/>
              <w:bottom w:val="single" w:color="auto" w:sz="4" w:space="0"/>
              <w:right w:val="single" w:color="auto" w:sz="4" w:space="0"/>
            </w:tcBorders>
            <w:noWrap w:val="0"/>
            <w:vAlign w:val="center"/>
          </w:tcPr>
          <w:p w14:paraId="011561F7">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2896</w:t>
            </w:r>
          </w:p>
        </w:tc>
        <w:tc>
          <w:tcPr>
            <w:tcW w:w="2104" w:type="dxa"/>
            <w:tcBorders>
              <w:top w:val="single" w:color="auto" w:sz="4" w:space="0"/>
              <w:left w:val="nil"/>
              <w:bottom w:val="single" w:color="auto" w:sz="4" w:space="0"/>
              <w:right w:val="single" w:color="auto" w:sz="4" w:space="0"/>
            </w:tcBorders>
            <w:noWrap w:val="0"/>
            <w:vAlign w:val="center"/>
          </w:tcPr>
          <w:p w14:paraId="187D39A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579200</w:t>
            </w:r>
          </w:p>
        </w:tc>
      </w:tr>
      <w:tr w14:paraId="3E51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01" w:type="dxa"/>
            <w:tcBorders>
              <w:top w:val="single" w:color="auto" w:sz="4" w:space="0"/>
              <w:left w:val="single" w:color="auto" w:sz="4" w:space="0"/>
              <w:bottom w:val="single" w:color="auto" w:sz="4" w:space="0"/>
              <w:right w:val="single" w:color="auto" w:sz="4" w:space="0"/>
            </w:tcBorders>
            <w:noWrap w:val="0"/>
            <w:vAlign w:val="center"/>
          </w:tcPr>
          <w:p w14:paraId="1A06C929">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2</w:t>
            </w:r>
          </w:p>
        </w:tc>
        <w:tc>
          <w:tcPr>
            <w:tcW w:w="1351" w:type="dxa"/>
            <w:tcBorders>
              <w:top w:val="single" w:color="auto" w:sz="4" w:space="0"/>
              <w:left w:val="nil"/>
              <w:bottom w:val="single" w:color="auto" w:sz="4" w:space="0"/>
              <w:right w:val="single" w:color="auto" w:sz="4" w:space="0"/>
            </w:tcBorders>
            <w:noWrap w:val="0"/>
            <w:vAlign w:val="center"/>
          </w:tcPr>
          <w:p w14:paraId="54E7377A">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高村乡</w:t>
            </w:r>
          </w:p>
        </w:tc>
        <w:tc>
          <w:tcPr>
            <w:tcW w:w="2119" w:type="dxa"/>
            <w:tcBorders>
              <w:top w:val="single" w:color="auto" w:sz="4" w:space="0"/>
              <w:left w:val="nil"/>
              <w:bottom w:val="single" w:color="auto" w:sz="4" w:space="0"/>
              <w:right w:val="single" w:color="auto" w:sz="4" w:space="0"/>
            </w:tcBorders>
            <w:noWrap w:val="0"/>
            <w:vAlign w:val="center"/>
          </w:tcPr>
          <w:p w14:paraId="2C670DD6">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t>278</w:t>
            </w:r>
          </w:p>
        </w:tc>
        <w:tc>
          <w:tcPr>
            <w:tcW w:w="2070" w:type="dxa"/>
            <w:tcBorders>
              <w:top w:val="single" w:color="auto" w:sz="4" w:space="0"/>
              <w:left w:val="nil"/>
              <w:bottom w:val="single" w:color="auto" w:sz="4" w:space="0"/>
              <w:right w:val="single" w:color="auto" w:sz="4" w:space="0"/>
            </w:tcBorders>
            <w:noWrap w:val="0"/>
            <w:vAlign w:val="center"/>
          </w:tcPr>
          <w:p w14:paraId="69E30D5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1032</w:t>
            </w:r>
          </w:p>
        </w:tc>
        <w:tc>
          <w:tcPr>
            <w:tcW w:w="2104" w:type="dxa"/>
            <w:tcBorders>
              <w:top w:val="single" w:color="auto" w:sz="4" w:space="0"/>
              <w:left w:val="nil"/>
              <w:bottom w:val="single" w:color="auto" w:sz="4" w:space="0"/>
              <w:right w:val="single" w:color="auto" w:sz="4" w:space="0"/>
            </w:tcBorders>
            <w:noWrap w:val="0"/>
            <w:vAlign w:val="center"/>
          </w:tcPr>
          <w:p w14:paraId="23F303B6">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206400</w:t>
            </w:r>
          </w:p>
        </w:tc>
      </w:tr>
      <w:tr w14:paraId="47F5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01" w:type="dxa"/>
            <w:tcBorders>
              <w:top w:val="single" w:color="auto" w:sz="4" w:space="0"/>
              <w:left w:val="single" w:color="auto" w:sz="4" w:space="0"/>
              <w:bottom w:val="single" w:color="auto" w:sz="4" w:space="0"/>
              <w:right w:val="single" w:color="auto" w:sz="4" w:space="0"/>
            </w:tcBorders>
            <w:noWrap w:val="0"/>
            <w:vAlign w:val="center"/>
          </w:tcPr>
          <w:p w14:paraId="3964C197">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3</w:t>
            </w:r>
          </w:p>
        </w:tc>
        <w:tc>
          <w:tcPr>
            <w:tcW w:w="1351" w:type="dxa"/>
            <w:tcBorders>
              <w:top w:val="single" w:color="auto" w:sz="4" w:space="0"/>
              <w:left w:val="nil"/>
              <w:bottom w:val="single" w:color="auto" w:sz="4" w:space="0"/>
              <w:right w:val="single" w:color="auto" w:sz="4" w:space="0"/>
            </w:tcBorders>
            <w:noWrap w:val="0"/>
            <w:vAlign w:val="center"/>
          </w:tcPr>
          <w:p w14:paraId="0B7F87E0">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沙河店镇</w:t>
            </w:r>
          </w:p>
        </w:tc>
        <w:tc>
          <w:tcPr>
            <w:tcW w:w="2119" w:type="dxa"/>
            <w:tcBorders>
              <w:top w:val="single" w:color="auto" w:sz="4" w:space="0"/>
              <w:left w:val="nil"/>
              <w:bottom w:val="single" w:color="auto" w:sz="4" w:space="0"/>
              <w:right w:val="single" w:color="auto" w:sz="4" w:space="0"/>
            </w:tcBorders>
            <w:noWrap w:val="0"/>
            <w:vAlign w:val="center"/>
          </w:tcPr>
          <w:p w14:paraId="692DCF30">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t>140</w:t>
            </w:r>
          </w:p>
        </w:tc>
        <w:tc>
          <w:tcPr>
            <w:tcW w:w="2070" w:type="dxa"/>
            <w:tcBorders>
              <w:top w:val="single" w:color="auto" w:sz="4" w:space="0"/>
              <w:left w:val="nil"/>
              <w:bottom w:val="single" w:color="auto" w:sz="4" w:space="0"/>
              <w:right w:val="single" w:color="auto" w:sz="4" w:space="0"/>
            </w:tcBorders>
            <w:noWrap w:val="0"/>
            <w:vAlign w:val="center"/>
          </w:tcPr>
          <w:p w14:paraId="39D6BE3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520</w:t>
            </w:r>
          </w:p>
        </w:tc>
        <w:tc>
          <w:tcPr>
            <w:tcW w:w="2104" w:type="dxa"/>
            <w:tcBorders>
              <w:top w:val="single" w:color="auto" w:sz="4" w:space="0"/>
              <w:left w:val="nil"/>
              <w:bottom w:val="single" w:color="auto" w:sz="4" w:space="0"/>
              <w:right w:val="single" w:color="auto" w:sz="4" w:space="0"/>
            </w:tcBorders>
            <w:noWrap w:val="0"/>
            <w:vAlign w:val="center"/>
          </w:tcPr>
          <w:p w14:paraId="47B00E3A">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104000</w:t>
            </w:r>
          </w:p>
        </w:tc>
      </w:tr>
      <w:tr w14:paraId="02CA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01" w:type="dxa"/>
            <w:tcBorders>
              <w:top w:val="single" w:color="auto" w:sz="4" w:space="0"/>
              <w:left w:val="single" w:color="auto" w:sz="4" w:space="0"/>
              <w:bottom w:val="single" w:color="auto" w:sz="4" w:space="0"/>
              <w:right w:val="single" w:color="auto" w:sz="4" w:space="0"/>
            </w:tcBorders>
            <w:noWrap w:val="0"/>
            <w:vAlign w:val="center"/>
          </w:tcPr>
          <w:p w14:paraId="6CD37099">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4</w:t>
            </w:r>
          </w:p>
        </w:tc>
        <w:tc>
          <w:tcPr>
            <w:tcW w:w="1351" w:type="dxa"/>
            <w:tcBorders>
              <w:top w:val="single" w:color="auto" w:sz="4" w:space="0"/>
              <w:left w:val="nil"/>
              <w:bottom w:val="single" w:color="auto" w:sz="4" w:space="0"/>
              <w:right w:val="single" w:color="auto" w:sz="4" w:space="0"/>
            </w:tcBorders>
            <w:noWrap w:val="0"/>
            <w:vAlign w:val="center"/>
          </w:tcPr>
          <w:p w14:paraId="20062E22">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王西章镇</w:t>
            </w:r>
          </w:p>
        </w:tc>
        <w:tc>
          <w:tcPr>
            <w:tcW w:w="2119" w:type="dxa"/>
            <w:tcBorders>
              <w:top w:val="single" w:color="auto" w:sz="4" w:space="0"/>
              <w:left w:val="nil"/>
              <w:bottom w:val="single" w:color="auto" w:sz="4" w:space="0"/>
              <w:right w:val="single" w:color="auto" w:sz="4" w:space="0"/>
            </w:tcBorders>
            <w:noWrap w:val="0"/>
            <w:vAlign w:val="center"/>
          </w:tcPr>
          <w:p w14:paraId="7F72BB64">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t>274</w:t>
            </w:r>
          </w:p>
        </w:tc>
        <w:tc>
          <w:tcPr>
            <w:tcW w:w="2070" w:type="dxa"/>
            <w:tcBorders>
              <w:top w:val="single" w:color="auto" w:sz="4" w:space="0"/>
              <w:left w:val="nil"/>
              <w:bottom w:val="single" w:color="auto" w:sz="4" w:space="0"/>
              <w:right w:val="single" w:color="auto" w:sz="4" w:space="0"/>
            </w:tcBorders>
            <w:noWrap w:val="0"/>
            <w:vAlign w:val="center"/>
          </w:tcPr>
          <w:p w14:paraId="3010C04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1017</w:t>
            </w:r>
          </w:p>
        </w:tc>
        <w:tc>
          <w:tcPr>
            <w:tcW w:w="2104" w:type="dxa"/>
            <w:tcBorders>
              <w:top w:val="single" w:color="auto" w:sz="4" w:space="0"/>
              <w:left w:val="nil"/>
              <w:bottom w:val="single" w:color="auto" w:sz="4" w:space="0"/>
              <w:right w:val="single" w:color="auto" w:sz="4" w:space="0"/>
            </w:tcBorders>
            <w:noWrap w:val="0"/>
            <w:vAlign w:val="center"/>
          </w:tcPr>
          <w:p w14:paraId="7829ECE2">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203400</w:t>
            </w:r>
          </w:p>
        </w:tc>
      </w:tr>
      <w:tr w14:paraId="1AB6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01" w:type="dxa"/>
            <w:tcBorders>
              <w:top w:val="single" w:color="auto" w:sz="4" w:space="0"/>
              <w:left w:val="single" w:color="auto" w:sz="4" w:space="0"/>
              <w:bottom w:val="single" w:color="auto" w:sz="4" w:space="0"/>
              <w:right w:val="single" w:color="auto" w:sz="4" w:space="0"/>
            </w:tcBorders>
            <w:noWrap w:val="0"/>
            <w:vAlign w:val="center"/>
          </w:tcPr>
          <w:p w14:paraId="02F91794">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5</w:t>
            </w:r>
          </w:p>
        </w:tc>
        <w:tc>
          <w:tcPr>
            <w:tcW w:w="1351" w:type="dxa"/>
            <w:tcBorders>
              <w:top w:val="single" w:color="auto" w:sz="4" w:space="0"/>
              <w:left w:val="nil"/>
              <w:bottom w:val="single" w:color="auto" w:sz="4" w:space="0"/>
              <w:right w:val="single" w:color="auto" w:sz="4" w:space="0"/>
            </w:tcBorders>
            <w:noWrap w:val="0"/>
            <w:vAlign w:val="center"/>
          </w:tcPr>
          <w:p w14:paraId="2A36DE3D">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南柏舍镇</w:t>
            </w:r>
          </w:p>
        </w:tc>
        <w:tc>
          <w:tcPr>
            <w:tcW w:w="2119" w:type="dxa"/>
            <w:tcBorders>
              <w:top w:val="single" w:color="auto" w:sz="4" w:space="0"/>
              <w:left w:val="nil"/>
              <w:bottom w:val="single" w:color="auto" w:sz="4" w:space="0"/>
              <w:right w:val="single" w:color="auto" w:sz="4" w:space="0"/>
            </w:tcBorders>
            <w:noWrap w:val="0"/>
            <w:vAlign w:val="center"/>
          </w:tcPr>
          <w:p w14:paraId="05F95324">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t>39</w:t>
            </w:r>
          </w:p>
        </w:tc>
        <w:tc>
          <w:tcPr>
            <w:tcW w:w="2070" w:type="dxa"/>
            <w:tcBorders>
              <w:top w:val="single" w:color="auto" w:sz="4" w:space="0"/>
              <w:left w:val="nil"/>
              <w:bottom w:val="single" w:color="auto" w:sz="4" w:space="0"/>
              <w:right w:val="single" w:color="auto" w:sz="4" w:space="0"/>
            </w:tcBorders>
            <w:noWrap w:val="0"/>
            <w:vAlign w:val="center"/>
          </w:tcPr>
          <w:p w14:paraId="0A9A394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145</w:t>
            </w:r>
          </w:p>
        </w:tc>
        <w:tc>
          <w:tcPr>
            <w:tcW w:w="2104" w:type="dxa"/>
            <w:tcBorders>
              <w:top w:val="single" w:color="auto" w:sz="4" w:space="0"/>
              <w:left w:val="nil"/>
              <w:bottom w:val="single" w:color="auto" w:sz="4" w:space="0"/>
              <w:right w:val="single" w:color="auto" w:sz="4" w:space="0"/>
            </w:tcBorders>
            <w:noWrap w:val="0"/>
            <w:vAlign w:val="center"/>
          </w:tcPr>
          <w:p w14:paraId="1242BCF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29000</w:t>
            </w:r>
          </w:p>
        </w:tc>
      </w:tr>
      <w:tr w14:paraId="7F9A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01" w:type="dxa"/>
            <w:tcBorders>
              <w:top w:val="single" w:color="auto" w:sz="4" w:space="0"/>
              <w:left w:val="single" w:color="auto" w:sz="4" w:space="0"/>
              <w:bottom w:val="single" w:color="auto" w:sz="4" w:space="0"/>
              <w:right w:val="single" w:color="auto" w:sz="4" w:space="0"/>
            </w:tcBorders>
            <w:noWrap w:val="0"/>
            <w:vAlign w:val="center"/>
          </w:tcPr>
          <w:p w14:paraId="3C79CC7B">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6</w:t>
            </w:r>
          </w:p>
        </w:tc>
        <w:tc>
          <w:tcPr>
            <w:tcW w:w="1351" w:type="dxa"/>
            <w:tcBorders>
              <w:top w:val="single" w:color="auto" w:sz="4" w:space="0"/>
              <w:left w:val="nil"/>
              <w:bottom w:val="single" w:color="auto" w:sz="4" w:space="0"/>
              <w:right w:val="single" w:color="auto" w:sz="4" w:space="0"/>
            </w:tcBorders>
            <w:noWrap w:val="0"/>
            <w:vAlign w:val="center"/>
          </w:tcPr>
          <w:p w14:paraId="61656CF7">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前大章乡</w:t>
            </w:r>
          </w:p>
        </w:tc>
        <w:tc>
          <w:tcPr>
            <w:tcW w:w="2119" w:type="dxa"/>
            <w:tcBorders>
              <w:top w:val="single" w:color="auto" w:sz="4" w:space="0"/>
              <w:left w:val="nil"/>
              <w:bottom w:val="single" w:color="auto" w:sz="4" w:space="0"/>
              <w:right w:val="single" w:color="auto" w:sz="4" w:space="0"/>
            </w:tcBorders>
            <w:noWrap w:val="0"/>
            <w:vAlign w:val="center"/>
          </w:tcPr>
          <w:p w14:paraId="0F56A484">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t>218</w:t>
            </w:r>
          </w:p>
        </w:tc>
        <w:tc>
          <w:tcPr>
            <w:tcW w:w="2070" w:type="dxa"/>
            <w:tcBorders>
              <w:top w:val="single" w:color="auto" w:sz="4" w:space="0"/>
              <w:left w:val="nil"/>
              <w:bottom w:val="single" w:color="auto" w:sz="4" w:space="0"/>
              <w:right w:val="single" w:color="auto" w:sz="4" w:space="0"/>
            </w:tcBorders>
            <w:noWrap w:val="0"/>
            <w:vAlign w:val="center"/>
          </w:tcPr>
          <w:p w14:paraId="6E64DA18">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809</w:t>
            </w:r>
          </w:p>
        </w:tc>
        <w:tc>
          <w:tcPr>
            <w:tcW w:w="2104" w:type="dxa"/>
            <w:tcBorders>
              <w:top w:val="single" w:color="auto" w:sz="4" w:space="0"/>
              <w:left w:val="nil"/>
              <w:bottom w:val="single" w:color="auto" w:sz="4" w:space="0"/>
              <w:right w:val="single" w:color="auto" w:sz="4" w:space="0"/>
            </w:tcBorders>
            <w:noWrap w:val="0"/>
            <w:vAlign w:val="center"/>
          </w:tcPr>
          <w:p w14:paraId="71CEB4A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161800</w:t>
            </w:r>
          </w:p>
        </w:tc>
      </w:tr>
      <w:tr w14:paraId="488AA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01" w:type="dxa"/>
            <w:tcBorders>
              <w:top w:val="single" w:color="auto" w:sz="4" w:space="0"/>
              <w:left w:val="single" w:color="auto" w:sz="4" w:space="0"/>
              <w:bottom w:val="single" w:color="auto" w:sz="4" w:space="0"/>
              <w:right w:val="single" w:color="auto" w:sz="4" w:space="0"/>
            </w:tcBorders>
            <w:noWrap w:val="0"/>
            <w:vAlign w:val="center"/>
          </w:tcPr>
          <w:p w14:paraId="3D1ED893">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7</w:t>
            </w:r>
          </w:p>
        </w:tc>
        <w:tc>
          <w:tcPr>
            <w:tcW w:w="1351" w:type="dxa"/>
            <w:tcBorders>
              <w:top w:val="single" w:color="auto" w:sz="4" w:space="0"/>
              <w:left w:val="nil"/>
              <w:bottom w:val="single" w:color="auto" w:sz="4" w:space="0"/>
              <w:right w:val="single" w:color="auto" w:sz="4" w:space="0"/>
            </w:tcBorders>
            <w:noWrap w:val="0"/>
            <w:vAlign w:val="center"/>
          </w:tcPr>
          <w:p w14:paraId="5B79AE8C">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韩村镇</w:t>
            </w:r>
          </w:p>
        </w:tc>
        <w:tc>
          <w:tcPr>
            <w:tcW w:w="2119" w:type="dxa"/>
            <w:tcBorders>
              <w:top w:val="single" w:color="auto" w:sz="4" w:space="0"/>
              <w:left w:val="nil"/>
              <w:bottom w:val="single" w:color="auto" w:sz="4" w:space="0"/>
              <w:right w:val="single" w:color="auto" w:sz="4" w:space="0"/>
            </w:tcBorders>
            <w:noWrap w:val="0"/>
            <w:vAlign w:val="center"/>
          </w:tcPr>
          <w:p w14:paraId="2F255DB9">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162</w:t>
            </w:r>
          </w:p>
        </w:tc>
        <w:tc>
          <w:tcPr>
            <w:tcW w:w="2070" w:type="dxa"/>
            <w:tcBorders>
              <w:top w:val="single" w:color="auto" w:sz="4" w:space="0"/>
              <w:left w:val="nil"/>
              <w:bottom w:val="single" w:color="auto" w:sz="4" w:space="0"/>
              <w:right w:val="single" w:color="auto" w:sz="4" w:space="0"/>
            </w:tcBorders>
            <w:noWrap w:val="0"/>
            <w:vAlign w:val="center"/>
          </w:tcPr>
          <w:p w14:paraId="5246564C">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601</w:t>
            </w:r>
          </w:p>
        </w:tc>
        <w:tc>
          <w:tcPr>
            <w:tcW w:w="2104" w:type="dxa"/>
            <w:tcBorders>
              <w:top w:val="single" w:color="auto" w:sz="4" w:space="0"/>
              <w:left w:val="nil"/>
              <w:bottom w:val="single" w:color="auto" w:sz="4" w:space="0"/>
              <w:right w:val="single" w:color="auto" w:sz="4" w:space="0"/>
            </w:tcBorders>
            <w:noWrap w:val="0"/>
            <w:vAlign w:val="center"/>
          </w:tcPr>
          <w:p w14:paraId="588199EE">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120200</w:t>
            </w:r>
          </w:p>
        </w:tc>
      </w:tr>
      <w:tr w14:paraId="168FC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01" w:type="dxa"/>
            <w:tcBorders>
              <w:top w:val="single" w:color="auto" w:sz="4" w:space="0"/>
              <w:left w:val="single" w:color="auto" w:sz="4" w:space="0"/>
              <w:bottom w:val="single" w:color="auto" w:sz="4" w:space="0"/>
              <w:right w:val="single" w:color="auto" w:sz="4" w:space="0"/>
            </w:tcBorders>
            <w:noWrap w:val="0"/>
            <w:vAlign w:val="center"/>
          </w:tcPr>
          <w:p w14:paraId="7E53A35C">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8</w:t>
            </w:r>
          </w:p>
        </w:tc>
        <w:tc>
          <w:tcPr>
            <w:tcW w:w="1351" w:type="dxa"/>
            <w:tcBorders>
              <w:top w:val="single" w:color="auto" w:sz="4" w:space="0"/>
              <w:left w:val="nil"/>
              <w:bottom w:val="single" w:color="auto" w:sz="4" w:space="0"/>
              <w:right w:val="single" w:color="auto" w:sz="4" w:space="0"/>
            </w:tcBorders>
            <w:noWrap w:val="0"/>
            <w:vAlign w:val="center"/>
          </w:tcPr>
          <w:p w14:paraId="481D7D7A">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新寨店镇</w:t>
            </w:r>
          </w:p>
        </w:tc>
        <w:tc>
          <w:tcPr>
            <w:tcW w:w="2119" w:type="dxa"/>
            <w:tcBorders>
              <w:top w:val="single" w:color="auto" w:sz="4" w:space="0"/>
              <w:left w:val="nil"/>
              <w:bottom w:val="single" w:color="auto" w:sz="4" w:space="0"/>
              <w:right w:val="single" w:color="auto" w:sz="4" w:space="0"/>
            </w:tcBorders>
            <w:noWrap w:val="0"/>
            <w:vAlign w:val="center"/>
          </w:tcPr>
          <w:p w14:paraId="62251660">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191</w:t>
            </w:r>
          </w:p>
        </w:tc>
        <w:tc>
          <w:tcPr>
            <w:tcW w:w="2070" w:type="dxa"/>
            <w:tcBorders>
              <w:top w:val="single" w:color="auto" w:sz="4" w:space="0"/>
              <w:left w:val="nil"/>
              <w:bottom w:val="single" w:color="auto" w:sz="4" w:space="0"/>
              <w:right w:val="single" w:color="auto" w:sz="4" w:space="0"/>
            </w:tcBorders>
            <w:noWrap w:val="0"/>
            <w:vAlign w:val="center"/>
          </w:tcPr>
          <w:p w14:paraId="5B4EC63B">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709</w:t>
            </w:r>
          </w:p>
        </w:tc>
        <w:tc>
          <w:tcPr>
            <w:tcW w:w="2104" w:type="dxa"/>
            <w:tcBorders>
              <w:top w:val="single" w:color="auto" w:sz="4" w:space="0"/>
              <w:left w:val="nil"/>
              <w:bottom w:val="single" w:color="auto" w:sz="4" w:space="0"/>
              <w:right w:val="single" w:color="auto" w:sz="4" w:space="0"/>
            </w:tcBorders>
            <w:noWrap w:val="0"/>
            <w:vAlign w:val="center"/>
          </w:tcPr>
          <w:p w14:paraId="5EF534D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141800</w:t>
            </w:r>
          </w:p>
        </w:tc>
      </w:tr>
      <w:tr w14:paraId="4C5E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901" w:type="dxa"/>
            <w:tcBorders>
              <w:top w:val="single" w:color="auto" w:sz="4" w:space="0"/>
              <w:left w:val="single" w:color="auto" w:sz="4" w:space="0"/>
              <w:bottom w:val="single" w:color="auto" w:sz="4" w:space="0"/>
              <w:right w:val="single" w:color="auto" w:sz="4" w:space="0"/>
            </w:tcBorders>
            <w:noWrap w:val="0"/>
            <w:vAlign w:val="center"/>
          </w:tcPr>
          <w:p w14:paraId="4907F5B6">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9</w:t>
            </w:r>
          </w:p>
        </w:tc>
        <w:tc>
          <w:tcPr>
            <w:tcW w:w="1351" w:type="dxa"/>
            <w:tcBorders>
              <w:top w:val="single" w:color="auto" w:sz="4" w:space="0"/>
              <w:left w:val="nil"/>
              <w:bottom w:val="single" w:color="auto" w:sz="4" w:space="0"/>
              <w:right w:val="single" w:color="auto" w:sz="4" w:space="0"/>
            </w:tcBorders>
            <w:noWrap w:val="0"/>
            <w:vAlign w:val="center"/>
          </w:tcPr>
          <w:p w14:paraId="317F1730">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北王里镇</w:t>
            </w:r>
          </w:p>
        </w:tc>
        <w:tc>
          <w:tcPr>
            <w:tcW w:w="2119" w:type="dxa"/>
            <w:tcBorders>
              <w:top w:val="single" w:color="auto" w:sz="4" w:space="0"/>
              <w:left w:val="nil"/>
              <w:bottom w:val="single" w:color="auto" w:sz="4" w:space="0"/>
              <w:right w:val="single" w:color="auto" w:sz="4" w:space="0"/>
            </w:tcBorders>
            <w:noWrap w:val="0"/>
            <w:vAlign w:val="center"/>
          </w:tcPr>
          <w:p w14:paraId="07837DE6">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533</w:t>
            </w:r>
          </w:p>
        </w:tc>
        <w:tc>
          <w:tcPr>
            <w:tcW w:w="2070" w:type="dxa"/>
            <w:tcBorders>
              <w:top w:val="single" w:color="auto" w:sz="4" w:space="0"/>
              <w:left w:val="nil"/>
              <w:bottom w:val="single" w:color="auto" w:sz="4" w:space="0"/>
              <w:right w:val="single" w:color="auto" w:sz="4" w:space="0"/>
            </w:tcBorders>
            <w:noWrap w:val="0"/>
            <w:vAlign w:val="center"/>
          </w:tcPr>
          <w:p w14:paraId="251B7A53">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1979</w:t>
            </w:r>
          </w:p>
        </w:tc>
        <w:tc>
          <w:tcPr>
            <w:tcW w:w="2104" w:type="dxa"/>
            <w:tcBorders>
              <w:top w:val="single" w:color="auto" w:sz="4" w:space="0"/>
              <w:left w:val="nil"/>
              <w:bottom w:val="single" w:color="auto" w:sz="4" w:space="0"/>
              <w:right w:val="single" w:color="auto" w:sz="4" w:space="0"/>
            </w:tcBorders>
            <w:noWrap w:val="0"/>
            <w:vAlign w:val="center"/>
          </w:tcPr>
          <w:p w14:paraId="1623360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395800</w:t>
            </w:r>
          </w:p>
        </w:tc>
      </w:tr>
      <w:tr w14:paraId="03EA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01" w:type="dxa"/>
            <w:tcBorders>
              <w:top w:val="single" w:color="auto" w:sz="4" w:space="0"/>
              <w:left w:val="single" w:color="auto" w:sz="4" w:space="0"/>
              <w:bottom w:val="single" w:color="auto" w:sz="4" w:space="0"/>
              <w:right w:val="single" w:color="auto" w:sz="4" w:space="0"/>
            </w:tcBorders>
            <w:noWrap w:val="0"/>
            <w:vAlign w:val="center"/>
          </w:tcPr>
          <w:p w14:paraId="255B67BC">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10</w:t>
            </w:r>
          </w:p>
        </w:tc>
        <w:tc>
          <w:tcPr>
            <w:tcW w:w="1351" w:type="dxa"/>
            <w:tcBorders>
              <w:top w:val="single" w:color="auto" w:sz="4" w:space="0"/>
              <w:left w:val="nil"/>
              <w:bottom w:val="single" w:color="auto" w:sz="4" w:space="0"/>
              <w:right w:val="single" w:color="auto" w:sz="4" w:space="0"/>
            </w:tcBorders>
            <w:noWrap w:val="0"/>
            <w:vAlign w:val="center"/>
          </w:tcPr>
          <w:p w14:paraId="7BE70AEB">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范庄镇</w:t>
            </w:r>
          </w:p>
        </w:tc>
        <w:tc>
          <w:tcPr>
            <w:tcW w:w="2119" w:type="dxa"/>
            <w:tcBorders>
              <w:top w:val="single" w:color="auto" w:sz="4" w:space="0"/>
              <w:left w:val="nil"/>
              <w:bottom w:val="single" w:color="auto" w:sz="4" w:space="0"/>
              <w:right w:val="single" w:color="auto" w:sz="4" w:space="0"/>
            </w:tcBorders>
            <w:noWrap w:val="0"/>
            <w:vAlign w:val="center"/>
          </w:tcPr>
          <w:p w14:paraId="467F7049">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t>747</w:t>
            </w:r>
          </w:p>
        </w:tc>
        <w:tc>
          <w:tcPr>
            <w:tcW w:w="2070" w:type="dxa"/>
            <w:tcBorders>
              <w:top w:val="single" w:color="auto" w:sz="4" w:space="0"/>
              <w:left w:val="nil"/>
              <w:bottom w:val="single" w:color="auto" w:sz="4" w:space="0"/>
              <w:right w:val="single" w:color="auto" w:sz="4" w:space="0"/>
            </w:tcBorders>
            <w:noWrap w:val="0"/>
            <w:vAlign w:val="center"/>
          </w:tcPr>
          <w:p w14:paraId="0E5A818F">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2773</w:t>
            </w:r>
          </w:p>
        </w:tc>
        <w:tc>
          <w:tcPr>
            <w:tcW w:w="2104" w:type="dxa"/>
            <w:tcBorders>
              <w:top w:val="single" w:color="auto" w:sz="4" w:space="0"/>
              <w:left w:val="nil"/>
              <w:bottom w:val="single" w:color="auto" w:sz="4" w:space="0"/>
              <w:right w:val="single" w:color="auto" w:sz="4" w:space="0"/>
            </w:tcBorders>
            <w:noWrap w:val="0"/>
            <w:vAlign w:val="center"/>
          </w:tcPr>
          <w:p w14:paraId="7904A9FD">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554600</w:t>
            </w:r>
          </w:p>
        </w:tc>
      </w:tr>
      <w:tr w14:paraId="2F76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901" w:type="dxa"/>
            <w:tcBorders>
              <w:top w:val="single" w:color="auto" w:sz="4" w:space="0"/>
              <w:left w:val="single" w:color="auto" w:sz="4" w:space="0"/>
              <w:bottom w:val="single" w:color="auto" w:sz="4" w:space="0"/>
              <w:right w:val="single" w:color="auto" w:sz="4" w:space="0"/>
            </w:tcBorders>
            <w:noWrap w:val="0"/>
            <w:vAlign w:val="center"/>
          </w:tcPr>
          <w:p w14:paraId="6714643B">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11</w:t>
            </w:r>
          </w:p>
        </w:tc>
        <w:tc>
          <w:tcPr>
            <w:tcW w:w="1351" w:type="dxa"/>
            <w:tcBorders>
              <w:top w:val="single" w:color="auto" w:sz="4" w:space="0"/>
              <w:left w:val="nil"/>
              <w:bottom w:val="single" w:color="auto" w:sz="4" w:space="0"/>
              <w:right w:val="single" w:color="auto" w:sz="4" w:space="0"/>
            </w:tcBorders>
            <w:noWrap w:val="0"/>
            <w:vAlign w:val="center"/>
          </w:tcPr>
          <w:p w14:paraId="5F44CAB4">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Times New Roman" w:hAnsi="Times New Roman" w:eastAsia="仿宋_GB2312" w:cs="Times New Roman"/>
                <w:kern w:val="0"/>
                <w:sz w:val="28"/>
                <w:szCs w:val="28"/>
                <w:lang w:val="en-US" w:eastAsia="zh-CN"/>
              </w:rPr>
            </w:pPr>
            <w:r>
              <w:rPr>
                <w:rFonts w:hint="default" w:ascii="Times New Roman" w:hAnsi="Times New Roman" w:eastAsia="仿宋_GB2312" w:cs="Times New Roman"/>
                <w:kern w:val="0"/>
                <w:sz w:val="28"/>
                <w:szCs w:val="28"/>
                <w:lang w:val="en-US" w:eastAsia="zh-CN"/>
              </w:rPr>
              <w:t>谢庄镇</w:t>
            </w:r>
          </w:p>
        </w:tc>
        <w:tc>
          <w:tcPr>
            <w:tcW w:w="2119" w:type="dxa"/>
            <w:tcBorders>
              <w:top w:val="single" w:color="auto" w:sz="4" w:space="0"/>
              <w:left w:val="nil"/>
              <w:bottom w:val="single" w:color="auto" w:sz="4" w:space="0"/>
              <w:right w:val="single" w:color="auto" w:sz="4" w:space="0"/>
            </w:tcBorders>
            <w:noWrap w:val="0"/>
            <w:vAlign w:val="center"/>
          </w:tcPr>
          <w:p w14:paraId="1C2B4046">
            <w:pPr>
              <w:keepNext w:val="0"/>
              <w:keepLines w:val="0"/>
              <w:widowControl/>
              <w:suppressLineNumbers w:val="0"/>
              <w:jc w:val="center"/>
              <w:textAlignment w:val="cente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t>377</w:t>
            </w:r>
          </w:p>
        </w:tc>
        <w:tc>
          <w:tcPr>
            <w:tcW w:w="2070" w:type="dxa"/>
            <w:tcBorders>
              <w:top w:val="single" w:color="auto" w:sz="4" w:space="0"/>
              <w:left w:val="nil"/>
              <w:bottom w:val="single" w:color="auto" w:sz="4" w:space="0"/>
              <w:right w:val="single" w:color="auto" w:sz="4" w:space="0"/>
            </w:tcBorders>
            <w:noWrap w:val="0"/>
            <w:vAlign w:val="center"/>
          </w:tcPr>
          <w:p w14:paraId="6361DD24">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1400</w:t>
            </w:r>
          </w:p>
        </w:tc>
        <w:tc>
          <w:tcPr>
            <w:tcW w:w="2104" w:type="dxa"/>
            <w:tcBorders>
              <w:top w:val="single" w:color="auto" w:sz="4" w:space="0"/>
              <w:left w:val="nil"/>
              <w:bottom w:val="single" w:color="auto" w:sz="4" w:space="0"/>
              <w:right w:val="single" w:color="auto" w:sz="4" w:space="0"/>
            </w:tcBorders>
            <w:noWrap w:val="0"/>
            <w:vAlign w:val="center"/>
          </w:tcPr>
          <w:p w14:paraId="2AC9B4C5">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pPr>
            <w:r>
              <w:rPr>
                <w:rFonts w:hint="eastAsia" w:ascii="Times New Roman" w:hAnsi="Times New Roman" w:eastAsia="宋体" w:cs="Times New Roman"/>
                <w:i w:val="0"/>
                <w:iCs w:val="0"/>
                <w:color w:val="000000" w:themeColor="text1"/>
                <w:kern w:val="0"/>
                <w:sz w:val="28"/>
                <w:szCs w:val="28"/>
                <w:u w:val="none"/>
                <w:lang w:val="en-US" w:eastAsia="zh-CN" w:bidi="ar"/>
                <w14:textFill>
                  <w14:solidFill>
                    <w14:schemeClr w14:val="tx1"/>
                  </w14:solidFill>
                </w14:textFill>
              </w:rPr>
              <w:t>280000</w:t>
            </w:r>
          </w:p>
        </w:tc>
      </w:tr>
    </w:tbl>
    <w:p w14:paraId="56D1774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黑体" w:cs="Times New Roman"/>
          <w:spacing w:val="10"/>
          <w:sz w:val="32"/>
          <w:szCs w:val="32"/>
        </w:rPr>
      </w:pPr>
      <w:r>
        <w:rPr>
          <w:rFonts w:hint="default" w:ascii="Times New Roman" w:hAnsi="Times New Roman" w:eastAsia="黑体" w:cs="Times New Roman"/>
          <w:spacing w:val="10"/>
          <w:kern w:val="2"/>
          <w:sz w:val="32"/>
          <w:szCs w:val="32"/>
          <w:lang w:val="en-US" w:eastAsia="zh-CN" w:bidi="ar-SA"/>
        </w:rPr>
        <w:t>六、收益资金分配要求</w:t>
      </w:r>
    </w:p>
    <w:p w14:paraId="32B83D8C">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spacing w:val="10"/>
          <w:sz w:val="32"/>
          <w:szCs w:val="32"/>
        </w:rPr>
        <w:t>衔接资金投入资产收益项目形成的收益，</w:t>
      </w:r>
      <w:r>
        <w:rPr>
          <w:rFonts w:hint="default" w:ascii="Times New Roman" w:hAnsi="Times New Roman" w:eastAsia="仿宋_GB2312" w:cs="Times New Roman"/>
          <w:spacing w:val="19"/>
          <w:sz w:val="32"/>
          <w:szCs w:val="32"/>
        </w:rPr>
        <w:t>按照有劳动能力、弱</w:t>
      </w:r>
      <w:r>
        <w:rPr>
          <w:rFonts w:hint="eastAsia" w:ascii="Times New Roman" w:hAnsi="Times New Roman" w:eastAsia="仿宋_GB2312" w:cs="Times New Roman"/>
          <w:spacing w:val="19"/>
          <w:sz w:val="32"/>
          <w:szCs w:val="32"/>
          <w:lang w:eastAsia="zh-CN"/>
        </w:rPr>
        <w:t>半</w:t>
      </w:r>
      <w:r>
        <w:rPr>
          <w:rFonts w:hint="default" w:ascii="Times New Roman" w:hAnsi="Times New Roman" w:eastAsia="仿宋_GB2312" w:cs="Times New Roman"/>
          <w:spacing w:val="19"/>
          <w:sz w:val="32"/>
          <w:szCs w:val="32"/>
        </w:rPr>
        <w:t>劳动能力、无(丧失)劳动能力划分，采取</w:t>
      </w:r>
      <w:r>
        <w:rPr>
          <w:rFonts w:hint="default" w:ascii="Times New Roman" w:hAnsi="Times New Roman" w:eastAsia="仿宋_GB2312" w:cs="Times New Roman"/>
          <w:spacing w:val="16"/>
          <w:sz w:val="32"/>
          <w:szCs w:val="32"/>
        </w:rPr>
        <w:t>相应的扶持方式和扶持标准，重点用于脱贫人口和</w:t>
      </w:r>
      <w:r>
        <w:rPr>
          <w:rFonts w:hint="default" w:ascii="Times New Roman" w:hAnsi="Times New Roman" w:eastAsia="仿宋_GB2312" w:cs="Times New Roman"/>
          <w:color w:val="auto"/>
          <w:spacing w:val="20"/>
          <w:sz w:val="32"/>
          <w:szCs w:val="32"/>
        </w:rPr>
        <w:t>防贫对象。首先保证</w:t>
      </w:r>
      <w:r>
        <w:rPr>
          <w:rFonts w:hint="default" w:ascii="Times New Roman" w:hAnsi="Times New Roman" w:eastAsia="仿宋_GB2312" w:cs="Times New Roman"/>
          <w:color w:val="auto"/>
          <w:spacing w:val="17"/>
          <w:sz w:val="32"/>
          <w:szCs w:val="32"/>
        </w:rPr>
        <w:t>无</w:t>
      </w:r>
      <w:r>
        <w:rPr>
          <w:rFonts w:hint="default" w:ascii="Times New Roman" w:hAnsi="Times New Roman" w:eastAsia="仿宋_GB2312" w:cs="Times New Roman"/>
          <w:spacing w:val="17"/>
          <w:sz w:val="32"/>
          <w:szCs w:val="32"/>
        </w:rPr>
        <w:t>(丧失)劳动能力的</w:t>
      </w:r>
      <w:r>
        <w:rPr>
          <w:rFonts w:hint="default" w:ascii="Times New Roman" w:hAnsi="Times New Roman" w:eastAsia="仿宋_GB2312" w:cs="Times New Roman"/>
          <w:spacing w:val="17"/>
          <w:sz w:val="32"/>
          <w:szCs w:val="32"/>
          <w:lang w:eastAsia="zh-CN"/>
        </w:rPr>
        <w:t>脱贫人口</w:t>
      </w:r>
      <w:r>
        <w:rPr>
          <w:rFonts w:hint="default" w:ascii="Times New Roman" w:hAnsi="Times New Roman" w:eastAsia="仿宋_GB2312" w:cs="Times New Roman"/>
          <w:spacing w:val="17"/>
          <w:sz w:val="32"/>
          <w:szCs w:val="32"/>
        </w:rPr>
        <w:t>人均纯收入不低于国家标准，防止</w:t>
      </w:r>
      <w:r>
        <w:rPr>
          <w:rFonts w:hint="eastAsia" w:ascii="Times New Roman" w:hAnsi="Times New Roman" w:eastAsia="仿宋_GB2312" w:cs="Times New Roman"/>
          <w:spacing w:val="13"/>
          <w:sz w:val="32"/>
          <w:szCs w:val="32"/>
          <w:lang w:eastAsia="zh-CN"/>
        </w:rPr>
        <w:t>“</w:t>
      </w:r>
      <w:r>
        <w:rPr>
          <w:rFonts w:hint="default" w:ascii="Times New Roman" w:hAnsi="Times New Roman" w:eastAsia="仿宋_GB2312" w:cs="Times New Roman"/>
          <w:spacing w:val="13"/>
          <w:sz w:val="32"/>
          <w:szCs w:val="32"/>
        </w:rPr>
        <w:t>泛福利化</w:t>
      </w:r>
      <w:r>
        <w:rPr>
          <w:rFonts w:hint="eastAsia" w:ascii="Times New Roman" w:hAnsi="Times New Roman" w:eastAsia="仿宋_GB2312" w:cs="Times New Roman"/>
          <w:spacing w:val="13"/>
          <w:sz w:val="32"/>
          <w:szCs w:val="32"/>
          <w:lang w:eastAsia="zh-CN"/>
        </w:rPr>
        <w:t>”</w:t>
      </w:r>
      <w:r>
        <w:rPr>
          <w:rFonts w:hint="default" w:ascii="Times New Roman" w:hAnsi="Times New Roman" w:eastAsia="仿宋_GB2312" w:cs="Times New Roman"/>
          <w:spacing w:val="13"/>
          <w:sz w:val="32"/>
          <w:szCs w:val="32"/>
          <w:lang w:eastAsia="zh-CN"/>
        </w:rPr>
        <w:t>，</w:t>
      </w:r>
      <w:r>
        <w:rPr>
          <w:rFonts w:hint="default" w:ascii="Times New Roman" w:hAnsi="Times New Roman" w:eastAsia="仿宋_GB2312" w:cs="Times New Roman"/>
          <w:kern w:val="0"/>
          <w:sz w:val="32"/>
          <w:szCs w:val="32"/>
          <w:lang w:val="en-US" w:eastAsia="zh-CN"/>
        </w:rPr>
        <w:t>鼓励有一定劳动能力的脱贫人口和</w:t>
      </w:r>
      <w:r>
        <w:rPr>
          <w:rFonts w:hint="eastAsia" w:ascii="Times New Roman" w:hAnsi="Times New Roman" w:eastAsia="仿宋_GB2312" w:cs="Times New Roman"/>
          <w:kern w:val="0"/>
          <w:sz w:val="32"/>
          <w:szCs w:val="32"/>
          <w:lang w:val="en-US" w:eastAsia="zh-CN"/>
        </w:rPr>
        <w:t>防贫</w:t>
      </w:r>
      <w:r>
        <w:rPr>
          <w:rFonts w:hint="default" w:ascii="Times New Roman" w:hAnsi="Times New Roman" w:eastAsia="仿宋_GB2312" w:cs="Times New Roman"/>
          <w:kern w:val="0"/>
          <w:sz w:val="32"/>
          <w:szCs w:val="32"/>
          <w:lang w:val="en-US" w:eastAsia="zh-CN"/>
        </w:rPr>
        <w:t>对象通过自身劳动获得收益，防止</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简单发钱养懒汉</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w:t>
      </w:r>
    </w:p>
    <w:p w14:paraId="46283E86">
      <w:pPr>
        <w:keepNext w:val="0"/>
        <w:keepLines w:val="0"/>
        <w:pageBreakBefore w:val="0"/>
        <w:widowControl w:val="0"/>
        <w:kinsoku/>
        <w:wordWrap/>
        <w:overflowPunct/>
        <w:topLinePunct w:val="0"/>
        <w:autoSpaceDE/>
        <w:autoSpaceDN/>
        <w:bidi w:val="0"/>
        <w:adjustRightInd/>
        <w:snapToGrid/>
        <w:spacing w:line="600" w:lineRule="exact"/>
        <w:ind w:firstLine="716" w:firstLineChars="200"/>
        <w:textAlignment w:val="auto"/>
        <w:rPr>
          <w:rFonts w:hint="default" w:ascii="Times New Roman" w:hAnsi="Times New Roman" w:eastAsia="仿宋_GB2312" w:cs="Times New Roman"/>
          <w:spacing w:val="19"/>
          <w:sz w:val="32"/>
          <w:szCs w:val="32"/>
          <w:lang w:val="en-US" w:eastAsia="zh-CN"/>
        </w:rPr>
      </w:pPr>
      <w:r>
        <w:rPr>
          <w:rFonts w:hint="default" w:ascii="Times New Roman" w:hAnsi="Times New Roman" w:eastAsia="仿宋_GB2312" w:cs="Times New Roman"/>
          <w:spacing w:val="19"/>
          <w:sz w:val="32"/>
          <w:szCs w:val="32"/>
          <w:lang w:val="en-US" w:eastAsia="zh-CN"/>
        </w:rPr>
        <w:t>对有劳动能力、弱</w:t>
      </w:r>
      <w:r>
        <w:rPr>
          <w:rFonts w:hint="eastAsia" w:ascii="Times New Roman" w:hAnsi="Times New Roman" w:eastAsia="仿宋_GB2312" w:cs="Times New Roman"/>
          <w:spacing w:val="19"/>
          <w:sz w:val="32"/>
          <w:szCs w:val="32"/>
          <w:lang w:val="en-US" w:eastAsia="zh-CN"/>
        </w:rPr>
        <w:t>半</w:t>
      </w:r>
      <w:r>
        <w:rPr>
          <w:rFonts w:hint="default" w:ascii="Times New Roman" w:hAnsi="Times New Roman" w:eastAsia="仿宋_GB2312" w:cs="Times New Roman"/>
          <w:spacing w:val="19"/>
          <w:sz w:val="32"/>
          <w:szCs w:val="32"/>
          <w:lang w:val="en-US" w:eastAsia="zh-CN"/>
        </w:rPr>
        <w:t>劳动能力及残疾建档立卡劳动力等未实现就业的脱贫人口，要通过以奖代补、劳务补助等方式，动员脱贫人口参与村级公益性小型基础设施、农村人居环境整治等项目建设，吸纳脱贫家庭劳动力参与保洁、治安、环保、扶残助残、养老护理等，通过力所能及的劳动获得收入。</w:t>
      </w:r>
    </w:p>
    <w:p w14:paraId="1B77A2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对于完全丧失劳动能力</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无劳动能</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力的脱贫人口和</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防贫</w:t>
      </w:r>
      <w:r>
        <w:rPr>
          <w:rFonts w:hint="default" w:ascii="Times New Roman" w:hAnsi="Times New Roman" w:eastAsia="仿宋_GB2312" w:cs="Times New Roman"/>
          <w:color w:val="000000" w:themeColor="text1"/>
          <w:kern w:val="0"/>
          <w:sz w:val="32"/>
          <w:szCs w:val="32"/>
          <w:lang w:val="en-US" w:eastAsia="zh-CN"/>
          <w14:textFill>
            <w14:solidFill>
              <w14:schemeClr w14:val="tx1"/>
            </w14:solidFill>
          </w14:textFill>
        </w:rPr>
        <w:t>对象，采取收益分红的方式给予适当补助。资产收益项目收</w:t>
      </w:r>
      <w:r>
        <w:rPr>
          <w:rFonts w:hint="default" w:ascii="Times New Roman" w:hAnsi="Times New Roman" w:eastAsia="仿宋_GB2312" w:cs="Times New Roman"/>
          <w:kern w:val="0"/>
          <w:sz w:val="32"/>
          <w:szCs w:val="32"/>
          <w:lang w:val="en-US" w:eastAsia="zh-CN"/>
        </w:rPr>
        <w:t>益资金分配实行动态管理。结合建档立卡动态调整，对收益分配对象开展审核、评议和调整。项目收益不足或结余的，由县农业农村局根据各乡镇需求予以调整。坚持公平、公开、公正的原则，资产收益项目收益资金分配要列入村务公开范围，收益分配使用结果以村为单位，分配一次公示公告一次，主动接受群众和社会监督。</w:t>
      </w:r>
    </w:p>
    <w:p w14:paraId="5300C0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kern w:val="0"/>
          <w:sz w:val="32"/>
          <w:szCs w:val="32"/>
          <w:lang w:val="en-US" w:eastAsia="zh-CN"/>
        </w:rPr>
      </w:pPr>
      <w:r>
        <w:rPr>
          <w:rFonts w:hint="default" w:ascii="Times New Roman" w:hAnsi="Times New Roman" w:eastAsia="黑体" w:cs="Times New Roman"/>
          <w:kern w:val="0"/>
          <w:sz w:val="32"/>
          <w:szCs w:val="32"/>
          <w:lang w:val="en-US" w:eastAsia="zh-CN"/>
        </w:rPr>
        <w:t>七、分配流程</w:t>
      </w:r>
    </w:p>
    <w:p w14:paraId="025AFC0B">
      <w:pPr>
        <w:keepNext w:val="0"/>
        <w:keepLines w:val="0"/>
        <w:pageBreakBefore w:val="0"/>
        <w:widowControl w:val="0"/>
        <w:kinsoku/>
        <w:wordWrap/>
        <w:overflowPunct/>
        <w:topLinePunct w:val="0"/>
        <w:autoSpaceDE/>
        <w:autoSpaceDN/>
        <w:bidi w:val="0"/>
        <w:adjustRightInd/>
        <w:snapToGrid/>
        <w:spacing w:line="600" w:lineRule="exact"/>
        <w:ind w:firstLine="680" w:firstLineChars="200"/>
        <w:textAlignment w:val="auto"/>
        <w:rPr>
          <w:rFonts w:hint="default" w:ascii="Times New Roman" w:hAnsi="Times New Roman" w:eastAsia="仿宋_GB2312" w:cs="Times New Roman"/>
          <w:spacing w:val="10"/>
          <w:sz w:val="32"/>
          <w:szCs w:val="32"/>
          <w:lang w:val="en-US" w:eastAsia="zh-CN"/>
        </w:rPr>
      </w:pPr>
      <w:r>
        <w:rPr>
          <w:rFonts w:hint="default" w:ascii="Times New Roman" w:hAnsi="Times New Roman" w:eastAsia="仿宋_GB2312" w:cs="Times New Roman"/>
          <w:spacing w:val="10"/>
          <w:sz w:val="32"/>
          <w:szCs w:val="32"/>
          <w:lang w:val="en-US" w:eastAsia="zh-CN"/>
        </w:rPr>
        <w:t>收益资金分配到各乡镇后，乡镇要</w:t>
      </w:r>
      <w:r>
        <w:rPr>
          <w:rFonts w:hint="eastAsia" w:ascii="Times New Roman" w:hAnsi="Times New Roman" w:eastAsia="仿宋_GB2312" w:cs="Times New Roman"/>
          <w:spacing w:val="10"/>
          <w:sz w:val="32"/>
          <w:szCs w:val="32"/>
          <w:lang w:val="en-US" w:eastAsia="zh-CN"/>
        </w:rPr>
        <w:t>及时</w:t>
      </w:r>
      <w:r>
        <w:rPr>
          <w:rFonts w:hint="default" w:ascii="Times New Roman" w:hAnsi="Times New Roman" w:eastAsia="仿宋_GB2312" w:cs="Times New Roman"/>
          <w:spacing w:val="10"/>
          <w:sz w:val="32"/>
          <w:szCs w:val="32"/>
          <w:lang w:val="en-US" w:eastAsia="zh-CN"/>
        </w:rPr>
        <w:t>召开党组会研究确定各村分配金额，并按照</w:t>
      </w:r>
      <w:r>
        <w:rPr>
          <w:rFonts w:hint="eastAsia" w:ascii="Times New Roman" w:hAnsi="Times New Roman" w:eastAsia="仿宋_GB2312" w:cs="Times New Roman"/>
          <w:spacing w:val="10"/>
          <w:sz w:val="32"/>
          <w:szCs w:val="32"/>
          <w:lang w:val="en-US" w:eastAsia="zh-CN"/>
        </w:rPr>
        <w:t>“</w:t>
      </w:r>
      <w:r>
        <w:rPr>
          <w:rFonts w:hint="default" w:ascii="Times New Roman" w:hAnsi="Times New Roman" w:eastAsia="仿宋_GB2312" w:cs="Times New Roman"/>
          <w:spacing w:val="10"/>
          <w:sz w:val="32"/>
          <w:szCs w:val="32"/>
          <w:lang w:val="en-US" w:eastAsia="zh-CN"/>
        </w:rPr>
        <w:t>户申请，村评议、公示，乡镇审核、公示，县备案</w:t>
      </w:r>
      <w:r>
        <w:rPr>
          <w:rFonts w:hint="eastAsia" w:ascii="Times New Roman" w:hAnsi="Times New Roman" w:eastAsia="仿宋_GB2312" w:cs="Times New Roman"/>
          <w:spacing w:val="10"/>
          <w:sz w:val="32"/>
          <w:szCs w:val="32"/>
          <w:lang w:val="en-US" w:eastAsia="zh-CN"/>
        </w:rPr>
        <w:t>”</w:t>
      </w:r>
      <w:r>
        <w:rPr>
          <w:rFonts w:hint="default" w:ascii="Times New Roman" w:hAnsi="Times New Roman" w:eastAsia="仿宋_GB2312" w:cs="Times New Roman"/>
          <w:spacing w:val="10"/>
          <w:sz w:val="32"/>
          <w:szCs w:val="32"/>
          <w:lang w:val="en-US" w:eastAsia="zh-CN"/>
        </w:rPr>
        <w:t>等流程，精准确定该项目扶持的脱贫人口及</w:t>
      </w:r>
      <w:r>
        <w:rPr>
          <w:rFonts w:hint="eastAsia" w:ascii="Times New Roman" w:hAnsi="Times New Roman" w:eastAsia="仿宋_GB2312" w:cs="Times New Roman"/>
          <w:spacing w:val="10"/>
          <w:sz w:val="32"/>
          <w:szCs w:val="32"/>
          <w:lang w:val="en-US" w:eastAsia="zh-CN"/>
        </w:rPr>
        <w:t>防贫</w:t>
      </w:r>
      <w:r>
        <w:rPr>
          <w:rFonts w:hint="default" w:ascii="Times New Roman" w:hAnsi="Times New Roman" w:eastAsia="仿宋_GB2312" w:cs="Times New Roman"/>
          <w:spacing w:val="10"/>
          <w:sz w:val="32"/>
          <w:szCs w:val="32"/>
          <w:lang w:val="en-US" w:eastAsia="zh-CN"/>
        </w:rPr>
        <w:t>对象；乡（镇）、村负责建立健全收益分配机制，制定收益分配方案并上报县农业农村局备案，及时将收益发放到脱贫人口及</w:t>
      </w:r>
      <w:r>
        <w:rPr>
          <w:rFonts w:hint="eastAsia" w:ascii="Times New Roman" w:hAnsi="Times New Roman" w:eastAsia="仿宋_GB2312" w:cs="Times New Roman"/>
          <w:spacing w:val="10"/>
          <w:sz w:val="32"/>
          <w:szCs w:val="32"/>
          <w:lang w:val="en-US" w:eastAsia="zh-CN"/>
        </w:rPr>
        <w:t>防贫对象</w:t>
      </w:r>
      <w:r>
        <w:rPr>
          <w:rFonts w:hint="default" w:ascii="Times New Roman" w:hAnsi="Times New Roman" w:eastAsia="仿宋_GB2312" w:cs="Times New Roman"/>
          <w:spacing w:val="10"/>
          <w:sz w:val="32"/>
          <w:szCs w:val="32"/>
          <w:lang w:val="en-US" w:eastAsia="zh-CN"/>
        </w:rPr>
        <w:t>手中。各村委会在乡镇指导下按期限和程序动态调整脱贫人口及</w:t>
      </w:r>
      <w:r>
        <w:rPr>
          <w:rFonts w:hint="eastAsia" w:ascii="Times New Roman" w:hAnsi="Times New Roman" w:eastAsia="仿宋_GB2312" w:cs="Times New Roman"/>
          <w:spacing w:val="10"/>
          <w:sz w:val="32"/>
          <w:szCs w:val="32"/>
          <w:lang w:val="en-US" w:eastAsia="zh-CN"/>
        </w:rPr>
        <w:t>防贫对象</w:t>
      </w:r>
      <w:r>
        <w:rPr>
          <w:rFonts w:hint="default" w:ascii="Times New Roman" w:hAnsi="Times New Roman" w:eastAsia="仿宋_GB2312" w:cs="Times New Roman"/>
          <w:spacing w:val="10"/>
          <w:sz w:val="32"/>
          <w:szCs w:val="32"/>
          <w:lang w:val="en-US" w:eastAsia="zh-CN"/>
        </w:rPr>
        <w:t>收益名单，对死亡的受益户，按程序重新确定受益户进行分配。（分配流程见附件）</w:t>
      </w:r>
    </w:p>
    <w:p w14:paraId="5C35524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黑体" w:cs="Times New Roman"/>
          <w:kern w:val="0"/>
          <w:sz w:val="32"/>
          <w:szCs w:val="32"/>
          <w:lang w:val="en-US" w:eastAsia="zh-CN"/>
        </w:rPr>
      </w:pPr>
      <w:bookmarkStart w:id="0" w:name="_GoBack"/>
      <w:r>
        <w:rPr>
          <w:rFonts w:hint="eastAsia" w:ascii="Times New Roman" w:hAnsi="Times New Roman" w:cs="Times New Roman"/>
          <w:kern w:val="0"/>
          <w:sz w:val="32"/>
          <w:szCs w:val="32"/>
          <w:lang w:val="en-US" w:eastAsia="zh-CN"/>
        </w:rPr>
        <w:t>八、报送</w:t>
      </w:r>
      <w:r>
        <w:rPr>
          <w:rFonts w:hint="eastAsia" w:ascii="Times New Roman" w:hAnsi="Times New Roman" w:eastAsia="黑体" w:cs="Times New Roman"/>
          <w:kern w:val="0"/>
          <w:sz w:val="32"/>
          <w:szCs w:val="32"/>
          <w:lang w:val="en-US" w:eastAsia="zh-CN"/>
        </w:rPr>
        <w:t>材料</w:t>
      </w:r>
    </w:p>
    <w:p w14:paraId="27D1276D">
      <w:pPr>
        <w:keepNext w:val="0"/>
        <w:keepLines w:val="0"/>
        <w:pageBreakBefore w:val="0"/>
        <w:widowControl w:val="0"/>
        <w:kinsoku/>
        <w:wordWrap/>
        <w:overflowPunct/>
        <w:topLinePunct w:val="0"/>
        <w:autoSpaceDE/>
        <w:autoSpaceDN/>
        <w:bidi w:val="0"/>
        <w:adjustRightInd/>
        <w:snapToGrid/>
        <w:spacing w:line="600" w:lineRule="exact"/>
        <w:ind w:firstLine="680" w:firstLineChars="200"/>
        <w:jc w:val="both"/>
        <w:textAlignment w:val="auto"/>
        <w:rPr>
          <w:rFonts w:hint="default" w:ascii="Times New Roman" w:hAnsi="Times New Roman" w:eastAsia="仿宋_GB2312" w:cs="Times New Roman"/>
          <w:spacing w:val="10"/>
          <w:w w:val="100"/>
          <w:sz w:val="32"/>
          <w:szCs w:val="32"/>
          <w:lang w:val="en-US" w:eastAsia="zh-CN"/>
        </w:rPr>
      </w:pPr>
      <w:r>
        <w:rPr>
          <w:rFonts w:hint="eastAsia" w:ascii="Times New Roman" w:hAnsi="Times New Roman" w:eastAsia="仿宋_GB2312" w:cs="Times New Roman"/>
          <w:spacing w:val="10"/>
          <w:w w:val="100"/>
          <w:sz w:val="32"/>
          <w:szCs w:val="32"/>
          <w:lang w:val="en-US" w:eastAsia="zh-CN"/>
        </w:rPr>
        <w:t>以上工作完成后，请各</w:t>
      </w:r>
      <w:r>
        <w:rPr>
          <w:rFonts w:hint="default" w:ascii="Times New Roman" w:hAnsi="Times New Roman" w:eastAsia="仿宋_GB2312" w:cs="Times New Roman"/>
          <w:w w:val="100"/>
          <w:kern w:val="0"/>
          <w:sz w:val="32"/>
          <w:szCs w:val="32"/>
          <w:lang w:val="en-US" w:eastAsia="zh-CN"/>
        </w:rPr>
        <w:t>乡镇</w:t>
      </w:r>
      <w:r>
        <w:rPr>
          <w:rFonts w:hint="eastAsia" w:ascii="Times New Roman" w:hAnsi="Times New Roman" w:eastAsia="仿宋_GB2312" w:cs="Times New Roman"/>
          <w:w w:val="100"/>
          <w:kern w:val="0"/>
          <w:sz w:val="32"/>
          <w:szCs w:val="32"/>
          <w:lang w:val="en-US" w:eastAsia="zh-CN"/>
        </w:rPr>
        <w:t>将</w:t>
      </w:r>
      <w:r>
        <w:rPr>
          <w:rFonts w:hint="default" w:ascii="Times New Roman" w:hAnsi="Times New Roman" w:eastAsia="仿宋_GB2312" w:cs="Times New Roman"/>
          <w:w w:val="100"/>
          <w:kern w:val="0"/>
          <w:sz w:val="32"/>
          <w:szCs w:val="32"/>
          <w:lang w:val="en-US" w:eastAsia="zh-CN"/>
        </w:rPr>
        <w:t>收益分配资料汇总</w:t>
      </w:r>
      <w:r>
        <w:rPr>
          <w:rFonts w:hint="eastAsia" w:ascii="Times New Roman" w:hAnsi="Times New Roman" w:eastAsia="仿宋_GB2312" w:cs="Times New Roman"/>
          <w:spacing w:val="10"/>
          <w:w w:val="100"/>
          <w:sz w:val="32"/>
          <w:szCs w:val="32"/>
          <w:lang w:val="en-US" w:eastAsia="zh-CN"/>
        </w:rPr>
        <w:t>（各乡镇分配方案、收益发放名单</w:t>
      </w:r>
      <w:r>
        <w:rPr>
          <w:rFonts w:hint="default" w:ascii="Nimbus Roman" w:hAnsi="Nimbus Roman" w:eastAsia="仿宋_GB2312" w:cs="Nimbus Roman"/>
          <w:w w:val="100"/>
          <w:sz w:val="32"/>
          <w:szCs w:val="32"/>
          <w:lang w:eastAsia="zh-CN"/>
        </w:rPr>
        <w:t>附件</w:t>
      </w:r>
      <w:r>
        <w:rPr>
          <w:rFonts w:hint="eastAsia" w:ascii="Nimbus Roman" w:hAnsi="Nimbus Roman" w:eastAsia="仿宋_GB2312" w:cs="Nimbus Roman"/>
          <w:w w:val="100"/>
          <w:sz w:val="32"/>
          <w:szCs w:val="32"/>
          <w:lang w:val="en-US" w:eastAsia="zh-CN"/>
        </w:rPr>
        <w:t>5和</w:t>
      </w:r>
      <w:r>
        <w:rPr>
          <w:rFonts w:hint="eastAsia" w:ascii="Times New Roman" w:hAnsi="Times New Roman" w:eastAsia="仿宋_GB2312" w:cs="Times New Roman"/>
          <w:spacing w:val="10"/>
          <w:w w:val="100"/>
          <w:sz w:val="32"/>
          <w:szCs w:val="32"/>
          <w:lang w:val="en-US" w:eastAsia="zh-CN"/>
        </w:rPr>
        <w:t>到户银行流水）纸制版加盖公章报县农业农村局119室，电子版发邮箱zxcyh2025@163.com。</w:t>
      </w:r>
    </w:p>
    <w:bookmarkEnd w:id="0"/>
    <w:p w14:paraId="1414B4AF">
      <w:pPr>
        <w:pStyle w:val="20"/>
        <w:keepNext w:val="0"/>
        <w:keepLines w:val="0"/>
        <w:pageBreakBefore w:val="0"/>
        <w:widowControl w:val="0"/>
        <w:kinsoku/>
        <w:wordWrap/>
        <w:overflowPunct/>
        <w:topLinePunct w:val="0"/>
        <w:autoSpaceDE/>
        <w:autoSpaceDN/>
        <w:bidi w:val="0"/>
        <w:adjustRightInd/>
        <w:snapToGrid/>
        <w:spacing w:after="0" w:line="600" w:lineRule="exact"/>
        <w:ind w:left="0" w:leftChars="0"/>
        <w:textAlignment w:val="auto"/>
        <w:rPr>
          <w:rFonts w:hint="default" w:ascii="Times New Roman" w:hAnsi="Times New Roman" w:cs="Times New Roman"/>
          <w:sz w:val="32"/>
          <w:szCs w:val="32"/>
          <w:lang w:val="en-US" w:eastAsia="zh-CN"/>
        </w:rPr>
      </w:pPr>
    </w:p>
    <w:sectPr>
      <w:footerReference r:id="rId3" w:type="default"/>
      <w:pgSz w:w="11906" w:h="16838"/>
      <w:pgMar w:top="1701" w:right="1587" w:bottom="1701" w:left="1587" w:header="851" w:footer="1304" w:gutter="0"/>
      <w:pgNumType w:fmt="numberInDash"/>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imbus Roman">
    <w:altName w:val="国标宋体-超大字符集"/>
    <w:panose1 w:val="00000500000000000000"/>
    <w:charset w:val="00"/>
    <w:family w:val="auto"/>
    <w:pitch w:val="default"/>
    <w:sig w:usb0="00000000" w:usb1="00000000" w:usb2="00000000" w:usb3="00000000" w:csb0="6000009F" w:csb1="00000000"/>
  </w:font>
  <w:font w:name="国标宋体-超大字符集">
    <w:panose1 w:val="03000509000000000000"/>
    <w:charset w:val="86"/>
    <w:family w:val="auto"/>
    <w:pitch w:val="default"/>
    <w:sig w:usb0="00000001" w:usb1="08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15658">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3DDC15">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033DDC15">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B4F4B"/>
    <w:multiLevelType w:val="singleLevel"/>
    <w:tmpl w:val="DF7B4F4B"/>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218"/>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5MDhiNzkwNGM4N2UxNDA0MDg1YzVmZGM3ODZkN2UifQ=="/>
  </w:docVars>
  <w:rsids>
    <w:rsidRoot w:val="054848FA"/>
    <w:rsid w:val="001815E2"/>
    <w:rsid w:val="00263D29"/>
    <w:rsid w:val="002F7E6E"/>
    <w:rsid w:val="0034402F"/>
    <w:rsid w:val="00357E46"/>
    <w:rsid w:val="003F23CE"/>
    <w:rsid w:val="004C3F5E"/>
    <w:rsid w:val="0059544D"/>
    <w:rsid w:val="00797F82"/>
    <w:rsid w:val="007D6133"/>
    <w:rsid w:val="008F6903"/>
    <w:rsid w:val="00992406"/>
    <w:rsid w:val="00A35DDD"/>
    <w:rsid w:val="00AF06FC"/>
    <w:rsid w:val="00C310C4"/>
    <w:rsid w:val="00C42035"/>
    <w:rsid w:val="00F20276"/>
    <w:rsid w:val="00F34041"/>
    <w:rsid w:val="00F41031"/>
    <w:rsid w:val="00F80435"/>
    <w:rsid w:val="01F078D6"/>
    <w:rsid w:val="03805040"/>
    <w:rsid w:val="04A65AC4"/>
    <w:rsid w:val="054848FA"/>
    <w:rsid w:val="073D26A5"/>
    <w:rsid w:val="07F5510C"/>
    <w:rsid w:val="083A0CB1"/>
    <w:rsid w:val="08D87665"/>
    <w:rsid w:val="09877529"/>
    <w:rsid w:val="0A451106"/>
    <w:rsid w:val="0CE73BD2"/>
    <w:rsid w:val="0CF85C44"/>
    <w:rsid w:val="0FE9337E"/>
    <w:rsid w:val="11601592"/>
    <w:rsid w:val="12767ED2"/>
    <w:rsid w:val="13920A8A"/>
    <w:rsid w:val="13F10FC0"/>
    <w:rsid w:val="14250F57"/>
    <w:rsid w:val="14494F7A"/>
    <w:rsid w:val="1496068F"/>
    <w:rsid w:val="14EF5045"/>
    <w:rsid w:val="16D92F3D"/>
    <w:rsid w:val="170A4B44"/>
    <w:rsid w:val="17475B50"/>
    <w:rsid w:val="181758E1"/>
    <w:rsid w:val="1A271B38"/>
    <w:rsid w:val="1E030DD7"/>
    <w:rsid w:val="1E9626F5"/>
    <w:rsid w:val="1FE41B57"/>
    <w:rsid w:val="20E7180A"/>
    <w:rsid w:val="224862A9"/>
    <w:rsid w:val="25D26276"/>
    <w:rsid w:val="27291DEB"/>
    <w:rsid w:val="273B3040"/>
    <w:rsid w:val="27F21AE8"/>
    <w:rsid w:val="27FD8339"/>
    <w:rsid w:val="2B0A78A3"/>
    <w:rsid w:val="2DA535B0"/>
    <w:rsid w:val="2E3671BC"/>
    <w:rsid w:val="2E5A0250"/>
    <w:rsid w:val="2F0F6302"/>
    <w:rsid w:val="2F575B54"/>
    <w:rsid w:val="2FAB5705"/>
    <w:rsid w:val="300B4B6E"/>
    <w:rsid w:val="30343714"/>
    <w:rsid w:val="312D43F8"/>
    <w:rsid w:val="31342DDB"/>
    <w:rsid w:val="322A29BD"/>
    <w:rsid w:val="36C97AB1"/>
    <w:rsid w:val="37314161"/>
    <w:rsid w:val="37AF3154"/>
    <w:rsid w:val="37DD748C"/>
    <w:rsid w:val="3901576B"/>
    <w:rsid w:val="39167001"/>
    <w:rsid w:val="39B37B91"/>
    <w:rsid w:val="39F85376"/>
    <w:rsid w:val="3C4C2680"/>
    <w:rsid w:val="3CD30BCF"/>
    <w:rsid w:val="3D6A6EED"/>
    <w:rsid w:val="3E7B2A53"/>
    <w:rsid w:val="3FDD8455"/>
    <w:rsid w:val="3FEF23CF"/>
    <w:rsid w:val="3FFF667C"/>
    <w:rsid w:val="415D2BD3"/>
    <w:rsid w:val="423727AF"/>
    <w:rsid w:val="42B97D28"/>
    <w:rsid w:val="4379581A"/>
    <w:rsid w:val="45047938"/>
    <w:rsid w:val="47779DCB"/>
    <w:rsid w:val="477D0E67"/>
    <w:rsid w:val="4A400990"/>
    <w:rsid w:val="4B351DC6"/>
    <w:rsid w:val="4BF94982"/>
    <w:rsid w:val="4D2F3249"/>
    <w:rsid w:val="4E934181"/>
    <w:rsid w:val="4FD9785A"/>
    <w:rsid w:val="4FFF64BB"/>
    <w:rsid w:val="50CF5A2D"/>
    <w:rsid w:val="50F72744"/>
    <w:rsid w:val="5145145E"/>
    <w:rsid w:val="523C1BFA"/>
    <w:rsid w:val="52CD6593"/>
    <w:rsid w:val="5351550C"/>
    <w:rsid w:val="54186A87"/>
    <w:rsid w:val="54831AA6"/>
    <w:rsid w:val="54BB9BD3"/>
    <w:rsid w:val="55BA1450"/>
    <w:rsid w:val="55ED1940"/>
    <w:rsid w:val="56540F8D"/>
    <w:rsid w:val="57194CEB"/>
    <w:rsid w:val="57457FCA"/>
    <w:rsid w:val="581C3AC6"/>
    <w:rsid w:val="58735E39"/>
    <w:rsid w:val="59C7503F"/>
    <w:rsid w:val="5AA0305A"/>
    <w:rsid w:val="5AA71CE3"/>
    <w:rsid w:val="5ABE7C5C"/>
    <w:rsid w:val="5B1558AF"/>
    <w:rsid w:val="5D1C06E2"/>
    <w:rsid w:val="5DAF59CC"/>
    <w:rsid w:val="5EDA3592"/>
    <w:rsid w:val="5EFE4A02"/>
    <w:rsid w:val="5F645F89"/>
    <w:rsid w:val="5FE818F2"/>
    <w:rsid w:val="61D208E9"/>
    <w:rsid w:val="63740138"/>
    <w:rsid w:val="63BB0A71"/>
    <w:rsid w:val="67CF6DB9"/>
    <w:rsid w:val="6970787B"/>
    <w:rsid w:val="69A20B00"/>
    <w:rsid w:val="69BC484F"/>
    <w:rsid w:val="69DA6EDB"/>
    <w:rsid w:val="6A1E6FA8"/>
    <w:rsid w:val="6ADB0CE8"/>
    <w:rsid w:val="6B0E633A"/>
    <w:rsid w:val="6BFB74D9"/>
    <w:rsid w:val="6DF40CD6"/>
    <w:rsid w:val="6E904E57"/>
    <w:rsid w:val="6E91195F"/>
    <w:rsid w:val="6ED76F87"/>
    <w:rsid w:val="6EE349F0"/>
    <w:rsid w:val="6FFFC81C"/>
    <w:rsid w:val="70F97063"/>
    <w:rsid w:val="71E90300"/>
    <w:rsid w:val="739E0714"/>
    <w:rsid w:val="7431089A"/>
    <w:rsid w:val="75F56717"/>
    <w:rsid w:val="7617ACE2"/>
    <w:rsid w:val="76B61E65"/>
    <w:rsid w:val="77613082"/>
    <w:rsid w:val="779A7CE0"/>
    <w:rsid w:val="7887326C"/>
    <w:rsid w:val="79433256"/>
    <w:rsid w:val="79C1413D"/>
    <w:rsid w:val="7A083C89"/>
    <w:rsid w:val="7AFEF3FF"/>
    <w:rsid w:val="7BBE118A"/>
    <w:rsid w:val="7BCF8D38"/>
    <w:rsid w:val="7C7F7724"/>
    <w:rsid w:val="7DFE8BDE"/>
    <w:rsid w:val="7DFF0060"/>
    <w:rsid w:val="7EE805E7"/>
    <w:rsid w:val="7EEC1348"/>
    <w:rsid w:val="7EECD5B9"/>
    <w:rsid w:val="7EFE3346"/>
    <w:rsid w:val="7F5A82D7"/>
    <w:rsid w:val="7F5F0E7C"/>
    <w:rsid w:val="7F5FD83B"/>
    <w:rsid w:val="7FA3FB93"/>
    <w:rsid w:val="7FDCAFE1"/>
    <w:rsid w:val="7FE32FC9"/>
    <w:rsid w:val="7FE9844B"/>
    <w:rsid w:val="7FEF843D"/>
    <w:rsid w:val="7FFFFB3A"/>
    <w:rsid w:val="97BE6423"/>
    <w:rsid w:val="A7FFBAE7"/>
    <w:rsid w:val="ADE7BC67"/>
    <w:rsid w:val="AED5EB78"/>
    <w:rsid w:val="AFE70982"/>
    <w:rsid w:val="BF0BF2F0"/>
    <w:rsid w:val="BF9F0019"/>
    <w:rsid w:val="DF7B750D"/>
    <w:rsid w:val="DFBF8D83"/>
    <w:rsid w:val="EBFF94AB"/>
    <w:rsid w:val="EE5DE402"/>
    <w:rsid w:val="EEC68C18"/>
    <w:rsid w:val="EFFF5B79"/>
    <w:rsid w:val="F74FE0AF"/>
    <w:rsid w:val="F7ADA511"/>
    <w:rsid w:val="F7B77A82"/>
    <w:rsid w:val="F7DFC8F8"/>
    <w:rsid w:val="FDF4AB4E"/>
    <w:rsid w:val="FFA76F6C"/>
    <w:rsid w:val="FFB7D0AD"/>
    <w:rsid w:val="FFBBB5B1"/>
    <w:rsid w:val="FFBE2A5F"/>
    <w:rsid w:val="FFBF40DD"/>
    <w:rsid w:val="FFCF506E"/>
    <w:rsid w:val="FFD11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黑体" w:hAnsi="黑体" w:eastAsia="黑体" w:cs="Times New Roman"/>
      <w:sz w:val="32"/>
      <w:szCs w:val="21"/>
      <w:lang w:val="en-US" w:eastAsia="zh-CN" w:bidi="ar-SA"/>
    </w:rPr>
  </w:style>
  <w:style w:type="paragraph" w:styleId="3">
    <w:name w:val="heading 1"/>
    <w:basedOn w:val="1"/>
    <w:next w:val="1"/>
    <w:qFormat/>
    <w:uiPriority w:val="0"/>
    <w:pPr>
      <w:outlineLvl w:val="0"/>
    </w:pPr>
    <w:rPr>
      <w:szCs w:val="28"/>
    </w:rPr>
  </w:style>
  <w:style w:type="paragraph" w:styleId="4">
    <w:name w:val="heading 2"/>
    <w:next w:val="1"/>
    <w:unhideWhenUsed/>
    <w:qFormat/>
    <w:uiPriority w:val="0"/>
    <w:pPr>
      <w:jc w:val="center"/>
      <w:outlineLvl w:val="1"/>
    </w:pPr>
    <w:rPr>
      <w:rFonts w:ascii="Calibri" w:hAnsi="Calibri" w:eastAsia="方正小标宋简体" w:cs="Times New Roman"/>
      <w:sz w:val="44"/>
      <w:szCs w:val="21"/>
      <w:lang w:val="en-US" w:eastAsia="zh-CN" w:bidi="ar-SA"/>
    </w:rPr>
  </w:style>
  <w:style w:type="paragraph" w:styleId="5">
    <w:name w:val="heading 3"/>
    <w:next w:val="1"/>
    <w:unhideWhenUsed/>
    <w:qFormat/>
    <w:uiPriority w:val="0"/>
    <w:pPr>
      <w:ind w:hanging="400"/>
      <w:jc w:val="center"/>
      <w:outlineLvl w:val="2"/>
    </w:pPr>
    <w:rPr>
      <w:rFonts w:ascii="Calibri" w:hAnsi="Calibri" w:eastAsia="楷体_GB2312" w:cs="Times New Roman"/>
      <w:sz w:val="32"/>
      <w:szCs w:val="21"/>
      <w:lang w:val="en-US" w:eastAsia="zh-CN" w:bidi="ar-SA"/>
    </w:rPr>
  </w:style>
  <w:style w:type="character" w:default="1" w:styleId="17">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2">
    <w:name w:val="footnote text"/>
    <w:basedOn w:val="1"/>
    <w:qFormat/>
    <w:uiPriority w:val="0"/>
    <w:pPr>
      <w:snapToGrid w:val="0"/>
      <w:jc w:val="left"/>
    </w:pPr>
    <w:rPr>
      <w:rFonts w:ascii="Times New Roman" w:hAnsi="Times New Roman" w:eastAsia="宋体" w:cs="Times New Roman"/>
      <w:sz w:val="18"/>
    </w:rPr>
  </w:style>
  <w:style w:type="paragraph" w:styleId="6">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7">
    <w:name w:val="Body Text Indent"/>
    <w:basedOn w:val="1"/>
    <w:next w:val="1"/>
    <w:qFormat/>
    <w:uiPriority w:val="0"/>
    <w:pPr>
      <w:spacing w:after="120"/>
      <w:ind w:left="420"/>
    </w:pPr>
  </w:style>
  <w:style w:type="paragraph" w:styleId="8">
    <w:name w:val="Balloon Text"/>
    <w:basedOn w:val="1"/>
    <w:link w:val="29"/>
    <w:qFormat/>
    <w:uiPriority w:val="0"/>
    <w:rPr>
      <w:sz w:val="18"/>
      <w:szCs w:val="18"/>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1">
    <w:name w:val="toc 2"/>
    <w:basedOn w:val="1"/>
    <w:next w:val="1"/>
    <w:qFormat/>
    <w:uiPriority w:val="0"/>
    <w:pPr>
      <w:kinsoku w:val="0"/>
      <w:overflowPunct w:val="0"/>
      <w:autoSpaceDE w:val="0"/>
      <w:autoSpaceDN w:val="0"/>
      <w:spacing w:line="20" w:lineRule="exact"/>
      <w:ind w:firstLine="640" w:firstLineChars="200"/>
    </w:pPr>
    <w:rPr>
      <w:rFonts w:ascii="楷体_GB2312" w:hAnsi="黑体" w:eastAsia="楷体_GB2312" w:cs="楷体_GB2312"/>
      <w:kern w:val="0"/>
      <w:sz w:val="32"/>
      <w:szCs w:val="32"/>
    </w:rPr>
  </w:style>
  <w:style w:type="paragraph" w:styleId="12">
    <w:name w:val="Normal (Web)"/>
    <w:basedOn w:val="1"/>
    <w:qFormat/>
    <w:uiPriority w:val="0"/>
    <w:pPr>
      <w:spacing w:before="100" w:beforeAutospacing="1" w:after="100" w:afterAutospacing="1"/>
    </w:pPr>
    <w:rPr>
      <w:sz w:val="24"/>
    </w:rPr>
  </w:style>
  <w:style w:type="paragraph" w:styleId="13">
    <w:name w:val="Title"/>
    <w:basedOn w:val="1"/>
    <w:qFormat/>
    <w:uiPriority w:val="0"/>
    <w:pPr>
      <w:jc w:val="center"/>
    </w:pPr>
    <w:rPr>
      <w:rFonts w:ascii="Calibri" w:hAnsi="Calibri" w:eastAsia="宋体"/>
      <w:b/>
      <w:szCs w:val="32"/>
    </w:rPr>
  </w:style>
  <w:style w:type="paragraph" w:styleId="14">
    <w:name w:val="Body Text First Indent 2"/>
    <w:basedOn w:val="7"/>
    <w:next w:val="1"/>
    <w:qFormat/>
    <w:uiPriority w:val="0"/>
    <w:pPr>
      <w:widowControl w:val="0"/>
      <w:spacing w:after="120" w:line="589" w:lineRule="exact"/>
      <w:ind w:left="200" w:leftChars="200" w:firstLine="200" w:firstLineChars="200"/>
      <w:jc w:val="both"/>
    </w:pPr>
    <w:rPr>
      <w:rFonts w:ascii="仿宋_GB2312" w:eastAsia="仿宋_GB2312" w:cs="Times New Roman"/>
      <w:spacing w:val="-4"/>
      <w:kern w:val="2"/>
      <w:sz w:val="32"/>
      <w:szCs w:val="22"/>
      <w:lang w:val="en-US" w:eastAsia="zh-CN" w:bidi="ar-SA"/>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basedOn w:val="17"/>
    <w:qFormat/>
    <w:uiPriority w:val="0"/>
    <w:rPr>
      <w:color w:val="0000FF"/>
      <w:u w:val="single"/>
    </w:rPr>
  </w:style>
  <w:style w:type="paragraph" w:customStyle="1" w:styleId="19">
    <w:name w:val="样式 10 磅"/>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
    <w:name w:val="正文首行缩进 21"/>
    <w:basedOn w:val="21"/>
    <w:qFormat/>
    <w:uiPriority w:val="0"/>
    <w:pPr>
      <w:ind w:firstLine="420" w:firstLineChars="200"/>
    </w:pPr>
  </w:style>
  <w:style w:type="paragraph" w:customStyle="1" w:styleId="21">
    <w:name w:val="正文文本缩进1"/>
    <w:basedOn w:val="1"/>
    <w:qFormat/>
    <w:uiPriority w:val="0"/>
    <w:pPr>
      <w:spacing w:after="120"/>
      <w:ind w:left="420" w:leftChars="200"/>
    </w:pPr>
  </w:style>
  <w:style w:type="paragraph" w:customStyle="1" w:styleId="22">
    <w:name w:val="_Style 1"/>
    <w:qFormat/>
    <w:uiPriority w:val="0"/>
    <w:pPr>
      <w:widowControl w:val="0"/>
      <w:ind w:firstLine="200" w:firstLineChars="200"/>
      <w:jc w:val="both"/>
    </w:pPr>
    <w:rPr>
      <w:rFonts w:ascii="Times New Roman" w:hAnsi="Times New Roman" w:eastAsia="宋体" w:cs="Times New Roman"/>
      <w:kern w:val="2"/>
      <w:sz w:val="28"/>
      <w:szCs w:val="24"/>
      <w:lang w:val="en-US" w:eastAsia="zh-CN"/>
    </w:rPr>
  </w:style>
  <w:style w:type="paragraph" w:customStyle="1" w:styleId="23">
    <w:name w:val="Plain Text1"/>
    <w:basedOn w:val="1"/>
    <w:qFormat/>
    <w:uiPriority w:val="0"/>
    <w:rPr>
      <w:rFonts w:ascii="宋体" w:hAnsi="Courier New" w:cs="Courier New"/>
      <w:szCs w:val="21"/>
    </w:rPr>
  </w:style>
  <w:style w:type="paragraph" w:customStyle="1" w:styleId="24">
    <w:name w:val="纯文本1"/>
    <w:basedOn w:val="1"/>
    <w:qFormat/>
    <w:uiPriority w:val="0"/>
    <w:pPr>
      <w:widowControl w:val="0"/>
    </w:pPr>
    <w:rPr>
      <w:rFonts w:ascii="宋体" w:hAnsi="Courier New" w:cs="Courier New"/>
      <w:kern w:val="2"/>
    </w:rPr>
  </w:style>
  <w:style w:type="paragraph" w:customStyle="1" w:styleId="25">
    <w:name w:val="列出段落1"/>
    <w:basedOn w:val="1"/>
    <w:qFormat/>
    <w:uiPriority w:val="34"/>
    <w:pPr>
      <w:ind w:left="720"/>
      <w:contextualSpacing/>
    </w:pPr>
  </w:style>
  <w:style w:type="paragraph" w:customStyle="1" w:styleId="26">
    <w:name w:val="p0"/>
    <w:basedOn w:val="1"/>
    <w:qFormat/>
    <w:uiPriority w:val="0"/>
    <w:rPr>
      <w:rFonts w:ascii="Times New Roman" w:hAnsi="Times New Roman"/>
    </w:rPr>
  </w:style>
  <w:style w:type="character" w:customStyle="1" w:styleId="27">
    <w:name w:val="font61"/>
    <w:basedOn w:val="17"/>
    <w:qFormat/>
    <w:uiPriority w:val="0"/>
    <w:rPr>
      <w:rFonts w:hint="eastAsia" w:ascii="宋体" w:hAnsi="宋体" w:eastAsia="宋体" w:cs="宋体"/>
      <w:color w:val="000000"/>
      <w:sz w:val="22"/>
      <w:szCs w:val="22"/>
      <w:u w:val="none"/>
    </w:rPr>
  </w:style>
  <w:style w:type="character" w:customStyle="1" w:styleId="28">
    <w:name w:val="font01"/>
    <w:basedOn w:val="17"/>
    <w:qFormat/>
    <w:uiPriority w:val="0"/>
    <w:rPr>
      <w:rFonts w:hint="default" w:ascii="Tahoma" w:hAnsi="Tahoma" w:eastAsia="Tahoma" w:cs="Tahoma"/>
      <w:color w:val="000000"/>
      <w:sz w:val="22"/>
      <w:szCs w:val="22"/>
      <w:u w:val="none"/>
    </w:rPr>
  </w:style>
  <w:style w:type="character" w:customStyle="1" w:styleId="29">
    <w:name w:val="批注框文本 Char"/>
    <w:basedOn w:val="17"/>
    <w:link w:val="8"/>
    <w:qFormat/>
    <w:uiPriority w:val="0"/>
    <w:rPr>
      <w:rFonts w:ascii="黑体" w:hAnsi="黑体" w:eastAsia="黑体"/>
      <w:sz w:val="18"/>
      <w:szCs w:val="18"/>
    </w:rPr>
  </w:style>
  <w:style w:type="paragraph" w:customStyle="1" w:styleId="30">
    <w:name w:val="普通(网站)1"/>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character" w:customStyle="1" w:styleId="31">
    <w:name w:val="font31"/>
    <w:basedOn w:val="17"/>
    <w:qFormat/>
    <w:uiPriority w:val="0"/>
    <w:rPr>
      <w:rFonts w:hint="default" w:ascii="仿宋" w:hAnsi="仿宋" w:eastAsia="仿宋" w:cs="仿宋"/>
      <w:color w:val="FF0000"/>
      <w:sz w:val="22"/>
      <w:szCs w:val="22"/>
      <w:u w:val="none"/>
    </w:rPr>
  </w:style>
  <w:style w:type="character" w:customStyle="1" w:styleId="32">
    <w:name w:val="font21"/>
    <w:basedOn w:val="17"/>
    <w:qFormat/>
    <w:uiPriority w:val="0"/>
    <w:rPr>
      <w:rFonts w:hint="default" w:ascii="仿宋" w:hAnsi="仿宋" w:eastAsia="仿宋" w:cs="仿宋"/>
      <w:color w:val="000000"/>
      <w:sz w:val="22"/>
      <w:szCs w:val="22"/>
      <w:u w:val="none"/>
    </w:rPr>
  </w:style>
  <w:style w:type="paragraph" w:customStyle="1" w:styleId="33">
    <w:name w:val="Body Text First Indent 2"/>
    <w:basedOn w:val="34"/>
    <w:qFormat/>
    <w:uiPriority w:val="0"/>
    <w:pPr>
      <w:ind w:firstLine="420"/>
    </w:pPr>
  </w:style>
  <w:style w:type="paragraph" w:customStyle="1" w:styleId="34">
    <w:name w:val="Body Text Indent"/>
    <w:basedOn w:val="1"/>
    <w:qFormat/>
    <w:uiPriority w:val="0"/>
    <w:pPr>
      <w:spacing w:line="480" w:lineRule="auto"/>
      <w:ind w:firstLine="643" w:firstLineChars="200"/>
    </w:pPr>
    <w:rPr>
      <w:rFonts w:ascii="宋体" w:hAnsi="宋体"/>
      <w:b/>
      <w:sz w:val="24"/>
      <w:szCs w:val="36"/>
    </w:rPr>
  </w:style>
  <w:style w:type="paragraph" w:customStyle="1" w:styleId="35">
    <w:name w:val="Plain Text"/>
    <w:basedOn w:val="1"/>
    <w:qFormat/>
    <w:uiPriority w:val="0"/>
    <w:rPr>
      <w:rFonts w:ascii="宋体" w:hAnsi="Courier New" w:cs="Courier New"/>
      <w:szCs w:val="21"/>
    </w:rPr>
  </w:style>
  <w:style w:type="paragraph" w:customStyle="1" w:styleId="36">
    <w:name w:val="正文缩进1"/>
    <w:basedOn w:val="1"/>
    <w:qFormat/>
    <w:uiPriority w:val="0"/>
    <w:pPr>
      <w:ind w:firstLine="420" w:firstLineChars="200"/>
    </w:pPr>
  </w:style>
  <w:style w:type="character" w:customStyle="1" w:styleId="37">
    <w:name w:val="font91"/>
    <w:basedOn w:val="17"/>
    <w:qFormat/>
    <w:uiPriority w:val="0"/>
    <w:rPr>
      <w:rFonts w:hint="eastAsia" w:ascii="宋体" w:hAnsi="宋体" w:eastAsia="宋体" w:cs="宋体"/>
      <w:color w:val="000000"/>
      <w:sz w:val="24"/>
      <w:szCs w:val="24"/>
      <w:u w:val="none"/>
    </w:rPr>
  </w:style>
  <w:style w:type="character" w:customStyle="1" w:styleId="38">
    <w:name w:val="font131"/>
    <w:basedOn w:val="17"/>
    <w:qFormat/>
    <w:uiPriority w:val="0"/>
    <w:rPr>
      <w:rFonts w:hint="eastAsia" w:ascii="宋体" w:hAnsi="宋体" w:eastAsia="宋体" w:cs="宋体"/>
      <w:b/>
      <w:bCs/>
      <w:color w:val="000000"/>
      <w:sz w:val="24"/>
      <w:szCs w:val="24"/>
      <w:u w:val="none"/>
    </w:rPr>
  </w:style>
  <w:style w:type="character" w:customStyle="1" w:styleId="39">
    <w:name w:val="font141"/>
    <w:basedOn w:val="17"/>
    <w:qFormat/>
    <w:uiPriority w:val="0"/>
    <w:rPr>
      <w:rFonts w:hint="eastAsia" w:ascii="宋体" w:hAnsi="宋体" w:eastAsia="宋体" w:cs="宋体"/>
      <w:color w:val="000000"/>
      <w:sz w:val="22"/>
      <w:szCs w:val="22"/>
      <w:u w:val="none"/>
    </w:rPr>
  </w:style>
  <w:style w:type="character" w:customStyle="1" w:styleId="40">
    <w:name w:val="font112"/>
    <w:basedOn w:val="17"/>
    <w:qFormat/>
    <w:uiPriority w:val="0"/>
    <w:rPr>
      <w:rFonts w:hint="eastAsia" w:ascii="宋体" w:hAnsi="宋体" w:eastAsia="宋体" w:cs="宋体"/>
      <w:color w:val="000000"/>
      <w:sz w:val="24"/>
      <w:szCs w:val="24"/>
      <w:u w:val="none"/>
    </w:rPr>
  </w:style>
  <w:style w:type="character" w:customStyle="1" w:styleId="41">
    <w:name w:val="font151"/>
    <w:basedOn w:val="17"/>
    <w:qFormat/>
    <w:uiPriority w:val="0"/>
    <w:rPr>
      <w:rFonts w:hint="eastAsia" w:ascii="宋体" w:hAnsi="宋体" w:eastAsia="宋体" w:cs="宋体"/>
      <w:color w:val="FF0000"/>
      <w:sz w:val="24"/>
      <w:szCs w:val="24"/>
      <w:u w:val="none"/>
    </w:rPr>
  </w:style>
  <w:style w:type="character" w:customStyle="1" w:styleId="42">
    <w:name w:val="font171"/>
    <w:basedOn w:val="17"/>
    <w:qFormat/>
    <w:uiPriority w:val="0"/>
    <w:rPr>
      <w:rFonts w:hint="eastAsia" w:ascii="宋体" w:hAnsi="宋体" w:eastAsia="宋体" w:cs="宋体"/>
      <w:color w:val="C00000"/>
      <w:sz w:val="24"/>
      <w:szCs w:val="24"/>
      <w:u w:val="none"/>
    </w:rPr>
  </w:style>
  <w:style w:type="character" w:customStyle="1" w:styleId="43">
    <w:name w:val="NormalCharacter"/>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StyleName="" SelectedStyl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7FC2EE-54AB-42E6-96C7-914A24EFB79F}">
  <ds:schemaRefs/>
</ds:datastoreItem>
</file>

<file path=docProps/app.xml><?xml version="1.0" encoding="utf-8"?>
<Properties xmlns="http://schemas.openxmlformats.org/officeDocument/2006/extended-properties" xmlns:vt="http://schemas.openxmlformats.org/officeDocument/2006/docPropsVTypes">
  <Template>Normal</Template>
  <Company>赵县农工委</Company>
  <Pages>5</Pages>
  <Words>1403</Words>
  <Characters>1602</Characters>
  <Lines>42</Lines>
  <Paragraphs>83</Paragraphs>
  <TotalTime>2</TotalTime>
  <ScaleCrop>false</ScaleCrop>
  <LinksUpToDate>false</LinksUpToDate>
  <CharactersWithSpaces>1643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2019-05-28T10:25:00Z</dcterms:created>
  <dc:creator>贾宗华</dc:creator>
  <cp:lastModifiedBy>user</cp:lastModifiedBy>
  <cp:lastPrinted>2026-09-18T16:51:00Z</cp:lastPrinted>
  <dcterms:modified xsi:type="dcterms:W3CDTF">2026-09-18T16:58:48Z</dcterms:modified>
  <dc:title>赵农组发〔2019〕1号</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18599B94309B54C779FCAC6A4F64AEFF_43</vt:lpwstr>
  </property>
  <property fmtid="{D5CDD505-2E9C-101B-9397-08002B2CF9AE}" pid="4" name="KSOTemplateDocerSaveRecord">
    <vt:lpwstr>eyJoZGlkIjoiZWU3YmM3NmI1YWU0MTZmMDVhYjZhZThmY2U4OTEzYjgiLCJ1c2VySWQiOiI5NzYyMDM0NjQifQ==</vt:lpwstr>
  </property>
</Properties>
</file>