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08256">
      <w:pPr>
        <w:jc w:val="both"/>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w:t>
      </w:r>
    </w:p>
    <w:p w14:paraId="3CFFE6E8">
      <w:pPr>
        <w:jc w:val="center"/>
        <w:rPr>
          <w:rFonts w:hint="default" w:ascii="华文楷体" w:hAnsi="华文楷体" w:eastAsia="华文中宋" w:cs="宋体"/>
          <w:sz w:val="28"/>
          <w:szCs w:val="28"/>
          <w:lang w:val="en-US" w:eastAsia="zh-CN"/>
        </w:rPr>
      </w:pPr>
      <w:r>
        <w:rPr>
          <w:rFonts w:hint="eastAsia" w:ascii="华文中宋" w:hAnsi="华文中宋" w:eastAsia="华文中宋" w:cs="宋体"/>
          <w:b/>
          <w:bCs/>
          <w:sz w:val="44"/>
          <w:szCs w:val="44"/>
          <w:lang w:val="en-US" w:eastAsia="zh-CN"/>
        </w:rPr>
        <w:t>赵县2026</w:t>
      </w:r>
      <w:r>
        <w:rPr>
          <w:rFonts w:hint="eastAsia" w:ascii="华文中宋" w:hAnsi="华文中宋" w:eastAsia="华文中宋" w:cs="宋体"/>
          <w:b/>
          <w:bCs/>
          <w:sz w:val="44"/>
          <w:szCs w:val="44"/>
        </w:rPr>
        <w:t>年</w:t>
      </w:r>
      <w:r>
        <w:rPr>
          <w:rFonts w:hint="eastAsia" w:ascii="华文中宋" w:hAnsi="华文中宋" w:eastAsia="华文中宋" w:cs="宋体"/>
          <w:b/>
          <w:bCs/>
          <w:sz w:val="44"/>
          <w:szCs w:val="44"/>
          <w:lang w:val="en-US" w:eastAsia="zh-CN"/>
        </w:rPr>
        <w:t>常态化帮扶资金项目库</w:t>
      </w:r>
    </w:p>
    <w:tbl>
      <w:tblPr>
        <w:tblStyle w:val="5"/>
        <w:tblpPr w:leftFromText="180" w:rightFromText="180" w:vertAnchor="text" w:horzAnchor="page" w:tblpXSpec="center" w:tblpY="222"/>
        <w:tblOverlap w:val="never"/>
        <w:tblW w:w="14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86"/>
        <w:gridCol w:w="2207"/>
        <w:gridCol w:w="985"/>
        <w:gridCol w:w="2681"/>
        <w:gridCol w:w="716"/>
        <w:gridCol w:w="1181"/>
        <w:gridCol w:w="844"/>
        <w:gridCol w:w="935"/>
        <w:gridCol w:w="765"/>
        <w:gridCol w:w="975"/>
        <w:gridCol w:w="1424"/>
      </w:tblGrid>
      <w:tr w14:paraId="3EAA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9" w:hRule="atLeast"/>
          <w:jc w:val="center"/>
        </w:trPr>
        <w:tc>
          <w:tcPr>
            <w:tcW w:w="824" w:type="dxa"/>
            <w:vAlign w:val="center"/>
          </w:tcPr>
          <w:p w14:paraId="5946A7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序号</w:t>
            </w:r>
          </w:p>
        </w:tc>
        <w:tc>
          <w:tcPr>
            <w:tcW w:w="1286" w:type="dxa"/>
            <w:shd w:val="clear" w:color="auto" w:fill="auto"/>
            <w:vAlign w:val="center"/>
          </w:tcPr>
          <w:p w14:paraId="70606B19">
            <w:pPr>
              <w:keepNext w:val="0"/>
              <w:keepLines w:val="0"/>
              <w:pageBreakBefore w:val="0"/>
              <w:widowControl w:val="0"/>
              <w:kinsoku/>
              <w:wordWrap/>
              <w:overflowPunct/>
              <w:topLinePunct w:val="0"/>
              <w:autoSpaceDE/>
              <w:autoSpaceDN/>
              <w:bidi w:val="0"/>
              <w:adjustRightInd/>
              <w:snapToGrid/>
              <w:spacing w:line="320" w:lineRule="exact"/>
              <w:ind w:leftChars="0" w:rightChars="0"/>
              <w:jc w:val="center"/>
              <w:textAlignment w:val="auto"/>
              <w:rPr>
                <w:rFonts w:hint="eastAsia" w:ascii="黑体" w:hAnsi="黑体" w:eastAsia="黑体" w:cstheme="minorBidi"/>
                <w:kern w:val="2"/>
                <w:sz w:val="24"/>
                <w:szCs w:val="24"/>
                <w:lang w:val="en-US" w:eastAsia="zh-CN" w:bidi="ar-SA"/>
              </w:rPr>
            </w:pPr>
            <w:r>
              <w:rPr>
                <w:rFonts w:hint="eastAsia" w:ascii="黑体" w:hAnsi="黑体" w:eastAsia="黑体"/>
                <w:sz w:val="24"/>
                <w:szCs w:val="24"/>
              </w:rPr>
              <w:t>项目类型</w:t>
            </w:r>
          </w:p>
        </w:tc>
        <w:tc>
          <w:tcPr>
            <w:tcW w:w="2207" w:type="dxa"/>
            <w:vAlign w:val="center"/>
          </w:tcPr>
          <w:p w14:paraId="1E3251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项目名称</w:t>
            </w:r>
          </w:p>
        </w:tc>
        <w:tc>
          <w:tcPr>
            <w:tcW w:w="985" w:type="dxa"/>
            <w:vAlign w:val="center"/>
          </w:tcPr>
          <w:p w14:paraId="3B608B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sz w:val="24"/>
                <w:szCs w:val="24"/>
              </w:rPr>
            </w:pPr>
            <w:r>
              <w:rPr>
                <w:rFonts w:hint="eastAsia" w:ascii="黑体" w:hAnsi="黑体" w:eastAsia="黑体"/>
                <w:sz w:val="24"/>
                <w:szCs w:val="24"/>
              </w:rPr>
              <w:t>建设</w:t>
            </w:r>
          </w:p>
          <w:p w14:paraId="7C60B6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性质</w:t>
            </w:r>
          </w:p>
        </w:tc>
        <w:tc>
          <w:tcPr>
            <w:tcW w:w="2681" w:type="dxa"/>
            <w:vAlign w:val="center"/>
          </w:tcPr>
          <w:p w14:paraId="1BDF56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项目内容及建设</w:t>
            </w:r>
          </w:p>
          <w:p w14:paraId="42E62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规模</w:t>
            </w:r>
          </w:p>
        </w:tc>
        <w:tc>
          <w:tcPr>
            <w:tcW w:w="716" w:type="dxa"/>
            <w:vAlign w:val="center"/>
          </w:tcPr>
          <w:p w14:paraId="032C03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sz w:val="24"/>
                <w:szCs w:val="24"/>
              </w:rPr>
            </w:pPr>
            <w:r>
              <w:rPr>
                <w:rFonts w:hint="eastAsia" w:ascii="黑体" w:hAnsi="黑体" w:eastAsia="黑体"/>
                <w:sz w:val="24"/>
                <w:szCs w:val="24"/>
              </w:rPr>
              <w:t>实施</w:t>
            </w:r>
          </w:p>
          <w:p w14:paraId="3CBFBC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地点</w:t>
            </w:r>
          </w:p>
        </w:tc>
        <w:tc>
          <w:tcPr>
            <w:tcW w:w="1181" w:type="dxa"/>
            <w:vAlign w:val="center"/>
          </w:tcPr>
          <w:p w14:paraId="53CCEE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投资概算及筹资方式（万元）</w:t>
            </w:r>
          </w:p>
        </w:tc>
        <w:tc>
          <w:tcPr>
            <w:tcW w:w="844" w:type="dxa"/>
            <w:vAlign w:val="center"/>
          </w:tcPr>
          <w:p w14:paraId="5AD36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建设期限</w:t>
            </w:r>
          </w:p>
        </w:tc>
        <w:tc>
          <w:tcPr>
            <w:tcW w:w="935" w:type="dxa"/>
            <w:vAlign w:val="center"/>
          </w:tcPr>
          <w:p w14:paraId="56D4D8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行业主管部门</w:t>
            </w:r>
          </w:p>
        </w:tc>
        <w:tc>
          <w:tcPr>
            <w:tcW w:w="765" w:type="dxa"/>
            <w:vAlign w:val="center"/>
          </w:tcPr>
          <w:p w14:paraId="2A611E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绩效目标</w:t>
            </w:r>
          </w:p>
        </w:tc>
        <w:tc>
          <w:tcPr>
            <w:tcW w:w="975" w:type="dxa"/>
            <w:vAlign w:val="center"/>
          </w:tcPr>
          <w:p w14:paraId="553BF2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群众参与和联农带农机制</w:t>
            </w:r>
          </w:p>
        </w:tc>
        <w:tc>
          <w:tcPr>
            <w:tcW w:w="1424" w:type="dxa"/>
            <w:vAlign w:val="center"/>
          </w:tcPr>
          <w:p w14:paraId="3903D6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黑体" w:hAnsi="黑体" w:eastAsia="黑体"/>
                <w:sz w:val="24"/>
                <w:szCs w:val="24"/>
                <w:lang w:val="en-US" w:eastAsia="zh-CN"/>
              </w:rPr>
            </w:pPr>
            <w:r>
              <w:rPr>
                <w:rFonts w:hint="eastAsia" w:ascii="黑体" w:hAnsi="黑体" w:eastAsia="黑体"/>
                <w:sz w:val="24"/>
                <w:szCs w:val="24"/>
                <w:lang w:val="en-US" w:eastAsia="zh-CN"/>
              </w:rPr>
              <w:t>后续管护主体</w:t>
            </w:r>
          </w:p>
        </w:tc>
      </w:tr>
      <w:tr w14:paraId="4892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4" w:type="dxa"/>
            <w:vAlign w:val="center"/>
          </w:tcPr>
          <w:p w14:paraId="22074C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1</w:t>
            </w:r>
          </w:p>
        </w:tc>
        <w:tc>
          <w:tcPr>
            <w:tcW w:w="1286" w:type="dxa"/>
            <w:shd w:val="clear" w:color="auto" w:fill="auto"/>
            <w:vAlign w:val="center"/>
          </w:tcPr>
          <w:p w14:paraId="354756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bookmarkStart w:id="0" w:name="_Toc27428"/>
            <w:r>
              <w:rPr>
                <w:rFonts w:hint="eastAsia" w:ascii="Times New Roman" w:hAnsi="Times New Roman" w:eastAsia="仿宋" w:cs="Times New Roman"/>
                <w:color w:val="auto"/>
                <w:kern w:val="2"/>
                <w:sz w:val="24"/>
                <w:szCs w:val="24"/>
                <w:lang w:val="en-US" w:eastAsia="zh-CN" w:bidi="ar-SA"/>
              </w:rPr>
              <w:t>产业发展</w:t>
            </w:r>
          </w:p>
          <w:bookmarkEnd w:id="0"/>
        </w:tc>
        <w:tc>
          <w:tcPr>
            <w:tcW w:w="2207" w:type="dxa"/>
            <w:vAlign w:val="center"/>
          </w:tcPr>
          <w:p w14:paraId="2C80571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 xml:space="preserve">2026年常态化帮扶资金资产收益项目 </w:t>
            </w:r>
          </w:p>
        </w:tc>
        <w:tc>
          <w:tcPr>
            <w:tcW w:w="985" w:type="dxa"/>
            <w:vAlign w:val="center"/>
          </w:tcPr>
          <w:p w14:paraId="508098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11E557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投入赵县产业投资集团有限公司盘活河北文华嘉壹有限公司梨果深加工项目</w:t>
            </w:r>
          </w:p>
        </w:tc>
        <w:tc>
          <w:tcPr>
            <w:tcW w:w="716" w:type="dxa"/>
            <w:vAlign w:val="center"/>
          </w:tcPr>
          <w:p w14:paraId="56B6A8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2783AE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900</w:t>
            </w:r>
          </w:p>
        </w:tc>
        <w:tc>
          <w:tcPr>
            <w:tcW w:w="844" w:type="dxa"/>
            <w:vAlign w:val="center"/>
          </w:tcPr>
          <w:p w14:paraId="700195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一年</w:t>
            </w:r>
          </w:p>
        </w:tc>
        <w:tc>
          <w:tcPr>
            <w:tcW w:w="935" w:type="dxa"/>
            <w:vAlign w:val="center"/>
          </w:tcPr>
          <w:p w14:paraId="1D4056F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农业农村局</w:t>
            </w:r>
          </w:p>
        </w:tc>
        <w:tc>
          <w:tcPr>
            <w:tcW w:w="765" w:type="dxa"/>
            <w:vAlign w:val="center"/>
          </w:tcPr>
          <w:p w14:paraId="49AECA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vAlign w:val="center"/>
          </w:tcPr>
          <w:p w14:paraId="27E684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19AE3D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50B7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24" w:type="dxa"/>
            <w:vAlign w:val="center"/>
          </w:tcPr>
          <w:p w14:paraId="39CEF1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w:t>
            </w:r>
          </w:p>
        </w:tc>
        <w:tc>
          <w:tcPr>
            <w:tcW w:w="1286" w:type="dxa"/>
            <w:shd w:val="clear" w:color="auto" w:fill="auto"/>
            <w:vAlign w:val="center"/>
          </w:tcPr>
          <w:p w14:paraId="2FD5DC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704F96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河北千亩苑粮食贸易有限公司资产收益项目</w:t>
            </w:r>
          </w:p>
        </w:tc>
        <w:tc>
          <w:tcPr>
            <w:tcW w:w="985" w:type="dxa"/>
            <w:vAlign w:val="center"/>
          </w:tcPr>
          <w:p w14:paraId="347D07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44E8DA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p>
          <w:p w14:paraId="3B0AE6F6">
            <w:pPr>
              <w:bidi w:val="0"/>
              <w:jc w:val="center"/>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仿宋" w:cs="Times New Roman"/>
                <w:color w:val="auto"/>
                <w:sz w:val="24"/>
                <w:szCs w:val="24"/>
                <w:highlight w:val="none"/>
                <w:lang w:val="en-US" w:eastAsia="zh-CN"/>
              </w:rPr>
              <w:t>投入河北千亩苑粮食贸易有限公司收益分红，增加脱贫户、监测户增收</w:t>
            </w:r>
          </w:p>
        </w:tc>
        <w:tc>
          <w:tcPr>
            <w:tcW w:w="716" w:type="dxa"/>
            <w:vAlign w:val="center"/>
          </w:tcPr>
          <w:p w14:paraId="0931BA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223BEDE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300</w:t>
            </w:r>
          </w:p>
        </w:tc>
        <w:tc>
          <w:tcPr>
            <w:tcW w:w="844" w:type="dxa"/>
            <w:shd w:val="clear" w:color="auto" w:fill="auto"/>
            <w:vAlign w:val="center"/>
          </w:tcPr>
          <w:p w14:paraId="44F1B72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7D44D7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1214EB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506EEDB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61E616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324A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824" w:type="dxa"/>
            <w:vAlign w:val="center"/>
          </w:tcPr>
          <w:p w14:paraId="7A13C6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3</w:t>
            </w:r>
          </w:p>
        </w:tc>
        <w:tc>
          <w:tcPr>
            <w:tcW w:w="1286" w:type="dxa"/>
            <w:shd w:val="clear" w:color="auto" w:fill="auto"/>
            <w:vAlign w:val="center"/>
          </w:tcPr>
          <w:p w14:paraId="0AADAB7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7C321C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赵县成吉食品有限公司资产收益项目</w:t>
            </w:r>
          </w:p>
        </w:tc>
        <w:tc>
          <w:tcPr>
            <w:tcW w:w="985" w:type="dxa"/>
            <w:vAlign w:val="center"/>
          </w:tcPr>
          <w:p w14:paraId="3EF85A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4CD2F5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投入赵县成吉食品有限公司收益分红，增加脱贫户、监测户增收</w:t>
            </w:r>
          </w:p>
        </w:tc>
        <w:tc>
          <w:tcPr>
            <w:tcW w:w="716" w:type="dxa"/>
            <w:vAlign w:val="center"/>
          </w:tcPr>
          <w:p w14:paraId="37B1700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4B54B3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300</w:t>
            </w:r>
          </w:p>
        </w:tc>
        <w:tc>
          <w:tcPr>
            <w:tcW w:w="844" w:type="dxa"/>
            <w:shd w:val="clear" w:color="auto" w:fill="auto"/>
            <w:vAlign w:val="center"/>
          </w:tcPr>
          <w:p w14:paraId="69ACB8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04FCB7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4951C9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2C06FF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22B73C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05C5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824" w:type="dxa"/>
            <w:vAlign w:val="center"/>
          </w:tcPr>
          <w:p w14:paraId="7BC441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4</w:t>
            </w:r>
          </w:p>
        </w:tc>
        <w:tc>
          <w:tcPr>
            <w:tcW w:w="1286" w:type="dxa"/>
            <w:shd w:val="clear" w:color="auto" w:fill="auto"/>
            <w:vAlign w:val="center"/>
          </w:tcPr>
          <w:p w14:paraId="43C0A4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56FBB5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赵县2026年度梨果深加工项目</w:t>
            </w:r>
          </w:p>
        </w:tc>
        <w:tc>
          <w:tcPr>
            <w:tcW w:w="985" w:type="dxa"/>
            <w:vAlign w:val="center"/>
          </w:tcPr>
          <w:p w14:paraId="382A2B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3E9196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引进梨汁无菌灌装生产线一套</w:t>
            </w:r>
          </w:p>
        </w:tc>
        <w:tc>
          <w:tcPr>
            <w:tcW w:w="716" w:type="dxa"/>
            <w:vAlign w:val="center"/>
          </w:tcPr>
          <w:p w14:paraId="7E3854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谢庄镇</w:t>
            </w:r>
          </w:p>
        </w:tc>
        <w:tc>
          <w:tcPr>
            <w:tcW w:w="1181" w:type="dxa"/>
            <w:vAlign w:val="center"/>
          </w:tcPr>
          <w:p w14:paraId="5CB039A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900</w:t>
            </w:r>
          </w:p>
        </w:tc>
        <w:tc>
          <w:tcPr>
            <w:tcW w:w="844" w:type="dxa"/>
            <w:vAlign w:val="center"/>
          </w:tcPr>
          <w:p w14:paraId="13BFBC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一年</w:t>
            </w:r>
          </w:p>
        </w:tc>
        <w:tc>
          <w:tcPr>
            <w:tcW w:w="935" w:type="dxa"/>
            <w:vAlign w:val="center"/>
          </w:tcPr>
          <w:p w14:paraId="1F5DF9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农业农村局</w:t>
            </w:r>
          </w:p>
        </w:tc>
        <w:tc>
          <w:tcPr>
            <w:tcW w:w="765" w:type="dxa"/>
            <w:vAlign w:val="center"/>
          </w:tcPr>
          <w:p w14:paraId="5E8FAC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壮大村集体经济</w:t>
            </w:r>
          </w:p>
        </w:tc>
        <w:tc>
          <w:tcPr>
            <w:tcW w:w="975" w:type="dxa"/>
            <w:vAlign w:val="center"/>
          </w:tcPr>
          <w:p w14:paraId="57BF7B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二次分配带动脱贫群众增收</w:t>
            </w:r>
          </w:p>
        </w:tc>
        <w:tc>
          <w:tcPr>
            <w:tcW w:w="1424" w:type="dxa"/>
            <w:vAlign w:val="center"/>
          </w:tcPr>
          <w:p w14:paraId="3C9356B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村集体</w:t>
            </w:r>
          </w:p>
        </w:tc>
      </w:tr>
      <w:tr w14:paraId="6E11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24" w:type="dxa"/>
            <w:shd w:val="clear" w:color="auto" w:fill="auto"/>
            <w:vAlign w:val="center"/>
          </w:tcPr>
          <w:p w14:paraId="0C6FBE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5</w:t>
            </w:r>
          </w:p>
        </w:tc>
        <w:tc>
          <w:tcPr>
            <w:tcW w:w="1286" w:type="dxa"/>
            <w:shd w:val="clear" w:color="auto" w:fill="auto"/>
            <w:vAlign w:val="center"/>
          </w:tcPr>
          <w:p w14:paraId="6D8EB4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shd w:val="clear" w:color="auto" w:fill="auto"/>
            <w:vAlign w:val="center"/>
          </w:tcPr>
          <w:p w14:paraId="6D7717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小额信贷贴息补助项目</w:t>
            </w:r>
          </w:p>
        </w:tc>
        <w:tc>
          <w:tcPr>
            <w:tcW w:w="985" w:type="dxa"/>
            <w:shd w:val="clear" w:color="auto" w:fill="auto"/>
            <w:vAlign w:val="center"/>
          </w:tcPr>
          <w:p w14:paraId="1467E5E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1A18F2E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对脱贫户贷款贴息</w:t>
            </w:r>
          </w:p>
        </w:tc>
        <w:tc>
          <w:tcPr>
            <w:tcW w:w="716" w:type="dxa"/>
            <w:shd w:val="clear" w:color="auto" w:fill="auto"/>
            <w:vAlign w:val="center"/>
          </w:tcPr>
          <w:p w14:paraId="5410BB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6EDCA79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w:t>
            </w:r>
          </w:p>
        </w:tc>
        <w:tc>
          <w:tcPr>
            <w:tcW w:w="844" w:type="dxa"/>
            <w:shd w:val="clear" w:color="auto" w:fill="auto"/>
            <w:vAlign w:val="center"/>
          </w:tcPr>
          <w:p w14:paraId="3A2EDE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6F09C1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5864C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38A21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585EB8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55B2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824" w:type="dxa"/>
            <w:shd w:val="clear" w:color="auto" w:fill="auto"/>
            <w:vAlign w:val="center"/>
          </w:tcPr>
          <w:p w14:paraId="1ADA948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6</w:t>
            </w:r>
          </w:p>
        </w:tc>
        <w:tc>
          <w:tcPr>
            <w:tcW w:w="1286" w:type="dxa"/>
            <w:shd w:val="clear" w:color="auto" w:fill="auto"/>
            <w:vAlign w:val="center"/>
          </w:tcPr>
          <w:p w14:paraId="058E97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2D0D81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扶持壮大特色产业补贴项目</w:t>
            </w:r>
          </w:p>
        </w:tc>
        <w:tc>
          <w:tcPr>
            <w:tcW w:w="985" w:type="dxa"/>
            <w:shd w:val="clear" w:color="auto" w:fill="auto"/>
            <w:vAlign w:val="center"/>
          </w:tcPr>
          <w:p w14:paraId="6DA793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4DBF65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用于农业品种培优、品质提升、品牌打造，</w:t>
            </w:r>
            <w:bookmarkStart w:id="1" w:name="_GoBack"/>
            <w:bookmarkEnd w:id="1"/>
            <w:r>
              <w:rPr>
                <w:rFonts w:hint="eastAsia" w:ascii="Times New Roman" w:hAnsi="Times New Roman" w:eastAsia="仿宋" w:cs="Times New Roman"/>
                <w:color w:val="auto"/>
                <w:sz w:val="24"/>
                <w:szCs w:val="24"/>
                <w:highlight w:val="none"/>
                <w:lang w:val="en-US" w:eastAsia="zh-CN"/>
              </w:rPr>
              <w:t>开展产销对接活动补助</w:t>
            </w:r>
          </w:p>
        </w:tc>
        <w:tc>
          <w:tcPr>
            <w:tcW w:w="716" w:type="dxa"/>
            <w:shd w:val="clear" w:color="auto" w:fill="auto"/>
            <w:vAlign w:val="center"/>
          </w:tcPr>
          <w:p w14:paraId="502E18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B2A05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50</w:t>
            </w:r>
          </w:p>
        </w:tc>
        <w:tc>
          <w:tcPr>
            <w:tcW w:w="844" w:type="dxa"/>
            <w:shd w:val="clear" w:color="auto" w:fill="auto"/>
            <w:vAlign w:val="center"/>
          </w:tcPr>
          <w:p w14:paraId="649B2E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257B7A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3149E4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扶持壮大特色产业</w:t>
            </w:r>
          </w:p>
        </w:tc>
        <w:tc>
          <w:tcPr>
            <w:tcW w:w="975" w:type="dxa"/>
            <w:shd w:val="clear" w:color="auto" w:fill="auto"/>
            <w:vAlign w:val="center"/>
          </w:tcPr>
          <w:p w14:paraId="7C6EB7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带动农民增收、农业增效</w:t>
            </w:r>
          </w:p>
        </w:tc>
        <w:tc>
          <w:tcPr>
            <w:tcW w:w="1424" w:type="dxa"/>
            <w:shd w:val="clear" w:color="auto" w:fill="auto"/>
            <w:vAlign w:val="center"/>
          </w:tcPr>
          <w:p w14:paraId="68803A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项目实施单位</w:t>
            </w:r>
          </w:p>
        </w:tc>
      </w:tr>
      <w:tr w14:paraId="2AC9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824" w:type="dxa"/>
            <w:shd w:val="clear" w:color="auto" w:fill="auto"/>
            <w:vAlign w:val="center"/>
          </w:tcPr>
          <w:p w14:paraId="4348F55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7</w:t>
            </w:r>
          </w:p>
        </w:tc>
        <w:tc>
          <w:tcPr>
            <w:tcW w:w="1286" w:type="dxa"/>
            <w:shd w:val="clear" w:color="auto" w:fill="auto"/>
            <w:vAlign w:val="center"/>
          </w:tcPr>
          <w:p w14:paraId="0F68E62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630911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农产品检测项目</w:t>
            </w:r>
          </w:p>
        </w:tc>
        <w:tc>
          <w:tcPr>
            <w:tcW w:w="985" w:type="dxa"/>
            <w:shd w:val="clear" w:color="auto" w:fill="auto"/>
            <w:vAlign w:val="center"/>
          </w:tcPr>
          <w:p w14:paraId="79CAF9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检测</w:t>
            </w:r>
          </w:p>
        </w:tc>
        <w:tc>
          <w:tcPr>
            <w:tcW w:w="2681" w:type="dxa"/>
            <w:shd w:val="clear" w:color="auto" w:fill="auto"/>
            <w:vAlign w:val="center"/>
          </w:tcPr>
          <w:p w14:paraId="6FB1C2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全年风险抽检蔬菜、水果、畜产品等样品1300批次</w:t>
            </w:r>
          </w:p>
        </w:tc>
        <w:tc>
          <w:tcPr>
            <w:tcW w:w="716" w:type="dxa"/>
            <w:shd w:val="clear" w:color="auto" w:fill="auto"/>
            <w:vAlign w:val="center"/>
          </w:tcPr>
          <w:p w14:paraId="0B7807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31EF4B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40</w:t>
            </w:r>
          </w:p>
        </w:tc>
        <w:tc>
          <w:tcPr>
            <w:tcW w:w="844" w:type="dxa"/>
            <w:shd w:val="clear" w:color="auto" w:fill="auto"/>
            <w:vAlign w:val="center"/>
          </w:tcPr>
          <w:p w14:paraId="4B8D72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10E77E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FBAB7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监督农产品质量合格</w:t>
            </w:r>
          </w:p>
        </w:tc>
        <w:tc>
          <w:tcPr>
            <w:tcW w:w="975" w:type="dxa"/>
            <w:shd w:val="clear" w:color="auto" w:fill="auto"/>
            <w:vAlign w:val="center"/>
          </w:tcPr>
          <w:p w14:paraId="6D21F6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保障食品安全</w:t>
            </w:r>
          </w:p>
        </w:tc>
        <w:tc>
          <w:tcPr>
            <w:tcW w:w="1424" w:type="dxa"/>
            <w:shd w:val="clear" w:color="auto" w:fill="auto"/>
            <w:vAlign w:val="center"/>
          </w:tcPr>
          <w:p w14:paraId="6EA806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项目实施单位</w:t>
            </w:r>
          </w:p>
        </w:tc>
      </w:tr>
      <w:tr w14:paraId="6BA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824" w:type="dxa"/>
            <w:vAlign w:val="center"/>
          </w:tcPr>
          <w:p w14:paraId="60ECC6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8</w:t>
            </w:r>
          </w:p>
        </w:tc>
        <w:tc>
          <w:tcPr>
            <w:tcW w:w="1286" w:type="dxa"/>
            <w:shd w:val="clear" w:color="auto" w:fill="auto"/>
            <w:vAlign w:val="center"/>
          </w:tcPr>
          <w:p w14:paraId="75D53C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705075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2026年产业</w:t>
            </w:r>
            <w:r>
              <w:rPr>
                <w:rFonts w:hint="default" w:ascii="Times New Roman" w:hAnsi="Times New Roman" w:eastAsia="仿宋" w:cs="Times New Roman"/>
                <w:color w:val="auto"/>
                <w:sz w:val="24"/>
                <w:szCs w:val="24"/>
                <w:lang w:val="en-US" w:eastAsia="zh-CN"/>
              </w:rPr>
              <w:t>就业奖补项目</w:t>
            </w:r>
          </w:p>
        </w:tc>
        <w:tc>
          <w:tcPr>
            <w:tcW w:w="985" w:type="dxa"/>
            <w:shd w:val="clear" w:color="auto" w:fill="auto"/>
            <w:vAlign w:val="center"/>
          </w:tcPr>
          <w:p w14:paraId="349E53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232499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鼓励脱贫户、监测对象通过自主发展产业、外出务工就业等方式，扩大收入来源渠道</w:t>
            </w:r>
          </w:p>
        </w:tc>
        <w:tc>
          <w:tcPr>
            <w:tcW w:w="716" w:type="dxa"/>
            <w:shd w:val="clear" w:color="auto" w:fill="auto"/>
            <w:vAlign w:val="center"/>
          </w:tcPr>
          <w:p w14:paraId="76536E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2B3FF0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40</w:t>
            </w:r>
          </w:p>
        </w:tc>
        <w:tc>
          <w:tcPr>
            <w:tcW w:w="844" w:type="dxa"/>
            <w:shd w:val="clear" w:color="auto" w:fill="auto"/>
            <w:vAlign w:val="center"/>
          </w:tcPr>
          <w:p w14:paraId="0FCBC3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4825A6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DB9C05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7471C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33862DF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110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24" w:type="dxa"/>
            <w:shd w:val="clear" w:color="auto" w:fill="auto"/>
            <w:vAlign w:val="center"/>
          </w:tcPr>
          <w:p w14:paraId="6CC94E1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9</w:t>
            </w:r>
          </w:p>
        </w:tc>
        <w:tc>
          <w:tcPr>
            <w:tcW w:w="1286" w:type="dxa"/>
            <w:shd w:val="clear" w:color="auto" w:fill="auto"/>
            <w:vAlign w:val="center"/>
          </w:tcPr>
          <w:p w14:paraId="7BFBAC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巩固三保障成果项目</w:t>
            </w:r>
          </w:p>
        </w:tc>
        <w:tc>
          <w:tcPr>
            <w:tcW w:w="2207" w:type="dxa"/>
            <w:shd w:val="clear" w:color="auto" w:fill="auto"/>
            <w:vAlign w:val="center"/>
          </w:tcPr>
          <w:p w14:paraId="39884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2025年秋季学期“雨露计划”职业教育补助</w:t>
            </w:r>
          </w:p>
        </w:tc>
        <w:tc>
          <w:tcPr>
            <w:tcW w:w="985" w:type="dxa"/>
            <w:shd w:val="clear" w:color="auto" w:fill="auto"/>
            <w:vAlign w:val="center"/>
          </w:tcPr>
          <w:p w14:paraId="1FA06F0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职业教育补助</w:t>
            </w:r>
          </w:p>
        </w:tc>
        <w:tc>
          <w:tcPr>
            <w:tcW w:w="2681" w:type="dxa"/>
            <w:shd w:val="clear" w:color="auto" w:fill="auto"/>
            <w:vAlign w:val="center"/>
          </w:tcPr>
          <w:p w14:paraId="029151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对全县脱贫家庭（含监测对象家庭）全日制中、高等职业教育在校学生进行补助，每生补助为1500元/学期</w:t>
            </w:r>
          </w:p>
        </w:tc>
        <w:tc>
          <w:tcPr>
            <w:tcW w:w="716" w:type="dxa"/>
            <w:shd w:val="clear" w:color="auto" w:fill="auto"/>
            <w:vAlign w:val="center"/>
          </w:tcPr>
          <w:p w14:paraId="2432F4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6155C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13</w:t>
            </w:r>
          </w:p>
        </w:tc>
        <w:tc>
          <w:tcPr>
            <w:tcW w:w="844" w:type="dxa"/>
            <w:shd w:val="clear" w:color="auto" w:fill="auto"/>
            <w:vAlign w:val="center"/>
          </w:tcPr>
          <w:p w14:paraId="7239E6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6个月</w:t>
            </w:r>
          </w:p>
        </w:tc>
        <w:tc>
          <w:tcPr>
            <w:tcW w:w="935" w:type="dxa"/>
            <w:shd w:val="clear" w:color="auto" w:fill="auto"/>
            <w:vAlign w:val="center"/>
          </w:tcPr>
          <w:p w14:paraId="4B4981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297F91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17E2C38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直接补贴</w:t>
            </w:r>
          </w:p>
        </w:tc>
        <w:tc>
          <w:tcPr>
            <w:tcW w:w="1424" w:type="dxa"/>
            <w:shd w:val="clear" w:color="auto" w:fill="auto"/>
            <w:vAlign w:val="center"/>
          </w:tcPr>
          <w:p w14:paraId="6D0CB54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0355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24" w:type="dxa"/>
            <w:shd w:val="clear" w:color="auto" w:fill="auto"/>
            <w:vAlign w:val="center"/>
          </w:tcPr>
          <w:p w14:paraId="4A92472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10</w:t>
            </w:r>
          </w:p>
        </w:tc>
        <w:tc>
          <w:tcPr>
            <w:tcW w:w="1286" w:type="dxa"/>
            <w:shd w:val="clear" w:color="auto" w:fill="auto"/>
            <w:vAlign w:val="center"/>
          </w:tcPr>
          <w:p w14:paraId="305D59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巩固三保障成果项目</w:t>
            </w:r>
          </w:p>
        </w:tc>
        <w:tc>
          <w:tcPr>
            <w:tcW w:w="2207" w:type="dxa"/>
            <w:shd w:val="clear" w:color="auto" w:fill="auto"/>
            <w:vAlign w:val="center"/>
          </w:tcPr>
          <w:p w14:paraId="37BE3C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2026年春季学期“雨露计划”职业教育补助</w:t>
            </w:r>
          </w:p>
        </w:tc>
        <w:tc>
          <w:tcPr>
            <w:tcW w:w="985" w:type="dxa"/>
            <w:shd w:val="clear" w:color="auto" w:fill="auto"/>
            <w:vAlign w:val="center"/>
          </w:tcPr>
          <w:p w14:paraId="239C03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职业教育补助</w:t>
            </w:r>
          </w:p>
        </w:tc>
        <w:tc>
          <w:tcPr>
            <w:tcW w:w="2681" w:type="dxa"/>
            <w:shd w:val="clear" w:color="auto" w:fill="auto"/>
            <w:vAlign w:val="center"/>
          </w:tcPr>
          <w:p w14:paraId="086134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对全县脱贫家庭（含监测对象家庭）全日制中、高等职业教育在校学生进行补助，每生补助为1500元/学期</w:t>
            </w:r>
          </w:p>
        </w:tc>
        <w:tc>
          <w:tcPr>
            <w:tcW w:w="716" w:type="dxa"/>
            <w:shd w:val="clear" w:color="auto" w:fill="auto"/>
            <w:vAlign w:val="center"/>
          </w:tcPr>
          <w:p w14:paraId="4EE48EF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1EE0F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13</w:t>
            </w:r>
          </w:p>
        </w:tc>
        <w:tc>
          <w:tcPr>
            <w:tcW w:w="844" w:type="dxa"/>
            <w:shd w:val="clear" w:color="auto" w:fill="auto"/>
            <w:vAlign w:val="center"/>
          </w:tcPr>
          <w:p w14:paraId="3B6661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6个月</w:t>
            </w:r>
          </w:p>
        </w:tc>
        <w:tc>
          <w:tcPr>
            <w:tcW w:w="935" w:type="dxa"/>
            <w:shd w:val="clear" w:color="auto" w:fill="auto"/>
            <w:vAlign w:val="center"/>
          </w:tcPr>
          <w:p w14:paraId="0597B8B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ED1BFC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06013D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642A83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21FC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824" w:type="dxa"/>
            <w:shd w:val="clear" w:color="auto" w:fill="auto"/>
            <w:vAlign w:val="center"/>
          </w:tcPr>
          <w:p w14:paraId="1198C0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11</w:t>
            </w:r>
          </w:p>
        </w:tc>
        <w:tc>
          <w:tcPr>
            <w:tcW w:w="1286" w:type="dxa"/>
            <w:shd w:val="clear" w:color="auto" w:fill="auto"/>
            <w:vAlign w:val="center"/>
          </w:tcPr>
          <w:p w14:paraId="265D65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就业帮扶</w:t>
            </w:r>
          </w:p>
          <w:p w14:paraId="102114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w:t>
            </w:r>
          </w:p>
        </w:tc>
        <w:tc>
          <w:tcPr>
            <w:tcW w:w="2207" w:type="dxa"/>
            <w:shd w:val="clear" w:color="auto" w:fill="auto"/>
            <w:vAlign w:val="center"/>
          </w:tcPr>
          <w:p w14:paraId="21D282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w w:val="90"/>
                <w:sz w:val="24"/>
                <w:szCs w:val="24"/>
                <w:lang w:val="en-US" w:eastAsia="zh-CN"/>
              </w:rPr>
              <w:t>公益专岗补助项目</w:t>
            </w:r>
          </w:p>
        </w:tc>
        <w:tc>
          <w:tcPr>
            <w:tcW w:w="985" w:type="dxa"/>
            <w:shd w:val="clear" w:color="auto" w:fill="auto"/>
            <w:vAlign w:val="center"/>
          </w:tcPr>
          <w:p w14:paraId="11812D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783130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工资每人每月500元</w:t>
            </w:r>
          </w:p>
        </w:tc>
        <w:tc>
          <w:tcPr>
            <w:tcW w:w="716" w:type="dxa"/>
            <w:shd w:val="clear" w:color="auto" w:fill="auto"/>
            <w:vAlign w:val="center"/>
          </w:tcPr>
          <w:p w14:paraId="72AE23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各有关村</w:t>
            </w:r>
          </w:p>
        </w:tc>
        <w:tc>
          <w:tcPr>
            <w:tcW w:w="1181" w:type="dxa"/>
            <w:shd w:val="clear" w:color="auto" w:fill="auto"/>
            <w:vAlign w:val="center"/>
          </w:tcPr>
          <w:p w14:paraId="5C756B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350</w:t>
            </w:r>
          </w:p>
        </w:tc>
        <w:tc>
          <w:tcPr>
            <w:tcW w:w="844" w:type="dxa"/>
            <w:shd w:val="clear" w:color="auto" w:fill="auto"/>
            <w:vAlign w:val="center"/>
          </w:tcPr>
          <w:p w14:paraId="5B3EEA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260D1AD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5CEAD8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04CC96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脱贫人口在村劳动补贴发放</w:t>
            </w:r>
          </w:p>
        </w:tc>
        <w:tc>
          <w:tcPr>
            <w:tcW w:w="1424" w:type="dxa"/>
            <w:shd w:val="clear" w:color="auto" w:fill="auto"/>
            <w:vAlign w:val="center"/>
          </w:tcPr>
          <w:p w14:paraId="5FC48E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52F9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824" w:type="dxa"/>
            <w:shd w:val="clear" w:color="auto" w:fill="auto"/>
            <w:vAlign w:val="center"/>
          </w:tcPr>
          <w:p w14:paraId="130382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12</w:t>
            </w:r>
          </w:p>
        </w:tc>
        <w:tc>
          <w:tcPr>
            <w:tcW w:w="1286" w:type="dxa"/>
            <w:shd w:val="clear" w:color="auto" w:fill="auto"/>
            <w:vAlign w:val="center"/>
          </w:tcPr>
          <w:p w14:paraId="388C21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就业帮扶</w:t>
            </w:r>
          </w:p>
          <w:p w14:paraId="772ECB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w:t>
            </w:r>
          </w:p>
        </w:tc>
        <w:tc>
          <w:tcPr>
            <w:tcW w:w="2207" w:type="dxa"/>
            <w:shd w:val="clear" w:color="auto" w:fill="auto"/>
            <w:vAlign w:val="center"/>
          </w:tcPr>
          <w:p w14:paraId="43BAAA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2026年度一次性交通补助项目</w:t>
            </w:r>
          </w:p>
        </w:tc>
        <w:tc>
          <w:tcPr>
            <w:tcW w:w="985" w:type="dxa"/>
            <w:shd w:val="clear" w:color="auto" w:fill="auto"/>
            <w:vAlign w:val="center"/>
          </w:tcPr>
          <w:p w14:paraId="3F9B54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2959E7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按照省外800元,省内县外500元补贴标准，鼓励脱贫户和监测对象外出就业，持续增收</w:t>
            </w:r>
          </w:p>
        </w:tc>
        <w:tc>
          <w:tcPr>
            <w:tcW w:w="716" w:type="dxa"/>
            <w:shd w:val="clear" w:color="auto" w:fill="auto"/>
            <w:vAlign w:val="center"/>
          </w:tcPr>
          <w:p w14:paraId="2A245D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1DDF03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30</w:t>
            </w:r>
          </w:p>
        </w:tc>
        <w:tc>
          <w:tcPr>
            <w:tcW w:w="844" w:type="dxa"/>
            <w:shd w:val="clear" w:color="auto" w:fill="auto"/>
            <w:vAlign w:val="center"/>
          </w:tcPr>
          <w:p w14:paraId="3AC8D10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47DBED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9999A9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E342CE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5E1E7F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19EE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824" w:type="dxa"/>
            <w:shd w:val="clear" w:color="auto" w:fill="auto"/>
            <w:vAlign w:val="center"/>
          </w:tcPr>
          <w:p w14:paraId="0D2A50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13</w:t>
            </w:r>
          </w:p>
        </w:tc>
        <w:tc>
          <w:tcPr>
            <w:tcW w:w="1286" w:type="dxa"/>
            <w:tcBorders>
              <w:top w:val="single" w:color="auto" w:sz="4" w:space="0"/>
              <w:bottom w:val="single" w:color="auto" w:sz="4" w:space="0"/>
            </w:tcBorders>
            <w:shd w:val="clear" w:color="auto" w:fill="auto"/>
            <w:vAlign w:val="center"/>
          </w:tcPr>
          <w:p w14:paraId="55B80E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基础设施建设项目</w:t>
            </w:r>
          </w:p>
        </w:tc>
        <w:tc>
          <w:tcPr>
            <w:tcW w:w="2207" w:type="dxa"/>
            <w:shd w:val="clear" w:color="auto" w:fill="auto"/>
            <w:vAlign w:val="center"/>
          </w:tcPr>
          <w:p w14:paraId="28E10AD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2026年赵县基础设施建设（街道硬化）项目</w:t>
            </w:r>
          </w:p>
        </w:tc>
        <w:tc>
          <w:tcPr>
            <w:tcW w:w="985" w:type="dxa"/>
            <w:shd w:val="clear" w:color="auto" w:fill="auto"/>
            <w:vAlign w:val="center"/>
          </w:tcPr>
          <w:p w14:paraId="3AE128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新建</w:t>
            </w:r>
          </w:p>
        </w:tc>
        <w:tc>
          <w:tcPr>
            <w:tcW w:w="2681" w:type="dxa"/>
            <w:shd w:val="clear" w:color="auto" w:fill="auto"/>
            <w:vAlign w:val="center"/>
          </w:tcPr>
          <w:p w14:paraId="749ECB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投资700万元对农村年久失修和未硬化的土街进行硬化</w:t>
            </w:r>
          </w:p>
        </w:tc>
        <w:tc>
          <w:tcPr>
            <w:tcW w:w="716" w:type="dxa"/>
            <w:shd w:val="clear" w:color="auto" w:fill="auto"/>
            <w:vAlign w:val="center"/>
          </w:tcPr>
          <w:p w14:paraId="48CDAB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3231FD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700</w:t>
            </w:r>
          </w:p>
        </w:tc>
        <w:tc>
          <w:tcPr>
            <w:tcW w:w="844" w:type="dxa"/>
            <w:shd w:val="clear" w:color="auto" w:fill="auto"/>
            <w:vAlign w:val="center"/>
          </w:tcPr>
          <w:p w14:paraId="2C7F68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1BCD90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7A994F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提升人居环境</w:t>
            </w:r>
          </w:p>
        </w:tc>
        <w:tc>
          <w:tcPr>
            <w:tcW w:w="975" w:type="dxa"/>
            <w:shd w:val="clear" w:color="auto" w:fill="auto"/>
            <w:vAlign w:val="center"/>
          </w:tcPr>
          <w:p w14:paraId="465980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方便村民出行，提高群众满意度</w:t>
            </w:r>
          </w:p>
        </w:tc>
        <w:tc>
          <w:tcPr>
            <w:tcW w:w="1424" w:type="dxa"/>
            <w:shd w:val="clear" w:color="auto" w:fill="auto"/>
            <w:vAlign w:val="center"/>
          </w:tcPr>
          <w:p w14:paraId="41BD31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村集体</w:t>
            </w:r>
          </w:p>
        </w:tc>
      </w:tr>
      <w:tr w14:paraId="2B2A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jc w:val="center"/>
        </w:trPr>
        <w:tc>
          <w:tcPr>
            <w:tcW w:w="824" w:type="dxa"/>
            <w:shd w:val="clear" w:color="auto" w:fill="auto"/>
            <w:vAlign w:val="center"/>
          </w:tcPr>
          <w:p w14:paraId="6AD170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14</w:t>
            </w:r>
          </w:p>
        </w:tc>
        <w:tc>
          <w:tcPr>
            <w:tcW w:w="1286" w:type="dxa"/>
            <w:tcBorders>
              <w:top w:val="single" w:color="auto" w:sz="4" w:space="0"/>
              <w:bottom w:val="single" w:color="auto" w:sz="4" w:space="0"/>
            </w:tcBorders>
            <w:shd w:val="clear" w:color="auto" w:fill="auto"/>
            <w:vAlign w:val="center"/>
          </w:tcPr>
          <w:p w14:paraId="7C3787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项目管理费</w:t>
            </w:r>
          </w:p>
        </w:tc>
        <w:tc>
          <w:tcPr>
            <w:tcW w:w="2207" w:type="dxa"/>
            <w:shd w:val="clear" w:color="auto" w:fill="auto"/>
            <w:vAlign w:val="center"/>
          </w:tcPr>
          <w:p w14:paraId="515998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2026年项目</w:t>
            </w:r>
          </w:p>
          <w:p w14:paraId="6A2866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管理费</w:t>
            </w:r>
          </w:p>
        </w:tc>
        <w:tc>
          <w:tcPr>
            <w:tcW w:w="985" w:type="dxa"/>
            <w:shd w:val="clear" w:color="auto" w:fill="auto"/>
            <w:vAlign w:val="center"/>
          </w:tcPr>
          <w:p w14:paraId="7041D8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新建</w:t>
            </w:r>
          </w:p>
        </w:tc>
        <w:tc>
          <w:tcPr>
            <w:tcW w:w="2681" w:type="dxa"/>
            <w:shd w:val="clear" w:color="auto" w:fill="auto"/>
            <w:vAlign w:val="center"/>
          </w:tcPr>
          <w:p w14:paraId="55F162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用于</w:t>
            </w:r>
            <w:r>
              <w:rPr>
                <w:rFonts w:hint="eastAsia" w:ascii="Times New Roman" w:hAnsi="Times New Roman" w:eastAsia="仿宋" w:cs="Times New Roman"/>
                <w:color w:val="auto"/>
                <w:sz w:val="24"/>
                <w:szCs w:val="24"/>
                <w:lang w:val="en-US" w:eastAsia="zh-CN"/>
              </w:rPr>
              <w:t>资产收益项目评估、基础设施建设项目和扶持壮大村集体经济项目等与巩固脱贫成果有关项目管理费</w:t>
            </w:r>
          </w:p>
        </w:tc>
        <w:tc>
          <w:tcPr>
            <w:tcW w:w="716" w:type="dxa"/>
            <w:shd w:val="clear" w:color="auto" w:fill="auto"/>
            <w:vAlign w:val="center"/>
          </w:tcPr>
          <w:p w14:paraId="2423CE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各有关企业</w:t>
            </w:r>
          </w:p>
        </w:tc>
        <w:tc>
          <w:tcPr>
            <w:tcW w:w="1181" w:type="dxa"/>
            <w:shd w:val="clear" w:color="auto" w:fill="auto"/>
            <w:vAlign w:val="center"/>
          </w:tcPr>
          <w:p w14:paraId="55F5C9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150</w:t>
            </w:r>
          </w:p>
        </w:tc>
        <w:tc>
          <w:tcPr>
            <w:tcW w:w="844" w:type="dxa"/>
            <w:shd w:val="clear" w:color="auto" w:fill="auto"/>
            <w:vAlign w:val="center"/>
          </w:tcPr>
          <w:p w14:paraId="49ECB8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37BC87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68D1C9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确保资金安全</w:t>
            </w:r>
          </w:p>
        </w:tc>
        <w:tc>
          <w:tcPr>
            <w:tcW w:w="975" w:type="dxa"/>
            <w:shd w:val="clear" w:color="auto" w:fill="auto"/>
            <w:vAlign w:val="center"/>
          </w:tcPr>
          <w:p w14:paraId="533DC3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4DA965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highlight w:val="none"/>
                <w:lang w:val="en-US" w:eastAsia="zh-CN"/>
              </w:rPr>
              <w:t>未形成固定资产</w:t>
            </w:r>
          </w:p>
        </w:tc>
      </w:tr>
    </w:tbl>
    <w:p w14:paraId="79F76F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p>
    <w:sectPr>
      <w:footerReference r:id="rId3" w:type="default"/>
      <w:pgSz w:w="16838" w:h="11906" w:orient="landscape"/>
      <w:pgMar w:top="607" w:right="607" w:bottom="607" w:left="60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国标宋体">
    <w:altName w:val="宋体"/>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337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4CDDAE">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1</w:t>
                          </w:r>
                          <w:r>
                            <w:rPr>
                              <w:rFonts w:hint="eastAsia" w:ascii="国标宋体" w:hAnsi="国标宋体" w:eastAsia="国标宋体" w:cs="国标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4CDDAE">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1</w:t>
                    </w:r>
                    <w:r>
                      <w:rPr>
                        <w:rFonts w:hint="eastAsia" w:ascii="国标宋体" w:hAnsi="国标宋体" w:eastAsia="国标宋体" w:cs="国标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kYjcyY2VmNGE2OWEwYWEzZDBlMmQ2NjRlYzAyMjAifQ=="/>
  </w:docVars>
  <w:rsids>
    <w:rsidRoot w:val="00670E4B"/>
    <w:rsid w:val="00382DEE"/>
    <w:rsid w:val="00670E4B"/>
    <w:rsid w:val="006B6F53"/>
    <w:rsid w:val="007C717F"/>
    <w:rsid w:val="008239F6"/>
    <w:rsid w:val="008E2A0E"/>
    <w:rsid w:val="00A266E5"/>
    <w:rsid w:val="00AC6038"/>
    <w:rsid w:val="00B80535"/>
    <w:rsid w:val="00B96E2C"/>
    <w:rsid w:val="00DF050E"/>
    <w:rsid w:val="01382DB4"/>
    <w:rsid w:val="01395070"/>
    <w:rsid w:val="01AD5116"/>
    <w:rsid w:val="020016E9"/>
    <w:rsid w:val="027345B1"/>
    <w:rsid w:val="027C16B8"/>
    <w:rsid w:val="0284231A"/>
    <w:rsid w:val="02A63D47"/>
    <w:rsid w:val="038C0E81"/>
    <w:rsid w:val="03914CEF"/>
    <w:rsid w:val="03E07A24"/>
    <w:rsid w:val="046E3282"/>
    <w:rsid w:val="04A40A52"/>
    <w:rsid w:val="057F6DC9"/>
    <w:rsid w:val="05924D4E"/>
    <w:rsid w:val="05CE09B2"/>
    <w:rsid w:val="06475B39"/>
    <w:rsid w:val="0648365F"/>
    <w:rsid w:val="06585F98"/>
    <w:rsid w:val="0661309E"/>
    <w:rsid w:val="06EB0BBA"/>
    <w:rsid w:val="072B7208"/>
    <w:rsid w:val="07A80859"/>
    <w:rsid w:val="08BF22FE"/>
    <w:rsid w:val="08C2594B"/>
    <w:rsid w:val="08EF3DDF"/>
    <w:rsid w:val="090331DB"/>
    <w:rsid w:val="090D12BC"/>
    <w:rsid w:val="09694018"/>
    <w:rsid w:val="096D1D5A"/>
    <w:rsid w:val="09B94F9F"/>
    <w:rsid w:val="0A310FDA"/>
    <w:rsid w:val="0A4D56E8"/>
    <w:rsid w:val="0AA55524"/>
    <w:rsid w:val="0AE147AE"/>
    <w:rsid w:val="0B7A250D"/>
    <w:rsid w:val="0BD31C1D"/>
    <w:rsid w:val="0C1404FD"/>
    <w:rsid w:val="0C394176"/>
    <w:rsid w:val="0C882A07"/>
    <w:rsid w:val="0E35665A"/>
    <w:rsid w:val="0E651252"/>
    <w:rsid w:val="0EBB3A12"/>
    <w:rsid w:val="0F3729F2"/>
    <w:rsid w:val="0F515C7A"/>
    <w:rsid w:val="0F601A19"/>
    <w:rsid w:val="0F694D72"/>
    <w:rsid w:val="0FCF6AA6"/>
    <w:rsid w:val="0FE663C2"/>
    <w:rsid w:val="0FEE6083"/>
    <w:rsid w:val="0FFC0FE8"/>
    <w:rsid w:val="10E943BC"/>
    <w:rsid w:val="117820B8"/>
    <w:rsid w:val="126D6927"/>
    <w:rsid w:val="12A14823"/>
    <w:rsid w:val="12CF313E"/>
    <w:rsid w:val="13641842"/>
    <w:rsid w:val="13A66595"/>
    <w:rsid w:val="142D5C47"/>
    <w:rsid w:val="143F5FEE"/>
    <w:rsid w:val="14CB202B"/>
    <w:rsid w:val="151C08DF"/>
    <w:rsid w:val="15610299"/>
    <w:rsid w:val="158C796B"/>
    <w:rsid w:val="15B8424F"/>
    <w:rsid w:val="15FC6940"/>
    <w:rsid w:val="16290DB7"/>
    <w:rsid w:val="169052DA"/>
    <w:rsid w:val="16F70EB5"/>
    <w:rsid w:val="175B34D4"/>
    <w:rsid w:val="17650515"/>
    <w:rsid w:val="181A12FF"/>
    <w:rsid w:val="185D743E"/>
    <w:rsid w:val="18C63235"/>
    <w:rsid w:val="19314B52"/>
    <w:rsid w:val="19E35721"/>
    <w:rsid w:val="19E576EB"/>
    <w:rsid w:val="1AF7023F"/>
    <w:rsid w:val="1BFE6842"/>
    <w:rsid w:val="1C1B3898"/>
    <w:rsid w:val="1C424981"/>
    <w:rsid w:val="1CB3762C"/>
    <w:rsid w:val="1D65301C"/>
    <w:rsid w:val="1E0A5972"/>
    <w:rsid w:val="1E237725"/>
    <w:rsid w:val="1E3B3D7D"/>
    <w:rsid w:val="1EAB0F03"/>
    <w:rsid w:val="1F150D26"/>
    <w:rsid w:val="1F417171"/>
    <w:rsid w:val="1F63358C"/>
    <w:rsid w:val="1F903C55"/>
    <w:rsid w:val="1FB262C1"/>
    <w:rsid w:val="1FBBC429"/>
    <w:rsid w:val="1FC14756"/>
    <w:rsid w:val="20074031"/>
    <w:rsid w:val="201C198C"/>
    <w:rsid w:val="206F5F60"/>
    <w:rsid w:val="20F3093F"/>
    <w:rsid w:val="20FA3A7C"/>
    <w:rsid w:val="20FB5A46"/>
    <w:rsid w:val="21115269"/>
    <w:rsid w:val="21BF4CC5"/>
    <w:rsid w:val="21CD2F3E"/>
    <w:rsid w:val="21D06ED2"/>
    <w:rsid w:val="229B1EFD"/>
    <w:rsid w:val="22DF561F"/>
    <w:rsid w:val="22E52363"/>
    <w:rsid w:val="22FD7853"/>
    <w:rsid w:val="230230BC"/>
    <w:rsid w:val="237006B3"/>
    <w:rsid w:val="23BA5FFD"/>
    <w:rsid w:val="2443573A"/>
    <w:rsid w:val="252A06A8"/>
    <w:rsid w:val="2551032A"/>
    <w:rsid w:val="25A246E2"/>
    <w:rsid w:val="262D48F3"/>
    <w:rsid w:val="26446854"/>
    <w:rsid w:val="269C3827"/>
    <w:rsid w:val="27075144"/>
    <w:rsid w:val="27117D71"/>
    <w:rsid w:val="272F01F7"/>
    <w:rsid w:val="27955252"/>
    <w:rsid w:val="27D843EB"/>
    <w:rsid w:val="28773C04"/>
    <w:rsid w:val="287C746C"/>
    <w:rsid w:val="28CD1A76"/>
    <w:rsid w:val="28E219C5"/>
    <w:rsid w:val="28F6721F"/>
    <w:rsid w:val="297E0FC2"/>
    <w:rsid w:val="2A070FB7"/>
    <w:rsid w:val="2AF43C32"/>
    <w:rsid w:val="2B3C521A"/>
    <w:rsid w:val="2B5B15BB"/>
    <w:rsid w:val="2BC01D66"/>
    <w:rsid w:val="2BDB26FC"/>
    <w:rsid w:val="2C4D184B"/>
    <w:rsid w:val="2C574478"/>
    <w:rsid w:val="2C934D84"/>
    <w:rsid w:val="2CFC0B7C"/>
    <w:rsid w:val="2D870D8D"/>
    <w:rsid w:val="2DA23D5C"/>
    <w:rsid w:val="2DE7182C"/>
    <w:rsid w:val="2E183793"/>
    <w:rsid w:val="2E6469D8"/>
    <w:rsid w:val="2E675601"/>
    <w:rsid w:val="2ED848D4"/>
    <w:rsid w:val="2EF20488"/>
    <w:rsid w:val="2F320885"/>
    <w:rsid w:val="31216E03"/>
    <w:rsid w:val="31AA6DF8"/>
    <w:rsid w:val="31E85B72"/>
    <w:rsid w:val="32827D75"/>
    <w:rsid w:val="32AA5162"/>
    <w:rsid w:val="32AB72CC"/>
    <w:rsid w:val="32DB49DF"/>
    <w:rsid w:val="32DC15E2"/>
    <w:rsid w:val="33633703"/>
    <w:rsid w:val="33E97C32"/>
    <w:rsid w:val="34761214"/>
    <w:rsid w:val="347E456C"/>
    <w:rsid w:val="34C44675"/>
    <w:rsid w:val="35887007"/>
    <w:rsid w:val="35A85D44"/>
    <w:rsid w:val="35AD3EA3"/>
    <w:rsid w:val="35F66AB0"/>
    <w:rsid w:val="36877708"/>
    <w:rsid w:val="36A06A1C"/>
    <w:rsid w:val="36AF3103"/>
    <w:rsid w:val="36DE12F2"/>
    <w:rsid w:val="3713519A"/>
    <w:rsid w:val="37FE0B1D"/>
    <w:rsid w:val="38F117B0"/>
    <w:rsid w:val="394C2E8B"/>
    <w:rsid w:val="39B159A1"/>
    <w:rsid w:val="39EE7A9E"/>
    <w:rsid w:val="3A0847BC"/>
    <w:rsid w:val="3B3F2CA7"/>
    <w:rsid w:val="3B4B164C"/>
    <w:rsid w:val="3BE949C1"/>
    <w:rsid w:val="3BFC46F4"/>
    <w:rsid w:val="3D491BBB"/>
    <w:rsid w:val="3D915310"/>
    <w:rsid w:val="3DEA242E"/>
    <w:rsid w:val="3EF73899"/>
    <w:rsid w:val="3FB35A12"/>
    <w:rsid w:val="3FFD6C8D"/>
    <w:rsid w:val="40706C88"/>
    <w:rsid w:val="41967399"/>
    <w:rsid w:val="420C31B7"/>
    <w:rsid w:val="42647B9B"/>
    <w:rsid w:val="42E45EE2"/>
    <w:rsid w:val="42F51E9D"/>
    <w:rsid w:val="43686B13"/>
    <w:rsid w:val="43853221"/>
    <w:rsid w:val="4441183E"/>
    <w:rsid w:val="44511355"/>
    <w:rsid w:val="455C6204"/>
    <w:rsid w:val="45BC2683"/>
    <w:rsid w:val="462F1B6A"/>
    <w:rsid w:val="471548BC"/>
    <w:rsid w:val="47262F6D"/>
    <w:rsid w:val="474B4782"/>
    <w:rsid w:val="478D08F6"/>
    <w:rsid w:val="480F57AF"/>
    <w:rsid w:val="48A24875"/>
    <w:rsid w:val="48A44149"/>
    <w:rsid w:val="48A95C04"/>
    <w:rsid w:val="49690EEF"/>
    <w:rsid w:val="498E0956"/>
    <w:rsid w:val="499A379E"/>
    <w:rsid w:val="4A162E25"/>
    <w:rsid w:val="4A2D4613"/>
    <w:rsid w:val="4A49144C"/>
    <w:rsid w:val="4AA46683"/>
    <w:rsid w:val="4AB10DA0"/>
    <w:rsid w:val="4AF173EE"/>
    <w:rsid w:val="4B125CE2"/>
    <w:rsid w:val="4B475260"/>
    <w:rsid w:val="4B4B4D50"/>
    <w:rsid w:val="4B702A09"/>
    <w:rsid w:val="4C404189"/>
    <w:rsid w:val="4C9149E5"/>
    <w:rsid w:val="4D494F07"/>
    <w:rsid w:val="4E6D602E"/>
    <w:rsid w:val="4E7B76FB"/>
    <w:rsid w:val="4F275AD4"/>
    <w:rsid w:val="4F8610E9"/>
    <w:rsid w:val="50131BB5"/>
    <w:rsid w:val="503D46FF"/>
    <w:rsid w:val="50B415EA"/>
    <w:rsid w:val="50DC644B"/>
    <w:rsid w:val="50EF617E"/>
    <w:rsid w:val="513D513B"/>
    <w:rsid w:val="51630E03"/>
    <w:rsid w:val="519F5DF6"/>
    <w:rsid w:val="51C969CF"/>
    <w:rsid w:val="523227C6"/>
    <w:rsid w:val="523C1897"/>
    <w:rsid w:val="52701540"/>
    <w:rsid w:val="527463D6"/>
    <w:rsid w:val="52A31916"/>
    <w:rsid w:val="52FE08FA"/>
    <w:rsid w:val="532A7941"/>
    <w:rsid w:val="534C78B7"/>
    <w:rsid w:val="535F3A8F"/>
    <w:rsid w:val="55A0038E"/>
    <w:rsid w:val="56CD0D0F"/>
    <w:rsid w:val="57034731"/>
    <w:rsid w:val="581E2CFD"/>
    <w:rsid w:val="58755845"/>
    <w:rsid w:val="589B798F"/>
    <w:rsid w:val="58E2747A"/>
    <w:rsid w:val="58FE12B9"/>
    <w:rsid w:val="59C06909"/>
    <w:rsid w:val="5A084A8E"/>
    <w:rsid w:val="5A5065AE"/>
    <w:rsid w:val="5B5639C9"/>
    <w:rsid w:val="5B975D90"/>
    <w:rsid w:val="5C9127DF"/>
    <w:rsid w:val="5C9C18B0"/>
    <w:rsid w:val="5D035EA0"/>
    <w:rsid w:val="5D0914F7"/>
    <w:rsid w:val="5D276C9F"/>
    <w:rsid w:val="5D372453"/>
    <w:rsid w:val="5DA402F0"/>
    <w:rsid w:val="5DDE1A54"/>
    <w:rsid w:val="5E2D4789"/>
    <w:rsid w:val="5E68756F"/>
    <w:rsid w:val="5EB116C5"/>
    <w:rsid w:val="5EDC263B"/>
    <w:rsid w:val="5EFA0523"/>
    <w:rsid w:val="5F57386C"/>
    <w:rsid w:val="5F7F934D"/>
    <w:rsid w:val="5F93686E"/>
    <w:rsid w:val="5FB05672"/>
    <w:rsid w:val="6025396A"/>
    <w:rsid w:val="602F2A3B"/>
    <w:rsid w:val="60AC7BE7"/>
    <w:rsid w:val="60B66CB8"/>
    <w:rsid w:val="61AF3E33"/>
    <w:rsid w:val="61DA69D6"/>
    <w:rsid w:val="61DF5D9B"/>
    <w:rsid w:val="622540F5"/>
    <w:rsid w:val="622F6D22"/>
    <w:rsid w:val="623F6839"/>
    <w:rsid w:val="62665185"/>
    <w:rsid w:val="62F6339C"/>
    <w:rsid w:val="631B1054"/>
    <w:rsid w:val="637463D6"/>
    <w:rsid w:val="63F773CC"/>
    <w:rsid w:val="644C531E"/>
    <w:rsid w:val="644F0FB6"/>
    <w:rsid w:val="65044496"/>
    <w:rsid w:val="6589499B"/>
    <w:rsid w:val="65907AD8"/>
    <w:rsid w:val="66742F55"/>
    <w:rsid w:val="66B141AA"/>
    <w:rsid w:val="66F75934"/>
    <w:rsid w:val="66FD73EF"/>
    <w:rsid w:val="674A55BD"/>
    <w:rsid w:val="68024591"/>
    <w:rsid w:val="685667DA"/>
    <w:rsid w:val="696848C8"/>
    <w:rsid w:val="698F62F8"/>
    <w:rsid w:val="6A617C95"/>
    <w:rsid w:val="6AB954A7"/>
    <w:rsid w:val="6AE674CB"/>
    <w:rsid w:val="6B985938"/>
    <w:rsid w:val="6BE20961"/>
    <w:rsid w:val="6BE648F5"/>
    <w:rsid w:val="6C21592D"/>
    <w:rsid w:val="6CAB5423"/>
    <w:rsid w:val="6CF7043C"/>
    <w:rsid w:val="6D25144D"/>
    <w:rsid w:val="6E4E22DE"/>
    <w:rsid w:val="6FF375E1"/>
    <w:rsid w:val="70447E3C"/>
    <w:rsid w:val="70CB40BA"/>
    <w:rsid w:val="70E138DD"/>
    <w:rsid w:val="70E1791C"/>
    <w:rsid w:val="718304F0"/>
    <w:rsid w:val="72691DDC"/>
    <w:rsid w:val="726F6CC7"/>
    <w:rsid w:val="72AA7CFF"/>
    <w:rsid w:val="72B55021"/>
    <w:rsid w:val="735F6D3B"/>
    <w:rsid w:val="736E51D0"/>
    <w:rsid w:val="74143FCA"/>
    <w:rsid w:val="746C7962"/>
    <w:rsid w:val="74884070"/>
    <w:rsid w:val="749B0247"/>
    <w:rsid w:val="74AC4202"/>
    <w:rsid w:val="74DF1EE2"/>
    <w:rsid w:val="75565315"/>
    <w:rsid w:val="763E532E"/>
    <w:rsid w:val="764346F2"/>
    <w:rsid w:val="764375BC"/>
    <w:rsid w:val="765468FF"/>
    <w:rsid w:val="76571F4C"/>
    <w:rsid w:val="767B0330"/>
    <w:rsid w:val="7731279D"/>
    <w:rsid w:val="777F1FF3"/>
    <w:rsid w:val="77DA1086"/>
    <w:rsid w:val="79404F19"/>
    <w:rsid w:val="79ED50A1"/>
    <w:rsid w:val="7A0863A6"/>
    <w:rsid w:val="7A2B5BC9"/>
    <w:rsid w:val="7A9E283F"/>
    <w:rsid w:val="7AD07CBE"/>
    <w:rsid w:val="7AF91823"/>
    <w:rsid w:val="7B1B3E90"/>
    <w:rsid w:val="7B73704A"/>
    <w:rsid w:val="7BF87D2D"/>
    <w:rsid w:val="7C8A4E29"/>
    <w:rsid w:val="7CE309DD"/>
    <w:rsid w:val="7CF76237"/>
    <w:rsid w:val="7D124E1E"/>
    <w:rsid w:val="7D2E7EAA"/>
    <w:rsid w:val="7E1150D6"/>
    <w:rsid w:val="7F0A04A3"/>
    <w:rsid w:val="7F0F1615"/>
    <w:rsid w:val="7FD64829"/>
    <w:rsid w:val="7FDB3BED"/>
    <w:rsid w:val="7FDF548C"/>
    <w:rsid w:val="8CDBEE18"/>
    <w:rsid w:val="BFEF8886"/>
    <w:rsid w:val="EFFF4645"/>
    <w:rsid w:val="FBDFF84D"/>
    <w:rsid w:val="FDCF78AB"/>
    <w:rsid w:val="FDFB8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1306</Words>
  <Characters>1383</Characters>
  <Lines>2</Lines>
  <Paragraphs>1</Paragraphs>
  <TotalTime>20</TotalTime>
  <ScaleCrop>false</ScaleCrop>
  <LinksUpToDate>false</LinksUpToDate>
  <CharactersWithSpaces>1384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2024-09-11T22:28:00Z</dcterms:created>
  <dc:creator>8618000231701</dc:creator>
  <cp:lastModifiedBy>无堂</cp:lastModifiedBy>
  <cp:lastPrinted>2026-05-08T10:09:00Z</cp:lastPrinted>
  <dcterms:modified xsi:type="dcterms:W3CDTF">2026-09-04T02:58:46Z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0F9A49C2F20848CE9CE9F31FA5CAF0F3_13</vt:lpwstr>
  </property>
  <property fmtid="{D5CDD505-2E9C-101B-9397-08002B2CF9AE}" pid="4" name="KSOTemplateDocerSaveRecord">
    <vt:lpwstr>eyJoZGlkIjoiOWZkNjljYjMwNzNiYzYzNzkzODdhMmIzZWJlNDA2NTEiLCJ1c2VySWQiOiI1NTk2Nzk5MDYifQ==</vt:lpwstr>
  </property>
</Properties>
</file>