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8A046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75" w:lineRule="atLeast"/>
        <w:ind w:left="0" w:right="0" w:firstLine="0"/>
        <w:jc w:val="center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  <w:shd w:val="clear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  <w:shd w:val="clear" w:fill="FFFFFF"/>
        </w:rPr>
        <w:t>关于外籍个人股息红利个人所得税政策</w:t>
      </w:r>
    </w:p>
    <w:p w14:paraId="738C48B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75" w:lineRule="atLeast"/>
        <w:ind w:left="0" w:right="0" w:firstLine="0"/>
        <w:jc w:val="center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6"/>
          <w:szCs w:val="36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  <w:shd w:val="clear" w:fill="FFFFFF"/>
        </w:rPr>
        <w:t>有关事项的公告</w:t>
      </w:r>
    </w:p>
    <w:p w14:paraId="6C9C4AA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75" w:lineRule="atLeast"/>
        <w:ind w:left="0" w:right="0" w:firstLine="0"/>
        <w:jc w:val="center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6"/>
          <w:szCs w:val="36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kern w:val="0"/>
          <w:sz w:val="27"/>
          <w:szCs w:val="27"/>
          <w:bdr w:val="none" w:color="auto" w:sz="0" w:space="0"/>
          <w:shd w:val="clear" w:fill="FFFFFF"/>
          <w:lang w:val="en-US" w:eastAsia="zh-CN" w:bidi="ar"/>
        </w:rPr>
        <w:t>财政部  税务总局公告2026年第27号</w:t>
      </w:r>
    </w:p>
    <w:p w14:paraId="3BCCF2D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0" w:afterAutospacing="0" w:line="30" w:lineRule="atLeast"/>
        <w:ind w:left="0" w:right="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</w:t>
      </w:r>
    </w:p>
    <w:p w14:paraId="3802613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0" w:afterAutospacing="0" w:line="30" w:lineRule="atLeast"/>
        <w:ind w:left="0" w:right="0" w:firstLine="480" w:firstLineChars="20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现就外籍个人股息红利个人所得税政策有关事项公告如下：       </w:t>
      </w:r>
    </w:p>
    <w:p w14:paraId="12EB5E4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0" w:afterAutospacing="0" w:line="30" w:lineRule="atLeast"/>
        <w:ind w:left="0" w:right="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一、外籍个人从外商投资企业取得的股息红利所得，按照“利息、股息、红利所得”缴纳个人所得税，适用20%税率。 </w:t>
      </w:r>
    </w:p>
    <w:p w14:paraId="323CD39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0" w:afterAutospacing="0" w:line="30" w:lineRule="atLeast"/>
        <w:ind w:left="0" w:right="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二、外商投资企业向外籍个人支付股息红利时，应当代扣代缴税款，并于支付所得的次月15日</w:t>
      </w: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内申报纳税。外商投资企业未扣缴税款的，取得股息红利的外籍个人应当在取得所得的次年6月30日前缴纳税款；税务机关通知限期缴纳的，外籍个人应当按照期限缴纳税款。 </w:t>
      </w:r>
    </w:p>
    <w:p w14:paraId="2FA319D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0" w:afterAutospacing="0" w:line="30" w:lineRule="atLeast"/>
        <w:ind w:left="0" w:right="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三、本公告自2026年9月1日起执行，《财政部 国家税务总局关于个人所得税若干政策问题的通知》（财税字〔1994〕20号）第二条第（八）项同时废止。 </w:t>
      </w:r>
    </w:p>
    <w:p w14:paraId="7C9544B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0" w:afterAutospacing="0" w:line="30" w:lineRule="atLeast"/>
        <w:ind w:left="0" w:right="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</w:t>
      </w:r>
    </w:p>
    <w:p w14:paraId="0129EF1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0" w:afterAutospacing="0" w:line="30" w:lineRule="atLeast"/>
        <w:ind w:left="0" w:right="0" w:firstLine="240" w:firstLineChars="10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特此公告。                          </w:t>
      </w:r>
    </w:p>
    <w:p w14:paraId="7C703EA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0" w:afterAutospacing="0" w:line="30" w:lineRule="atLeast"/>
        <w:ind w:left="0" w:right="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 xml:space="preserve">　　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  <w:lang w:val="en-US" w:eastAsia="zh-CN"/>
        </w:rPr>
        <w:t xml:space="preserve">                     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  财政部  税务总局 </w:t>
      </w:r>
    </w:p>
    <w:p w14:paraId="67241C2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0" w:afterAutospacing="0" w:line="30" w:lineRule="atLeast"/>
        <w:ind w:left="0" w:right="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                   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  <w:lang w:val="en-US"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2026年9月1日 </w:t>
      </w:r>
    </w:p>
    <w:p w14:paraId="24F3F8C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F77259"/>
    <w:rsid w:val="6B1F1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承诺</cp:lastModifiedBy>
  <dcterms:modified xsi:type="dcterms:W3CDTF">2026-09-02T04:07:16Z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eyJoZGlkIjoiMGRhYzNjZjU0NmIxOTM1MGM3YTEyY2IwMTA4MTJiYWIiLCJ1c2VySWQiOiIzNzY2MDA1MzgifQ==</vt:lpwstr>
  </property>
  <property fmtid="{D5CDD505-2E9C-101B-9397-08002B2CF9AE}" pid="4" name="ICV">
    <vt:lpwstr>7F45F01FBA3F4A12A965793AA627F929_12</vt:lpwstr>
  </property>
</Properties>
</file>