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858B8">
      <w:pPr>
        <w:pStyle w:val="2"/>
      </w:pPr>
      <w:r>
        <w:t>附件：采购物资技术参数要求表</w:t>
      </w:r>
    </w:p>
    <w:p w14:paraId="317F44AC">
      <w:pPr>
        <w:pStyle w:val="5"/>
      </w:pPr>
    </w:p>
    <w:tbl>
      <w:tblPr>
        <w:tblStyle w:val="3"/>
        <w:tblW w:w="48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80"/>
        <w:gridCol w:w="2080"/>
        <w:gridCol w:w="3128"/>
        <w:gridCol w:w="1032"/>
      </w:tblGrid>
      <w:tr w14:paraId="70C0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C4CE92">
            <w:pPr>
              <w:pStyle w:val="5"/>
            </w:pPr>
            <w:r>
              <w:t>序号</w:t>
            </w:r>
          </w:p>
        </w:tc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940E24">
            <w:pPr>
              <w:pStyle w:val="5"/>
            </w:pPr>
            <w:r>
              <w:t>物资名称</w:t>
            </w:r>
          </w:p>
        </w:tc>
        <w:tc>
          <w:tcPr>
            <w:tcW w:w="187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1C822A">
            <w:pPr>
              <w:pStyle w:val="5"/>
            </w:pPr>
            <w:r>
              <w:t>技术参数要求</w:t>
            </w:r>
          </w:p>
        </w:tc>
        <w:tc>
          <w:tcPr>
            <w:tcW w:w="62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B156AA">
            <w:pPr>
              <w:pStyle w:val="5"/>
            </w:pPr>
            <w:r>
              <w:t>单位</w:t>
            </w:r>
          </w:p>
        </w:tc>
      </w:tr>
      <w:tr w14:paraId="4B996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4" w:hRule="atLeast"/>
        </w:trPr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1E3346">
            <w:pPr>
              <w:pStyle w:val="5"/>
            </w:pPr>
            <w:r>
              <w:t>1</w:t>
            </w:r>
          </w:p>
        </w:tc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C65335">
            <w:pPr>
              <w:pStyle w:val="5"/>
            </w:pPr>
            <w:r>
              <w:t>玉米螟性诱捕器</w:t>
            </w:r>
          </w:p>
        </w:tc>
        <w:tc>
          <w:tcPr>
            <w:tcW w:w="187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0F07F8">
            <w:pPr>
              <w:pStyle w:val="5"/>
            </w:pPr>
            <w:r>
              <w:t>桶型抗老化诱捕器，配套玉米螟毛细管信息素诱芯、集虫瓶、包塑立杆</w:t>
            </w:r>
            <w:r>
              <w:rPr>
                <w:rFonts w:hint="eastAsia"/>
                <w:lang w:eastAsia="zh-CN"/>
              </w:rPr>
              <w:t>（</w:t>
            </w:r>
            <w:r>
              <w:t>≥1.5m</w:t>
            </w:r>
            <w:r>
              <w:rPr>
                <w:rFonts w:hint="eastAsia"/>
                <w:lang w:eastAsia="zh-CN"/>
              </w:rPr>
              <w:t>）</w:t>
            </w:r>
            <w:r>
              <w:t>；诱芯田间持效期≥60天，靶标专一，户外耐老化</w:t>
            </w:r>
          </w:p>
        </w:tc>
        <w:tc>
          <w:tcPr>
            <w:tcW w:w="62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E4DAA0">
            <w:pPr>
              <w:pStyle w:val="5"/>
            </w:pPr>
            <w:r>
              <w:t>套</w:t>
            </w:r>
          </w:p>
        </w:tc>
      </w:tr>
      <w:tr w14:paraId="3373F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4" w:hRule="atLeast"/>
        </w:trPr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89E3DF">
            <w:pPr>
              <w:pStyle w:val="5"/>
            </w:pPr>
            <w:r>
              <w:t>2</w:t>
            </w:r>
          </w:p>
        </w:tc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8AEEC6">
            <w:pPr>
              <w:pStyle w:val="5"/>
            </w:pPr>
            <w:r>
              <w:t>棉铃虫性诱捕器</w:t>
            </w:r>
          </w:p>
        </w:tc>
        <w:tc>
          <w:tcPr>
            <w:tcW w:w="187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EF451B">
            <w:pPr>
              <w:pStyle w:val="5"/>
            </w:pPr>
            <w:r>
              <w:t>桶型抗老化诱捕器，配套棉铃虫毛细管信息素诱芯、集虫瓶、包塑立杆</w:t>
            </w:r>
            <w:r>
              <w:rPr>
                <w:rFonts w:hint="eastAsia"/>
                <w:lang w:eastAsia="zh-CN"/>
              </w:rPr>
              <w:t>（</w:t>
            </w:r>
            <w:r>
              <w:t>≥1.5m</w:t>
            </w:r>
            <w:r>
              <w:rPr>
                <w:rFonts w:hint="eastAsia"/>
                <w:lang w:eastAsia="zh-CN"/>
              </w:rPr>
              <w:t>）</w:t>
            </w:r>
            <w:r>
              <w:t>；诱芯田间持效期≥60天，靶标专一，户外耐老化</w:t>
            </w:r>
          </w:p>
        </w:tc>
        <w:tc>
          <w:tcPr>
            <w:tcW w:w="62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F9A8C2">
            <w:pPr>
              <w:pStyle w:val="5"/>
            </w:pPr>
            <w:r>
              <w:t>套</w:t>
            </w:r>
          </w:p>
        </w:tc>
      </w:tr>
      <w:tr w14:paraId="03B7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3" w:hRule="atLeast"/>
        </w:trPr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4C2999">
            <w:pPr>
              <w:pStyle w:val="5"/>
            </w:pPr>
            <w:r>
              <w:t>3</w:t>
            </w:r>
          </w:p>
        </w:tc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70DB5D">
            <w:pPr>
              <w:pStyle w:val="5"/>
            </w:pPr>
            <w:r>
              <w:t>草地贪夜蛾性诱捕器</w:t>
            </w:r>
          </w:p>
        </w:tc>
        <w:tc>
          <w:tcPr>
            <w:tcW w:w="187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89DCE0">
            <w:pPr>
              <w:pStyle w:val="5"/>
            </w:pPr>
            <w:r>
              <w:t>桶型抗老化诱捕器，配套草地贪夜蛾专用信息素诱芯、集虫瓶、包塑立杆</w:t>
            </w:r>
            <w:r>
              <w:rPr>
                <w:rFonts w:hint="eastAsia"/>
                <w:lang w:eastAsia="zh-CN"/>
              </w:rPr>
              <w:t>（</w:t>
            </w:r>
            <w:r>
              <w:t>≥1.5m</w:t>
            </w:r>
            <w:r>
              <w:rPr>
                <w:rFonts w:hint="eastAsia"/>
                <w:lang w:eastAsia="zh-CN"/>
              </w:rPr>
              <w:t>）</w:t>
            </w:r>
            <w:r>
              <w:t>；诱芯田间持效期≥60天，靶标专一，户外耐老化</w:t>
            </w:r>
          </w:p>
        </w:tc>
        <w:tc>
          <w:tcPr>
            <w:tcW w:w="62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DA8D03">
            <w:pPr>
              <w:pStyle w:val="5"/>
            </w:pPr>
            <w:r>
              <w:t>套</w:t>
            </w:r>
          </w:p>
        </w:tc>
      </w:tr>
      <w:tr w14:paraId="4F67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7" w:hRule="atLeast"/>
        </w:trPr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4388D9">
            <w:pPr>
              <w:pStyle w:val="5"/>
            </w:pPr>
            <w:r>
              <w:t>4</w:t>
            </w:r>
          </w:p>
        </w:tc>
        <w:tc>
          <w:tcPr>
            <w:tcW w:w="0" w:type="auto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AEB987">
            <w:pPr>
              <w:pStyle w:val="5"/>
            </w:pPr>
            <w:r>
              <w:t>大豆点蜂缘蝽诱捕器</w:t>
            </w:r>
          </w:p>
        </w:tc>
        <w:tc>
          <w:tcPr>
            <w:tcW w:w="1879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AB36C5">
            <w:pPr>
              <w:pStyle w:val="5"/>
            </w:pPr>
            <w:r>
              <w:t>配套大豆点蜂缘蝽专用信息素诱芯、诱捕器主体、集虫瓶、</w:t>
            </w:r>
            <w:bookmarkStart w:id="0" w:name="_GoBack"/>
            <w:bookmarkEnd w:id="0"/>
            <w:r>
              <w:t>包塑立杆</w:t>
            </w:r>
            <w:r>
              <w:rPr>
                <w:rFonts w:hint="eastAsia"/>
                <w:lang w:eastAsia="zh-CN"/>
              </w:rPr>
              <w:t>（</w:t>
            </w:r>
            <w:r>
              <w:t>≥1.5m</w:t>
            </w:r>
            <w:r>
              <w:rPr>
                <w:rFonts w:hint="eastAsia"/>
                <w:lang w:eastAsia="zh-CN"/>
              </w:rPr>
              <w:t>）</w:t>
            </w:r>
            <w:r>
              <w:t>；诱芯田间持效期≥60天，靶标专一，户外耐老化</w:t>
            </w:r>
          </w:p>
        </w:tc>
        <w:tc>
          <w:tcPr>
            <w:tcW w:w="62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2742C3">
            <w:pPr>
              <w:pStyle w:val="5"/>
            </w:pPr>
            <w:r>
              <w:t>套</w:t>
            </w:r>
          </w:p>
        </w:tc>
      </w:tr>
    </w:tbl>
    <w:p w14:paraId="446EC294">
      <w:pPr>
        <w:pStyle w:val="5"/>
      </w:pPr>
      <w:r>
        <w:t>备注：供应商报价须完全响应本表技术参数，不满足参数要求视为无效报价。</w:t>
      </w:r>
    </w:p>
    <w:p w14:paraId="43F78E3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185106"/>
    <w:rsid w:val="529748FC"/>
    <w:rsid w:val="6A84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2026-08-05T03:05:27Z</dcterms:created>
  <dc:creator>Administrator</dc:creator>
  <cp:lastModifiedBy>WPS_1751356430</cp:lastModifiedBy>
  <dcterms:modified xsi:type="dcterms:W3CDTF">2026-08-05T03:07:56Z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eyJoZGlkIjoiYTQ5Y2ZjOGM3YTcwMjM0ZDE4ZGI5ZTMzZWY4YzdiNzkiLCJ1c2VySWQiOiIxNzE2MzM2NzE4In0=</vt:lpwstr>
  </property>
  <property fmtid="{D5CDD505-2E9C-101B-9397-08002B2CF9AE}" pid="4" name="ICV">
    <vt:lpwstr>B96A22F2BDAE4984B7B14FBFB05D75C5_12</vt:lpwstr>
  </property>
</Properties>
</file>