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A202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sz w:val="36"/>
          <w:szCs w:val="36"/>
          <w:bdr w:val="none" w:color="auto" w:sz="0" w:space="0"/>
          <w:shd w:val="clear" w:fill="FFFFFF"/>
        </w:rPr>
        <w:t>关于调整部分能源资源行业企业城镇土地使用税政策的公告</w:t>
      </w:r>
    </w:p>
    <w:p w14:paraId="4DD3D0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财政部 税务总局公告2026年第22号</w:t>
      </w:r>
    </w:p>
    <w:p w14:paraId="70EA62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现就调整部分能源资源行业企业城镇土地使用税政策有关事项公告如下： </w:t>
      </w:r>
    </w:p>
    <w:p w14:paraId="0389F3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对按《国家税务局关于电力行业征免土地使用税问题的规定》〔（89）国税地字第013号〕等文件（具体见附件）规定减免城镇土地使用税的土地，自2026年9月1日至2027年8月31日，按应纳税额减半征收城镇土地使用税；自2027年9月1日起，全额征收城镇土地使用税，（89）国税地字第013号等文件同时废止。 </w:t>
      </w:r>
    </w:p>
    <w:p w14:paraId="7E2030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二、自2026年9月1日起，对企业自有或通过承租、无偿使用等方式取得并用于下列用途的土地，免征城镇土地使用税： </w:t>
      </w:r>
    </w:p>
    <w:p w14:paraId="79BAF8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（一）石油天然气（含页岩气、煤层气）生产企业在工矿区内的消防、防洪排涝、防风、防沙设施用地，厂区（含生产、办公、生活区）以外的铁路专用线、公路用地； </w:t>
      </w:r>
    </w:p>
    <w:p w14:paraId="7B7055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（二）油气长输管道线路用地及施工临时用地； </w:t>
      </w:r>
    </w:p>
    <w:p w14:paraId="5E58DA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（三）水电站的水库水面淹没区、大坝（不包括发电厂房用地）、堤防、护坡、航道（含航道设施）、增殖放流站、过鱼设施、灌溉设施和泄洪设施用地； </w:t>
      </w:r>
    </w:p>
    <w:p w14:paraId="1FBCA66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（四）核电站的堤防、护坡用地； </w:t>
      </w:r>
    </w:p>
    <w:p w14:paraId="4700C0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（五）火电厂厂区（含生产、办公、生活区）以外的铁路专用线、公路用地； </w:t>
      </w:r>
    </w:p>
    <w:p w14:paraId="362F17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（六）供电企业的输电线路（含杆塔基础）用地及其施工临时用地； </w:t>
      </w:r>
    </w:p>
    <w:p w14:paraId="382946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（七）煤炭企业的炸药库库房外安全区用地，厂区（含生产、办公、生活区）以外的铁路专用线、公路、向社会开放的公园和公共绿化带用地； </w:t>
      </w:r>
    </w:p>
    <w:p w14:paraId="79CBDA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firstLine="480"/>
        <w:jc w:val="both"/>
        <w:textAlignment w:val="auto"/>
        <w:rPr>
          <w:rFonts w:hint="eastAsia" w:ascii="宋体" w:hAnsi="宋体" w:eastAsia="宋体" w:cs="宋体"/>
          <w:i w:val="0"/>
          <w:iCs w:val="0"/>
          <w:caps w:val="0"/>
          <w:color w:val="333333"/>
          <w:spacing w:val="0"/>
          <w:sz w:val="24"/>
          <w:szCs w:val="24"/>
          <w:bdr w:val="none" w:color="auto" w:sz="0" w:space="0"/>
          <w:shd w:val="clear" w:fill="FFFFFF"/>
        </w:rPr>
      </w:pPr>
      <w:r>
        <w:rPr>
          <w:rFonts w:hint="eastAsia" w:ascii="宋体" w:hAnsi="宋体" w:eastAsia="宋体" w:cs="宋体"/>
          <w:i w:val="0"/>
          <w:iCs w:val="0"/>
          <w:caps w:val="0"/>
          <w:color w:val="333333"/>
          <w:spacing w:val="0"/>
          <w:sz w:val="24"/>
          <w:szCs w:val="24"/>
          <w:bdr w:val="none" w:color="auto" w:sz="0" w:space="0"/>
          <w:shd w:val="clear" w:fill="FFFFFF"/>
        </w:rPr>
        <w:t>（八）矿山企业（含金属矿产和非金属矿产）、建材企业的炸药库库房外安全区用地。</w:t>
      </w:r>
    </w:p>
    <w:p w14:paraId="32677B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企业的上述用地在项目建设期间可按本条规定免征城镇土地使用税。 </w:t>
      </w:r>
    </w:p>
    <w:p w14:paraId="6B2C43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三、纳税人享受本公告规定的减免税政策，应按规定进行减免税申报，并将不动产权属证明、临时用地批复、项目立项规划文件、土地用途证明等资料留存备查。 </w:t>
      </w:r>
    </w:p>
    <w:p w14:paraId="517C69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特此公告。           </w:t>
      </w:r>
    </w:p>
    <w:p w14:paraId="24DCD4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附件：相关文件目录 </w:t>
      </w:r>
      <w:bookmarkStart w:id="0" w:name="_GoBack"/>
      <w:bookmarkEnd w:id="0"/>
    </w:p>
    <w:p w14:paraId="4BFFA1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right"/>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财政部  税务总局 </w:t>
      </w:r>
    </w:p>
    <w:p w14:paraId="0ECB80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00" w:lineRule="exact"/>
        <w:ind w:left="0" w:right="0"/>
        <w:jc w:val="right"/>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2026年7月27日 </w:t>
      </w:r>
    </w:p>
    <w:p w14:paraId="2CB891E1">
      <w:pPr>
        <w:keepNext w:val="0"/>
        <w:keepLines w:val="0"/>
        <w:pageBreakBefore w:val="0"/>
        <w:kinsoku/>
        <w:wordWrap/>
        <w:overflowPunct/>
        <w:topLinePunct w:val="0"/>
        <w:autoSpaceDE/>
        <w:autoSpaceDN/>
        <w:bidi w:val="0"/>
        <w:adjustRightInd/>
        <w:snapToGrid/>
        <w:spacing w:line="5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583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732</Words>
  <Characters>759</Characters>
  <Lines>0</Lines>
  <Paragraphs>0</Paragraphs>
  <TotalTime>0</TotalTime>
  <ScaleCrop>false</ScaleCrop>
  <LinksUpToDate>false</LinksUpToDate>
  <CharactersWithSpaces>823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承诺</cp:lastModifiedBy>
  <dcterms:modified xsi:type="dcterms:W3CDTF">2026-07-29T00:30:09Z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eyJoZGlkIjoiMGRhYzNjZjU0NmIxOTM1MGM3YTEyY2IwMTA4MTJiYWIiLCJ1c2VySWQiOiIzNzY2MDA1MzgifQ==</vt:lpwstr>
  </property>
  <property fmtid="{D5CDD505-2E9C-101B-9397-08002B2CF9AE}" pid="4" name="ICV">
    <vt:lpwstr>CCC0FA9BF0A0436EAA07F1A2775D691D_12</vt:lpwstr>
  </property>
</Properties>
</file>