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888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关于调整部分电池消费税政策的公告</w:t>
      </w:r>
    </w:p>
    <w:p w14:paraId="1BC53C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财政部 海关总署 税务总局公告2026年第20号</w:t>
      </w:r>
    </w:p>
    <w:p w14:paraId="44765A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8" w:lineRule="atLeast"/>
        <w:ind w:left="0" w:right="0" w:firstLine="158"/>
        <w:jc w:val="center"/>
        <w:rPr>
          <w:rFonts w:hint="eastAsia" w:ascii="宋体" w:hAnsi="宋体" w:eastAsia="宋体" w:cs="宋体"/>
          <w:spacing w:val="-2"/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-2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 w14:paraId="2DBADB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为进一步完善消费税制度，现将电池消费税政策调整事项公告如下：</w:t>
      </w:r>
    </w:p>
    <w:p w14:paraId="1C24F7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自2026年9月1日起，对无汞原电池、金属氢化物镍蓄电池（又称氢镍蓄电池或镍氢蓄电池）、锂原电池、锂离子蓄电池、全钒液流电池按照2%税率征收消费税；自2027年9月1日起，对上述电池产品按照4%税率征收消费税。</w:t>
      </w:r>
    </w:p>
    <w:p w14:paraId="3DF8FC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二、自2027年4月1日起，对光伏电池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（又称太阳能电池）按照2%税率征收消费税；自2028年4月1日起，对光伏电池按照4%税率征收消费税。</w:t>
      </w:r>
    </w:p>
    <w:p w14:paraId="12D551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三、自2026年9月1日起至2028年12月31日，对钠离子电池、固态电池、燃料电池及光伏电池中的钙钛矿电池、叠层电池、砷化镓电池免征消费税。</w:t>
      </w:r>
    </w:p>
    <w:p w14:paraId="35292D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四、纳税人生产、委托加工享受上述减免税政策的电池产品，应当符合该产品的国家标准，对不符合国家标准或没有国家标准的产品，不得享受上述减免税政策。</w:t>
      </w:r>
    </w:p>
    <w:p w14:paraId="6D8FD2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     纳税人应当在首次申报电池产品减免消费税之前，取得检测机构出具的该产品符合相应国家标准的检测报告。检测机构应当持有省级及以上市场监督管理部门依法颁发、现行有效的《检验检测机构资质认定证书》（使用CMA徽标），且《检验检测机构资质认定证书》附表中包括相应电池检测项目。</w:t>
      </w:r>
    </w:p>
    <w:p w14:paraId="15A448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五、纳税人从生产企业购进、委托加工收回，或以自营、委托方式直接进口已缴纳消费税的电池产品，用于连续生产应税电池产品的，准予按照当期生产领用数量扣除原料已缴纳的消费税税额。</w:t>
      </w:r>
    </w:p>
    <w:p w14:paraId="4F1378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六、纳税人自产自用的应税电池产品，用于连续生产应税电池产品的，不缴纳消费税；用于连续生产应税电池以外的产品或用于其他方面的，应当在移送使用时申报缴纳消费税。</w:t>
      </w:r>
    </w:p>
    <w:p w14:paraId="73FD4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七、除上述规定外，电池消费税征收管理的其他事项依照《中华人民共和国消费税暂行条例》、《中华人民共和国消费税暂行条例实施细则》等相关规定执行。</w:t>
      </w:r>
    </w:p>
    <w:p w14:paraId="5105A8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《财政部 国家税务总局关于对电池 涂料征收消费税的通知》（财税〔2015〕16号）、《财政部 国家税务总局关于对电池 涂料征收进口环节消费税的通知》（财关税〔2015〕4号）规定与本公告规定不一致的，以本公告为准。</w:t>
      </w:r>
    </w:p>
    <w:p w14:paraId="2315B5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电池消费税征收范围注释见附件1，电池进口环节消费税应税税目见附件2。</w:t>
      </w:r>
    </w:p>
    <w:p w14:paraId="61D314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特此公告。  </w:t>
      </w:r>
    </w:p>
    <w:p w14:paraId="071124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附件：1.电池消费税征收范围注释</w:t>
      </w:r>
    </w:p>
    <w:p w14:paraId="5D2EF9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1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2.电池进口环节消费税应税税目</w:t>
      </w:r>
    </w:p>
    <w:p w14:paraId="2669C3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　　财政部 海关总署 税务总局</w:t>
      </w:r>
    </w:p>
    <w:p w14:paraId="687102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2026年7月16日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   </w:t>
      </w:r>
    </w:p>
    <w:p w14:paraId="1B33E3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EB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2026-07-21T03:07:04Z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308C40E422E5437380198FBEC2CC1B92_12</vt:lpwstr>
  </property>
</Properties>
</file>