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83956A">
      <w:pPr>
        <w:snapToGrid w:val="0"/>
        <w:spacing w:line="560" w:lineRule="exac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附件5</w:t>
      </w:r>
    </w:p>
    <w:p w14:paraId="6F3ED5F6">
      <w:pPr>
        <w:snapToGrid w:val="0"/>
        <w:spacing w:line="560" w:lineRule="exact"/>
        <w:rPr>
          <w:rFonts w:ascii="仿宋" w:hAnsi="仿宋" w:eastAsia="仿宋" w:cs="仿宋"/>
          <w:sz w:val="32"/>
          <w:szCs w:val="32"/>
        </w:rPr>
      </w:pPr>
    </w:p>
    <w:p w14:paraId="7B86FB21">
      <w:pPr>
        <w:snapToGrid w:val="0"/>
        <w:spacing w:line="560" w:lineRule="exact"/>
        <w:jc w:val="center"/>
        <w:rPr>
          <w:rFonts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赵县交通运输局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>部门年度</w:t>
      </w:r>
      <w:r>
        <w:rPr>
          <w:rFonts w:hint="eastAsia" w:ascii="宋体" w:hAnsi="宋体" w:cs="宋体"/>
          <w:b/>
          <w:bCs/>
          <w:sz w:val="44"/>
          <w:szCs w:val="44"/>
        </w:rPr>
        <w:t>绩效自评工作报告</w:t>
      </w:r>
    </w:p>
    <w:p w14:paraId="711E7C7D">
      <w:pPr>
        <w:snapToGrid w:val="0"/>
        <w:spacing w:line="560" w:lineRule="exact"/>
        <w:ind w:firstLine="643" w:firstLineChars="200"/>
        <w:rPr>
          <w:rFonts w:ascii="仿宋" w:hAnsi="仿宋" w:eastAsia="仿宋" w:cs="仿宋"/>
          <w:b/>
          <w:sz w:val="32"/>
          <w:szCs w:val="32"/>
        </w:rPr>
      </w:pPr>
    </w:p>
    <w:p w14:paraId="5A0F86C2">
      <w:pPr>
        <w:snapToGrid w:val="0"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一、绩效自评工作组织开展情况</w:t>
      </w:r>
    </w:p>
    <w:p w14:paraId="71693220">
      <w:pPr>
        <w:snapToGrid w:val="0"/>
        <w:spacing w:line="560" w:lineRule="exact"/>
        <w:ind w:firstLine="616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/>
          <w:spacing w:val="-6"/>
          <w:sz w:val="32"/>
        </w:rPr>
        <w:t>为做好202</w:t>
      </w:r>
      <w:r>
        <w:rPr>
          <w:rFonts w:hint="eastAsia" w:ascii="仿宋" w:hAnsi="仿宋" w:eastAsia="仿宋"/>
          <w:spacing w:val="-6"/>
          <w:sz w:val="32"/>
          <w:lang w:val="en-US" w:eastAsia="zh-CN"/>
        </w:rPr>
        <w:t>5</w:t>
      </w:r>
      <w:r>
        <w:rPr>
          <w:rFonts w:hint="eastAsia" w:ascii="仿宋" w:hAnsi="仿宋" w:eastAsia="仿宋"/>
          <w:spacing w:val="-6"/>
          <w:sz w:val="32"/>
        </w:rPr>
        <w:t>年度部门项目绩效自评工作，提高财政资金使用效益，根据赵县财政局《赵县县级部门项目绩效自评管理办法》（赵财预〔20</w:t>
      </w:r>
      <w:r>
        <w:rPr>
          <w:rFonts w:ascii="仿宋" w:hAnsi="仿宋" w:eastAsia="仿宋"/>
          <w:spacing w:val="-6"/>
          <w:sz w:val="32"/>
        </w:rPr>
        <w:t>20</w:t>
      </w:r>
      <w:r>
        <w:rPr>
          <w:rFonts w:hint="eastAsia" w:ascii="仿宋" w:hAnsi="仿宋" w:eastAsia="仿宋"/>
          <w:spacing w:val="-6"/>
          <w:sz w:val="32"/>
        </w:rPr>
        <w:t>〕4号）文件精神和《赵县财政局关于开展202</w:t>
      </w:r>
      <w:r>
        <w:rPr>
          <w:rFonts w:hint="eastAsia" w:ascii="仿宋" w:hAnsi="仿宋" w:eastAsia="仿宋"/>
          <w:spacing w:val="-6"/>
          <w:sz w:val="32"/>
          <w:lang w:val="en-US" w:eastAsia="zh-CN"/>
        </w:rPr>
        <w:t>6</w:t>
      </w:r>
      <w:r>
        <w:rPr>
          <w:rFonts w:hint="eastAsia" w:ascii="仿宋" w:hAnsi="仿宋" w:eastAsia="仿宋"/>
          <w:spacing w:val="-6"/>
          <w:sz w:val="32"/>
        </w:rPr>
        <w:t>年绩效自评工作的通知》要求，结合部门实际情况，我单位组织成立了绩效评价工作小组，评价小组采取座谈等方式听取情况，检查项目支出有关账目，收集整理并查阅支出相关资料，并根据各部门报送的绩效自评材料进行分析、总结。</w:t>
      </w:r>
    </w:p>
    <w:p w14:paraId="62E28908">
      <w:pPr>
        <w:snapToGrid w:val="0"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二、绩效目标实现情况</w:t>
      </w:r>
    </w:p>
    <w:p w14:paraId="3A9973B6">
      <w:pPr>
        <w:snapToGrid w:val="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年度我部门共安排预算项目资金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11349.75</w:t>
      </w:r>
      <w:r>
        <w:rPr>
          <w:rFonts w:hint="eastAsia" w:ascii="仿宋" w:hAnsi="仿宋" w:eastAsia="仿宋" w:cs="仿宋"/>
          <w:sz w:val="32"/>
          <w:szCs w:val="32"/>
        </w:rPr>
        <w:t>万元，涉及项目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99</w:t>
      </w:r>
      <w:r>
        <w:rPr>
          <w:rFonts w:hint="eastAsia" w:ascii="仿宋" w:hAnsi="仿宋" w:eastAsia="仿宋" w:cs="仿宋"/>
          <w:sz w:val="32"/>
          <w:szCs w:val="32"/>
        </w:rPr>
        <w:t>个，主要为：交通运输综合执法经费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308收费站撤站补助、城乡客运管理经费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公路洗扫车购置费，对管养路线部分路段病害维修，308国道及赵元路绿化养护经费，国柏路养护经费，西外环和南外环日常养护经费，公路养护经费（县配套），308国道路灯及北环路路灯电费，交通管理机构运行经费和人员经费，人员补助经费，洒水经费，新能源公路保洁车购置资金</w:t>
      </w:r>
      <w:r>
        <w:rPr>
          <w:rFonts w:hint="eastAsia" w:ascii="仿宋" w:hAnsi="仿宋" w:eastAsia="仿宋" w:cs="仿宋"/>
          <w:sz w:val="32"/>
          <w:szCs w:val="32"/>
        </w:rPr>
        <w:t>等，202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年所涉及的项目预期目标均已基本完成，</w:t>
      </w:r>
      <w:r>
        <w:rPr>
          <w:rFonts w:hint="eastAsia" w:ascii="仿宋" w:hAnsi="仿宋" w:eastAsia="仿宋" w:cs="楷体_GB2312"/>
          <w:bCs/>
          <w:sz w:val="32"/>
          <w:szCs w:val="32"/>
          <w:lang w:val="en-US" w:eastAsia="zh-CN"/>
        </w:rPr>
        <w:t>除22</w:t>
      </w:r>
      <w:r>
        <w:rPr>
          <w:rFonts w:hint="eastAsia" w:ascii="仿宋" w:hAnsi="仿宋" w:eastAsia="仿宋" w:cs="楷体_GB2312"/>
          <w:bCs/>
          <w:sz w:val="32"/>
          <w:szCs w:val="32"/>
        </w:rPr>
        <w:t>个项目0支出</w:t>
      </w:r>
      <w:r>
        <w:rPr>
          <w:rFonts w:hint="eastAsia" w:ascii="仿宋" w:hAnsi="仿宋" w:eastAsia="仿宋" w:cs="仿宋"/>
          <w:sz w:val="32"/>
          <w:szCs w:val="32"/>
        </w:rPr>
        <w:t>的项目外，综合绩效评价均为优秀，</w:t>
      </w:r>
      <w:r>
        <w:rPr>
          <w:rFonts w:hint="eastAsia" w:ascii="仿宋" w:hAnsi="仿宋" w:eastAsia="仿宋" w:cs="楷体_GB2312"/>
          <w:bCs/>
          <w:sz w:val="32"/>
          <w:szCs w:val="32"/>
        </w:rPr>
        <w:t>0支出</w:t>
      </w:r>
      <w:r>
        <w:rPr>
          <w:rFonts w:hint="eastAsia" w:ascii="仿宋" w:hAnsi="仿宋" w:eastAsia="仿宋"/>
          <w:sz w:val="32"/>
          <w:szCs w:val="32"/>
        </w:rPr>
        <w:t>项目未支出的原因是支付资料不齐全或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财政资金未到位</w:t>
      </w:r>
      <w:r>
        <w:rPr>
          <w:rFonts w:hint="eastAsia" w:ascii="仿宋" w:hAnsi="仿宋" w:eastAsia="仿宋"/>
          <w:sz w:val="32"/>
          <w:szCs w:val="32"/>
        </w:rPr>
        <w:t>。总体来说202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 w:cs="楷体_GB2312"/>
          <w:sz w:val="32"/>
          <w:szCs w:val="32"/>
        </w:rPr>
        <w:t>持续推进民生项目落地见效，</w:t>
      </w:r>
      <w:r>
        <w:rPr>
          <w:rFonts w:hint="eastAsia" w:ascii="仿宋" w:hAnsi="仿宋" w:eastAsia="仿宋" w:cs="楷体_GB2312"/>
          <w:sz w:val="32"/>
          <w:szCs w:val="32"/>
          <w:lang w:val="en-US" w:eastAsia="zh-CN"/>
        </w:rPr>
        <w:t>交通</w:t>
      </w:r>
      <w:r>
        <w:rPr>
          <w:rFonts w:hint="eastAsia" w:ascii="仿宋" w:hAnsi="仿宋" w:eastAsia="仿宋" w:cs="楷体_GB2312"/>
          <w:sz w:val="32"/>
          <w:szCs w:val="32"/>
        </w:rPr>
        <w:t>建设实现了新的跨越，</w:t>
      </w:r>
      <w:r>
        <w:rPr>
          <w:rFonts w:hint="eastAsia" w:ascii="仿宋" w:hAnsi="仿宋" w:eastAsia="仿宋" w:cs="楷体_GB2312"/>
          <w:sz w:val="32"/>
          <w:szCs w:val="32"/>
          <w:lang w:val="en-US" w:eastAsia="zh-CN"/>
        </w:rPr>
        <w:t>县域交通发展</w:t>
      </w:r>
      <w:r>
        <w:rPr>
          <w:rFonts w:hint="eastAsia" w:ascii="仿宋" w:hAnsi="仿宋" w:eastAsia="仿宋" w:cs="楷体_GB2312"/>
          <w:sz w:val="32"/>
          <w:szCs w:val="32"/>
        </w:rPr>
        <w:t>得到新改善。</w:t>
      </w:r>
    </w:p>
    <w:p w14:paraId="486D9B50">
      <w:pPr>
        <w:snapToGrid w:val="0"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三、绩效目标设定质量情况</w:t>
      </w:r>
    </w:p>
    <w:p w14:paraId="0EEC1D40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绩效评价指标应遵循的原则：</w:t>
      </w:r>
    </w:p>
    <w:p w14:paraId="73D996D5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1、相关性原则。应当与绩效目标有直接的联系，能够恰当反映目标的实现程度。</w:t>
      </w:r>
    </w:p>
    <w:p w14:paraId="2F7A01C9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2、重要性原则。应当优先使用最具评价对象代表性、最能反映评价要求的核心指标。</w:t>
      </w:r>
    </w:p>
    <w:p w14:paraId="73438417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3、可比性原则。对同类评价对象要设定共性的绩效评价指标，以便于评价结果可以相互比较。</w:t>
      </w:r>
    </w:p>
    <w:p w14:paraId="11B79D13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4、系统性原则。应当将定量指标与定性指标相结合，系统反映财政支出所产生的社会效益、经济效益、环境效益和可持续影响等。</w:t>
      </w:r>
    </w:p>
    <w:p w14:paraId="1353B848"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5、经济性原则。应当通俗易懂、简便易行，数据的获取应当考虑现实条件和可操作性，符合成本效益原则。</w:t>
      </w:r>
    </w:p>
    <w:p w14:paraId="7D5330BB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</w:rPr>
        <w:t>年我单位完成全年县管普通干线公路建设、农村公路建设、维护；场站建设；农村客运站点建设、维护；保障交通基础设施建设项目质量；保障道路通畅，完成运输生产任务，确保安全生产，提高服务保障水平。保障交通运输统计、调查业务顺利开展，保障各项业务工作畅通，保障机关正常工作高效运转。</w:t>
      </w:r>
    </w:p>
    <w:p w14:paraId="645BDFB9">
      <w:pPr>
        <w:snapToGrid w:val="0"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四、整改措施及结果应用</w:t>
      </w:r>
    </w:p>
    <w:p w14:paraId="63A4213A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（一）加强预算资金管理</w:t>
      </w:r>
    </w:p>
    <w:p w14:paraId="27D2AE7F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进一步加强各单位的预算资金管理，减少预算资金使用的随意性，对预算的事前、事中、事后进行过程控制，加大预算监督管理力度，提高预算资金使用效率。同时，提高各单位人员对预算资金使用效益的认识，把预算资金是否发挥使用效益作为对单位工作考评的重要内容之一。</w:t>
      </w:r>
    </w:p>
    <w:p w14:paraId="43DAACE6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（二）严格控制预算调整</w:t>
      </w:r>
    </w:p>
    <w:p w14:paraId="6BEEAA72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预算执行过程中，对于需要进行预算调整的项目，严格按照相关规定，审核其调整原因、调整方案，履行调整手续，未经审核不得私自调剂使用预算资金。</w:t>
      </w:r>
    </w:p>
    <w:p w14:paraId="285E7E09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（三）加强会计基础工作</w:t>
      </w:r>
    </w:p>
    <w:p w14:paraId="2DFE408A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进一步建立、健全各项会计核算和内控制度，强化会计监督职能和审批责任；加强对财务人员培训和继续教育工作，提高财务人员的整体专业技术水平。</w:t>
      </w:r>
    </w:p>
    <w:p w14:paraId="62BBBF20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（四）高度重视预决算工作</w:t>
      </w:r>
    </w:p>
    <w:p w14:paraId="75CC6925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各单位要按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《中华人民共和国预算法》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《中华人民共和国会计法》</w:t>
      </w:r>
      <w:r>
        <w:rPr>
          <w:rFonts w:hint="eastAsia" w:ascii="仿宋" w:hAnsi="仿宋" w:eastAsia="仿宋" w:cs="仿宋"/>
          <w:sz w:val="32"/>
          <w:szCs w:val="32"/>
        </w:rPr>
        <w:t>的有关规定加强对预决算会计工作的领导，明确责任，认真最好报表填报工作，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确保数据的真实性、完整性和合规性。同时，各单位还要严格按照要求做好预决算公开工作，接受社会公众的监督。</w:t>
      </w:r>
    </w:p>
    <w:sectPr>
      <w:headerReference r:id="rId3" w:type="default"/>
      <w:footerReference r:id="rId4" w:type="default"/>
      <w:pgSz w:w="11906" w:h="16838"/>
      <w:pgMar w:top="2041" w:right="1304" w:bottom="1701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508360">
    <w:r>
      <w:pict>
        <v:shape id="Quad Arrow 3073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32E77BC3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t>- 1 -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7D27A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zgxMzVhZTBlNDUyZWUxNDVhMjNkN2E1NjFlOTE5NDcifQ=="/>
  </w:docVars>
  <w:rsids>
    <w:rsidRoot w:val="00EF16A3"/>
    <w:rsid w:val="000D193E"/>
    <w:rsid w:val="000D29F1"/>
    <w:rsid w:val="001627CF"/>
    <w:rsid w:val="001646B1"/>
    <w:rsid w:val="00176210"/>
    <w:rsid w:val="001D2D4C"/>
    <w:rsid w:val="00383AC5"/>
    <w:rsid w:val="003B412A"/>
    <w:rsid w:val="00432709"/>
    <w:rsid w:val="0043554E"/>
    <w:rsid w:val="004919BA"/>
    <w:rsid w:val="00491FCD"/>
    <w:rsid w:val="004E6C05"/>
    <w:rsid w:val="004F6F9F"/>
    <w:rsid w:val="00546BCB"/>
    <w:rsid w:val="005B610E"/>
    <w:rsid w:val="005C236C"/>
    <w:rsid w:val="005E6EC9"/>
    <w:rsid w:val="00656B2A"/>
    <w:rsid w:val="00665896"/>
    <w:rsid w:val="0071336C"/>
    <w:rsid w:val="0071475B"/>
    <w:rsid w:val="0077251A"/>
    <w:rsid w:val="00793214"/>
    <w:rsid w:val="007D43DA"/>
    <w:rsid w:val="007E50DB"/>
    <w:rsid w:val="007E661D"/>
    <w:rsid w:val="007F5EE6"/>
    <w:rsid w:val="007F7CC2"/>
    <w:rsid w:val="00804230"/>
    <w:rsid w:val="0081530B"/>
    <w:rsid w:val="008C31C3"/>
    <w:rsid w:val="008E0E58"/>
    <w:rsid w:val="00941865"/>
    <w:rsid w:val="00966800"/>
    <w:rsid w:val="00986803"/>
    <w:rsid w:val="0099577A"/>
    <w:rsid w:val="009F1522"/>
    <w:rsid w:val="00A06D88"/>
    <w:rsid w:val="00AB70A8"/>
    <w:rsid w:val="00AF5C06"/>
    <w:rsid w:val="00B723C7"/>
    <w:rsid w:val="00B8177D"/>
    <w:rsid w:val="00B86365"/>
    <w:rsid w:val="00BE032C"/>
    <w:rsid w:val="00C242EC"/>
    <w:rsid w:val="00C65951"/>
    <w:rsid w:val="00CE156F"/>
    <w:rsid w:val="00DE50A2"/>
    <w:rsid w:val="00DF6FF4"/>
    <w:rsid w:val="00E03726"/>
    <w:rsid w:val="00E17D5D"/>
    <w:rsid w:val="00E61BFC"/>
    <w:rsid w:val="00E841B7"/>
    <w:rsid w:val="00ED5E84"/>
    <w:rsid w:val="00EF16A3"/>
    <w:rsid w:val="00F57E52"/>
    <w:rsid w:val="00FB4297"/>
    <w:rsid w:val="055B525F"/>
    <w:rsid w:val="13B61930"/>
    <w:rsid w:val="1F1B371A"/>
    <w:rsid w:val="20276775"/>
    <w:rsid w:val="26B0316F"/>
    <w:rsid w:val="284B0830"/>
    <w:rsid w:val="30440B63"/>
    <w:rsid w:val="3AEF6FE7"/>
    <w:rsid w:val="40F56D03"/>
    <w:rsid w:val="493B718D"/>
    <w:rsid w:val="4D1746C0"/>
    <w:rsid w:val="53A42ADD"/>
    <w:rsid w:val="541F30C0"/>
    <w:rsid w:val="5A8A3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</Pages>
  <Words>1328</Words>
  <Characters>1364</Characters>
  <Lines>3</Lines>
  <Paragraphs>1</Paragraphs>
  <TotalTime>0</TotalTime>
  <ScaleCrop>false</ScaleCrop>
  <LinksUpToDate>false</LinksUpToDate>
  <CharactersWithSpaces>1364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2019-11-14T00:58:00Z</dcterms:created>
  <dc:creator>user</dc:creator>
  <cp:lastModifiedBy>13323011735</cp:lastModifiedBy>
  <cp:lastPrinted>2026-03-19T00:55:00Z</cp:lastPrinted>
  <dcterms:modified xsi:type="dcterms:W3CDTF">2026-06-05T08:56:20Z</dcterms:modified>
  <dc:title>附件2： 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4B2563542A234E29886364C4C718ED7B_12</vt:lpwstr>
  </property>
  <property fmtid="{D5CDD505-2E9C-101B-9397-08002B2CF9AE}" pid="4" name="KSOTemplateDocerSaveRecord">
    <vt:lpwstr>eyJoZGlkIjoiY2Q1YmEwODljMjhlMDViZDY2ZTI0MGM5YzhhNmYyYzUiLCJ1c2VySWQiOiIxNTUwMjQwMDk2In0=</vt:lpwstr>
  </property>
</Properties>
</file>