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5E785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75" w:lineRule="atLeast"/>
        <w:ind w:left="0" w:right="0" w:firstLine="0"/>
        <w:jc w:val="center"/>
        <w:rPr>
          <w:rFonts w:ascii="微软雅黑" w:hAnsi="微软雅黑" w:eastAsia="微软雅黑" w:cs="微软雅黑"/>
          <w:b/>
          <w:bCs/>
          <w:i w:val="0"/>
          <w:iCs w:val="0"/>
          <w:caps w:val="0"/>
          <w:color w:val="333333"/>
          <w:spacing w:val="0"/>
          <w:sz w:val="36"/>
          <w:szCs w:val="36"/>
        </w:rPr>
      </w:pPr>
      <w:r>
        <w:rPr>
          <w:rFonts w:hint="eastAsia" w:ascii="微软雅黑" w:hAnsi="微软雅黑" w:eastAsia="微软雅黑" w:cs="微软雅黑"/>
          <w:b/>
          <w:bCs/>
          <w:i w:val="0"/>
          <w:iCs w:val="0"/>
          <w:caps w:val="0"/>
          <w:color w:val="333333"/>
          <w:spacing w:val="0"/>
          <w:sz w:val="36"/>
          <w:szCs w:val="36"/>
          <w:bdr w:val="none" w:color="auto" w:sz="0" w:space="0"/>
          <w:shd w:val="clear" w:fill="FFFFFF"/>
        </w:rPr>
        <w:t>财政部 税务总局 工业和信息化部有关司负责人就调整节能汽车、新能源汽车</w:t>
      </w:r>
      <w:r>
        <w:rPr>
          <w:rFonts w:hint="eastAsia" w:ascii="微软雅黑" w:hAnsi="微软雅黑" w:eastAsia="微软雅黑" w:cs="微软雅黑"/>
          <w:b/>
          <w:bCs/>
          <w:i w:val="0"/>
          <w:iCs w:val="0"/>
          <w:caps w:val="0"/>
          <w:color w:val="333333"/>
          <w:spacing w:val="0"/>
          <w:sz w:val="36"/>
          <w:szCs w:val="36"/>
          <w:bdr w:val="none" w:color="auto" w:sz="0" w:space="0"/>
          <w:shd w:val="clear" w:fill="FFFFFF"/>
        </w:rPr>
        <w:br w:type="textWrapping"/>
      </w:r>
      <w:r>
        <w:rPr>
          <w:rFonts w:hint="eastAsia" w:ascii="微软雅黑" w:hAnsi="微软雅黑" w:eastAsia="微软雅黑" w:cs="微软雅黑"/>
          <w:b/>
          <w:bCs/>
          <w:i w:val="0"/>
          <w:iCs w:val="0"/>
          <w:caps w:val="0"/>
          <w:color w:val="333333"/>
          <w:spacing w:val="0"/>
          <w:sz w:val="36"/>
          <w:szCs w:val="36"/>
          <w:bdr w:val="none" w:color="auto" w:sz="0" w:space="0"/>
          <w:shd w:val="clear" w:fill="FFFFFF"/>
        </w:rPr>
        <w:t>车船税优惠政策答记者问</w:t>
      </w:r>
    </w:p>
    <w:p w14:paraId="2E17DE6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center"/>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2026年7月3日  来源：财政部税政司  税务总局财产和行为税司  工业和信息化部装备工业一司</w:t>
      </w:r>
    </w:p>
    <w:p w14:paraId="67E0F52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0"/>
        <w:jc w:val="center"/>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14:paraId="4456310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3" w:lineRule="atLeast"/>
        <w:ind w:left="0" w:right="0"/>
        <w:jc w:val="both"/>
      </w:pPr>
      <w:r>
        <w:rPr>
          <w:rFonts w:hint="eastAsia" w:ascii="宋体" w:hAnsi="宋体" w:eastAsia="宋体" w:cs="宋体"/>
          <w:i w:val="0"/>
          <w:iCs w:val="0"/>
          <w:caps w:val="0"/>
          <w:color w:val="333333"/>
          <w:spacing w:val="0"/>
          <w:sz w:val="24"/>
          <w:szCs w:val="24"/>
          <w:bdr w:val="none" w:color="auto" w:sz="0" w:space="0"/>
          <w:shd w:val="clear" w:fill="FFFFFF"/>
        </w:rPr>
        <w:t>　　近日，财政部、税务总局、工业和信息化部发布了《关于调整节能汽车、新能源汽车车船税优惠政策的公告》（以下简称《公告》）。财政部税政司、税务总局财产和行为税司、工业和信息化部装备工业一司有关负责人回答了记者提问。</w:t>
      </w:r>
    </w:p>
    <w:p w14:paraId="59D05BD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3" w:lineRule="atLeast"/>
        <w:ind w:left="0" w:right="0"/>
        <w:jc w:val="both"/>
      </w:pPr>
      <w:r>
        <w:rPr>
          <w:rFonts w:hint="eastAsia" w:ascii="宋体" w:hAnsi="宋体" w:eastAsia="宋体" w:cs="宋体"/>
          <w:i w:val="0"/>
          <w:iCs w:val="0"/>
          <w:caps w:val="0"/>
          <w:color w:val="333333"/>
          <w:spacing w:val="0"/>
          <w:sz w:val="24"/>
          <w:szCs w:val="24"/>
          <w:bdr w:val="none" w:color="auto" w:sz="0" w:space="0"/>
          <w:shd w:val="clear" w:fill="FFFFFF"/>
        </w:rPr>
        <w:t>　　</w:t>
      </w:r>
      <w:r>
        <w:rPr>
          <w:rFonts w:hint="eastAsia" w:ascii="宋体" w:hAnsi="宋体" w:eastAsia="宋体" w:cs="宋体"/>
          <w:b/>
          <w:bCs/>
          <w:i w:val="0"/>
          <w:iCs w:val="0"/>
          <w:caps w:val="0"/>
          <w:color w:val="333333"/>
          <w:spacing w:val="0"/>
          <w:sz w:val="24"/>
          <w:szCs w:val="24"/>
          <w:bdr w:val="none" w:color="auto" w:sz="0" w:space="0"/>
          <w:shd w:val="clear" w:fill="FFFFFF"/>
        </w:rPr>
        <w:t>一、《公告》规定，自2027年1月1日起，取消对节能汽车减半征收车船税政策，取消对纯电动商用车、插电式（含增程式）混合动力汽车、燃料电池商用车免征车船税政策。此次政策调整的背景是什么？</w:t>
      </w:r>
    </w:p>
    <w:p w14:paraId="20313B4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3" w:lineRule="atLeast"/>
        <w:ind w:left="0" w:right="0"/>
        <w:jc w:val="both"/>
      </w:pPr>
      <w:r>
        <w:rPr>
          <w:rFonts w:hint="eastAsia" w:ascii="宋体" w:hAnsi="宋体" w:eastAsia="宋体" w:cs="宋体"/>
          <w:b/>
          <w:bCs/>
          <w:i w:val="0"/>
          <w:iCs w:val="0"/>
          <w:caps w:val="0"/>
          <w:color w:val="333333"/>
          <w:spacing w:val="0"/>
          <w:sz w:val="24"/>
          <w:szCs w:val="24"/>
          <w:bdr w:val="none" w:color="auto" w:sz="0" w:space="0"/>
          <w:shd w:val="clear" w:fill="FFFFFF"/>
        </w:rPr>
        <w:t>　　答：</w:t>
      </w:r>
      <w:r>
        <w:rPr>
          <w:rFonts w:hint="eastAsia" w:ascii="宋体" w:hAnsi="宋体" w:eastAsia="宋体" w:cs="宋体"/>
          <w:i w:val="0"/>
          <w:iCs w:val="0"/>
          <w:caps w:val="0"/>
          <w:color w:val="333333"/>
          <w:spacing w:val="0"/>
          <w:sz w:val="24"/>
          <w:szCs w:val="24"/>
          <w:bdr w:val="none" w:color="auto" w:sz="0" w:space="0"/>
          <w:shd w:val="clear" w:fill="FFFFFF"/>
        </w:rPr>
        <w:t>车船税是一种财产税，对车辆、船舶所有人或者管理人每年征收。其中，对于乘用车（核定载客人数9人及以下）按排气量大小分档设置税额。如，排气量为1.0升以上至1.6升（含）的，税额幅度为300元至540元；排气量为1.6升以上至2.0升（含）的，税额幅度为360元至660元。对于商用车，客车（核定载客人数9人以上）按辆征收，税额幅度为480元至1440元；货车按整备质量征收，税额幅度为每吨16元至120元。具体适用税额由各省、自治区、直辖市人民政府在上述税额幅度内确定。</w:t>
      </w:r>
    </w:p>
    <w:p w14:paraId="635F33B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3" w:lineRule="atLeast"/>
        <w:ind w:left="0" w:right="0"/>
        <w:jc w:val="both"/>
      </w:pPr>
      <w:r>
        <w:rPr>
          <w:rFonts w:hint="eastAsia" w:ascii="宋体" w:hAnsi="宋体" w:eastAsia="宋体" w:cs="宋体"/>
          <w:i w:val="0"/>
          <w:iCs w:val="0"/>
          <w:caps w:val="0"/>
          <w:color w:val="333333"/>
          <w:spacing w:val="0"/>
          <w:sz w:val="24"/>
          <w:szCs w:val="24"/>
          <w:bdr w:val="none" w:color="auto" w:sz="0" w:space="0"/>
          <w:shd w:val="clear" w:fill="FFFFFF"/>
        </w:rPr>
        <w:t>　　为支持新能源汽车产业发展、促进节能减排，根据《中华人民共和国车船税法》及其实施条例有关规定，财政部、税务总局、工业和信息化部等部门发文明确，对符合条件的节能汽车减半征收车船税，对符合条件的纯电动商用车、插电式（含增程式）混合动力汽车、燃料电池商用车免征车船税。该项优惠政策自2012年实施以来，对于鼓励消费者购买新能源汽车、节能汽车，促进汽车产业发展发挥了积极作用。</w:t>
      </w:r>
    </w:p>
    <w:p w14:paraId="18FE6DC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3" w:lineRule="atLeast"/>
        <w:ind w:left="0" w:right="0"/>
        <w:jc w:val="both"/>
      </w:pPr>
      <w:r>
        <w:rPr>
          <w:rFonts w:hint="eastAsia" w:ascii="宋体" w:hAnsi="宋体" w:eastAsia="宋体" w:cs="宋体"/>
          <w:i w:val="0"/>
          <w:iCs w:val="0"/>
          <w:caps w:val="0"/>
          <w:color w:val="333333"/>
          <w:spacing w:val="0"/>
          <w:sz w:val="24"/>
          <w:szCs w:val="24"/>
          <w:bdr w:val="none" w:color="auto" w:sz="0" w:space="0"/>
          <w:shd w:val="clear" w:fill="FFFFFF"/>
        </w:rPr>
        <w:t>　　近年来，我国汽车产业特别是新能源汽车产业加快发展。2025年，我国新能源汽车销量达1649万辆，新能源汽车国内新车销量占比突破50%。纯电动商用车、插电式（含增程式）混合动力汽车、燃料电池商用车、节能汽车与其他燃油汽车一样，都属于大额财产。根据有关数据，2025年插电式（含增程式）混合动力乘用车平均销售价格为21.8万元，部分车型销售价格达到百万元以上。对上述类型车辆恢复征收车船税，有利于促进税收公平，增强税收对收入分配的调节作用。</w:t>
      </w:r>
    </w:p>
    <w:p w14:paraId="107E2C1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3" w:lineRule="atLeast"/>
        <w:ind w:left="0" w:right="0"/>
        <w:jc w:val="both"/>
      </w:pPr>
      <w:r>
        <w:rPr>
          <w:rFonts w:hint="eastAsia" w:ascii="宋体" w:hAnsi="宋体" w:eastAsia="宋体" w:cs="宋体"/>
          <w:i w:val="0"/>
          <w:iCs w:val="0"/>
          <w:caps w:val="0"/>
          <w:color w:val="333333"/>
          <w:spacing w:val="0"/>
          <w:sz w:val="24"/>
          <w:szCs w:val="24"/>
          <w:bdr w:val="none" w:color="auto" w:sz="0" w:space="0"/>
          <w:shd w:val="clear" w:fill="FFFFFF"/>
        </w:rPr>
        <w:t>　　</w:t>
      </w:r>
      <w:r>
        <w:rPr>
          <w:rFonts w:hint="eastAsia" w:ascii="宋体" w:hAnsi="宋体" w:eastAsia="宋体" w:cs="宋体"/>
          <w:b/>
          <w:bCs/>
          <w:i w:val="0"/>
          <w:iCs w:val="0"/>
          <w:caps w:val="0"/>
          <w:color w:val="333333"/>
          <w:spacing w:val="0"/>
          <w:sz w:val="24"/>
          <w:szCs w:val="24"/>
          <w:bdr w:val="none" w:color="auto" w:sz="0" w:space="0"/>
          <w:shd w:val="clear" w:fill="FFFFFF"/>
        </w:rPr>
        <w:t>二、纯电动乘用车、燃料电池乘用车是否需要缴纳车船税？</w:t>
      </w:r>
    </w:p>
    <w:p w14:paraId="7D27BBA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3" w:lineRule="atLeast"/>
        <w:ind w:left="0" w:right="0"/>
        <w:jc w:val="both"/>
      </w:pPr>
      <w:r>
        <w:rPr>
          <w:rFonts w:hint="eastAsia" w:ascii="宋体" w:hAnsi="宋体" w:eastAsia="宋体" w:cs="宋体"/>
          <w:b/>
          <w:bCs/>
          <w:i w:val="0"/>
          <w:iCs w:val="0"/>
          <w:caps w:val="0"/>
          <w:color w:val="333333"/>
          <w:spacing w:val="0"/>
          <w:sz w:val="24"/>
          <w:szCs w:val="24"/>
          <w:bdr w:val="none" w:color="auto" w:sz="0" w:space="0"/>
          <w:shd w:val="clear" w:fill="FFFFFF"/>
        </w:rPr>
        <w:t>　　答：</w:t>
      </w:r>
      <w:r>
        <w:rPr>
          <w:rFonts w:hint="eastAsia" w:ascii="宋体" w:hAnsi="宋体" w:eastAsia="宋体" w:cs="宋体"/>
          <w:i w:val="0"/>
          <w:iCs w:val="0"/>
          <w:caps w:val="0"/>
          <w:color w:val="333333"/>
          <w:spacing w:val="0"/>
          <w:sz w:val="24"/>
          <w:szCs w:val="24"/>
          <w:bdr w:val="none" w:color="auto" w:sz="0" w:space="0"/>
          <w:shd w:val="clear" w:fill="FFFFFF"/>
        </w:rPr>
        <w:t>根据《中华人民共和国车船税法》，纯电动乘用车、燃料电池乘用车不属于车船税的征税范围，不征收车船税。</w:t>
      </w:r>
    </w:p>
    <w:p w14:paraId="0ACE37B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3" w:lineRule="atLeast"/>
        <w:ind w:left="0" w:right="0"/>
        <w:jc w:val="both"/>
      </w:pPr>
      <w:r>
        <w:rPr>
          <w:rFonts w:hint="eastAsia" w:ascii="宋体" w:hAnsi="宋体" w:eastAsia="宋体" w:cs="宋体"/>
          <w:i w:val="0"/>
          <w:iCs w:val="0"/>
          <w:caps w:val="0"/>
          <w:color w:val="333333"/>
          <w:spacing w:val="0"/>
          <w:sz w:val="24"/>
          <w:szCs w:val="24"/>
          <w:bdr w:val="none" w:color="auto" w:sz="0" w:space="0"/>
          <w:shd w:val="clear" w:fill="FFFFFF"/>
        </w:rPr>
        <w:t>　　</w:t>
      </w:r>
      <w:r>
        <w:rPr>
          <w:rFonts w:hint="eastAsia" w:ascii="宋体" w:hAnsi="宋体" w:eastAsia="宋体" w:cs="宋体"/>
          <w:b/>
          <w:bCs/>
          <w:i w:val="0"/>
          <w:iCs w:val="0"/>
          <w:caps w:val="0"/>
          <w:color w:val="333333"/>
          <w:spacing w:val="0"/>
          <w:sz w:val="24"/>
          <w:szCs w:val="24"/>
          <w:bdr w:val="none" w:color="auto" w:sz="0" w:space="0"/>
          <w:shd w:val="clear" w:fill="FFFFFF"/>
        </w:rPr>
        <w:t>三、《公告》实施以前取得的纯电动商用车等4类车辆，是否继续享受车船税优惠政策？</w:t>
      </w:r>
    </w:p>
    <w:p w14:paraId="23B6B9D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3" w:lineRule="atLeast"/>
        <w:ind w:left="0" w:right="0"/>
        <w:jc w:val="both"/>
      </w:pPr>
      <w:r>
        <w:rPr>
          <w:rFonts w:hint="eastAsia" w:ascii="宋体" w:hAnsi="宋体" w:eastAsia="宋体" w:cs="宋体"/>
          <w:b/>
          <w:bCs/>
          <w:i w:val="0"/>
          <w:iCs w:val="0"/>
          <w:caps w:val="0"/>
          <w:color w:val="333333"/>
          <w:spacing w:val="0"/>
          <w:sz w:val="24"/>
          <w:szCs w:val="24"/>
          <w:bdr w:val="none" w:color="auto" w:sz="0" w:space="0"/>
          <w:shd w:val="clear" w:fill="FFFFFF"/>
        </w:rPr>
        <w:t>　　答：</w:t>
      </w:r>
      <w:r>
        <w:rPr>
          <w:rFonts w:hint="eastAsia" w:ascii="宋体" w:hAnsi="宋体" w:eastAsia="宋体" w:cs="宋体"/>
          <w:i w:val="0"/>
          <w:iCs w:val="0"/>
          <w:caps w:val="0"/>
          <w:color w:val="333333"/>
          <w:spacing w:val="0"/>
          <w:sz w:val="24"/>
          <w:szCs w:val="24"/>
          <w:bdr w:val="none" w:color="auto" w:sz="0" w:space="0"/>
          <w:shd w:val="clear" w:fill="FFFFFF"/>
        </w:rPr>
        <w:t>根据《公告》规定，自2027年1月1日起，纳税人在《公告》实施以前取得的纯电动商用车、插电式（含增程式）混合动力汽车、燃料电池商用车、节能汽车，不再享受优惠政策，需按规定缴纳车船税。</w:t>
      </w:r>
    </w:p>
    <w:p w14:paraId="79F6961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3" w:lineRule="atLeast"/>
        <w:ind w:left="0" w:right="0"/>
        <w:jc w:val="both"/>
      </w:pPr>
      <w:r>
        <w:rPr>
          <w:rFonts w:hint="eastAsia" w:ascii="宋体" w:hAnsi="宋体" w:eastAsia="宋体" w:cs="宋体"/>
          <w:i w:val="0"/>
          <w:iCs w:val="0"/>
          <w:caps w:val="0"/>
          <w:color w:val="333333"/>
          <w:spacing w:val="0"/>
          <w:sz w:val="24"/>
          <w:szCs w:val="24"/>
          <w:bdr w:val="none" w:color="auto" w:sz="0" w:space="0"/>
          <w:shd w:val="clear" w:fill="FFFFFF"/>
        </w:rPr>
        <w:t>　　</w:t>
      </w:r>
      <w:r>
        <w:rPr>
          <w:rFonts w:hint="eastAsia" w:ascii="宋体" w:hAnsi="宋体" w:eastAsia="宋体" w:cs="宋体"/>
          <w:b/>
          <w:bCs/>
          <w:i w:val="0"/>
          <w:iCs w:val="0"/>
          <w:caps w:val="0"/>
          <w:color w:val="333333"/>
          <w:spacing w:val="0"/>
          <w:sz w:val="24"/>
          <w:szCs w:val="24"/>
          <w:bdr w:val="none" w:color="auto" w:sz="0" w:space="0"/>
          <w:shd w:val="clear" w:fill="FFFFFF"/>
        </w:rPr>
        <w:t>四、《公告》实施后，纯电动商用车等4类车辆如何计算缴纳车船税？</w:t>
      </w:r>
    </w:p>
    <w:p w14:paraId="26550AE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3" w:lineRule="atLeast"/>
        <w:ind w:left="0" w:right="0"/>
        <w:jc w:val="both"/>
      </w:pPr>
      <w:r>
        <w:rPr>
          <w:rFonts w:hint="eastAsia" w:ascii="宋体" w:hAnsi="宋体" w:eastAsia="宋体" w:cs="宋体"/>
          <w:b/>
          <w:bCs/>
          <w:i w:val="0"/>
          <w:iCs w:val="0"/>
          <w:caps w:val="0"/>
          <w:color w:val="333333"/>
          <w:spacing w:val="0"/>
          <w:sz w:val="24"/>
          <w:szCs w:val="24"/>
          <w:bdr w:val="none" w:color="auto" w:sz="0" w:space="0"/>
          <w:shd w:val="clear" w:fill="FFFFFF"/>
        </w:rPr>
        <w:t>　　答：</w:t>
      </w:r>
      <w:r>
        <w:rPr>
          <w:rFonts w:hint="eastAsia" w:ascii="宋体" w:hAnsi="宋体" w:eastAsia="宋体" w:cs="宋体"/>
          <w:i w:val="0"/>
          <w:iCs w:val="0"/>
          <w:caps w:val="0"/>
          <w:color w:val="333333"/>
          <w:spacing w:val="0"/>
          <w:sz w:val="24"/>
          <w:szCs w:val="24"/>
          <w:bdr w:val="none" w:color="auto" w:sz="0" w:space="0"/>
          <w:shd w:val="clear" w:fill="FFFFFF"/>
        </w:rPr>
        <w:t>自2027年1月1日起，纯电动商用车、插电式（含增程式）混合动力汽车、燃料电池商用车、节能汽车需按照各省、自治区、直辖市人民政府根据《中华人民共和国车船税法》所附《车船税税目税额表》确定的车辆具体适用税额，计算缴纳车船税。</w:t>
      </w:r>
    </w:p>
    <w:p w14:paraId="18E24F4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3" w:lineRule="atLeast"/>
        <w:ind w:left="0" w:right="0"/>
        <w:jc w:val="both"/>
      </w:pPr>
      <w:r>
        <w:rPr>
          <w:rFonts w:hint="eastAsia" w:ascii="宋体" w:hAnsi="宋体" w:eastAsia="宋体" w:cs="宋体"/>
          <w:i w:val="0"/>
          <w:iCs w:val="0"/>
          <w:caps w:val="0"/>
          <w:color w:val="333333"/>
          <w:spacing w:val="0"/>
          <w:sz w:val="24"/>
          <w:szCs w:val="24"/>
          <w:bdr w:val="none" w:color="auto" w:sz="0" w:space="0"/>
          <w:shd w:val="clear" w:fill="FFFFFF"/>
        </w:rPr>
        <w:t>　　</w:t>
      </w:r>
      <w:r>
        <w:rPr>
          <w:rFonts w:hint="eastAsia" w:ascii="宋体" w:hAnsi="宋体" w:eastAsia="宋体" w:cs="宋体"/>
          <w:b/>
          <w:bCs/>
          <w:i w:val="0"/>
          <w:iCs w:val="0"/>
          <w:caps w:val="0"/>
          <w:color w:val="333333"/>
          <w:spacing w:val="0"/>
          <w:sz w:val="24"/>
          <w:szCs w:val="24"/>
          <w:bdr w:val="none" w:color="auto" w:sz="0" w:space="0"/>
          <w:shd w:val="clear" w:fill="FFFFFF"/>
        </w:rPr>
        <w:t>五、《公告》实施后，纯电动商用车等4类车辆如何申报缴纳车船税？</w:t>
      </w:r>
    </w:p>
    <w:p w14:paraId="26AA582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3" w:lineRule="atLeast"/>
        <w:ind w:left="0" w:right="0"/>
        <w:jc w:val="both"/>
      </w:pPr>
      <w:r>
        <w:rPr>
          <w:rFonts w:hint="eastAsia" w:ascii="宋体" w:hAnsi="宋体" w:eastAsia="宋体" w:cs="宋体"/>
          <w:b/>
          <w:bCs/>
          <w:i w:val="0"/>
          <w:iCs w:val="0"/>
          <w:caps w:val="0"/>
          <w:color w:val="333333"/>
          <w:spacing w:val="0"/>
          <w:sz w:val="24"/>
          <w:szCs w:val="24"/>
          <w:bdr w:val="none" w:color="auto" w:sz="0" w:space="0"/>
          <w:shd w:val="clear" w:fill="FFFFFF"/>
        </w:rPr>
        <w:t>　　答：</w:t>
      </w:r>
      <w:r>
        <w:rPr>
          <w:rFonts w:hint="eastAsia" w:ascii="宋体" w:hAnsi="宋体" w:eastAsia="宋体" w:cs="宋体"/>
          <w:i w:val="0"/>
          <w:iCs w:val="0"/>
          <w:caps w:val="0"/>
          <w:color w:val="333333"/>
          <w:spacing w:val="0"/>
          <w:sz w:val="24"/>
          <w:szCs w:val="24"/>
          <w:bdr w:val="none" w:color="auto" w:sz="0" w:space="0"/>
          <w:shd w:val="clear" w:fill="FFFFFF"/>
        </w:rPr>
        <w:t>按照现行税收管理规定，车船税有两种申报缴纳方式。一种是由保险机构代收代缴，纳税人可在购买交通事故责任强制保险时由保险机构一并扣缴车船税。另一种是纳税人自行申报缴纳，具体有线上线下两个渠道可供选择。线上办理方式为：登录所在地区电子税务局（以北京市为例，网址为https://etax.beijing.chinatax.gov.cn/），进入“财产和行为税合并申报”模块申报缴纳车船税；线下办理方式为：前往车辆登记地的办税大厅，现场申报缴纳车船税，具体方式和渠道，可由纳税人自行选择。</w:t>
      </w:r>
    </w:p>
    <w:p w14:paraId="5C7038D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3" w:lineRule="atLeast"/>
        <w:ind w:left="0" w:right="0"/>
        <w:jc w:val="both"/>
      </w:pPr>
      <w:r>
        <w:rPr>
          <w:rFonts w:hint="eastAsia" w:ascii="宋体" w:hAnsi="宋体" w:eastAsia="宋体" w:cs="宋体"/>
          <w:i w:val="0"/>
          <w:iCs w:val="0"/>
          <w:caps w:val="0"/>
          <w:color w:val="333333"/>
          <w:spacing w:val="0"/>
          <w:sz w:val="24"/>
          <w:szCs w:val="24"/>
          <w:bdr w:val="none" w:color="auto" w:sz="0" w:space="0"/>
          <w:shd w:val="clear" w:fill="FFFFFF"/>
        </w:rPr>
        <w:t>　　需要注意的是，车船税按年申报、分月计算、一次性缴纳，具体申报纳税期限由省、自治区、直辖市人民政府规定。由保险机构代收代缴机动车车船税的，纳税人应当在购买机动车交通事故责任强制保险的同时缴纳车船税。</w:t>
      </w:r>
    </w:p>
    <w:p w14:paraId="0E81A2C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3" w:lineRule="atLeast"/>
        <w:ind w:left="0" w:right="0"/>
        <w:jc w:val="both"/>
      </w:pPr>
      <w:r>
        <w:rPr>
          <w:rFonts w:hint="eastAsia" w:ascii="宋体" w:hAnsi="宋体" w:eastAsia="宋体" w:cs="宋体"/>
          <w:i w:val="0"/>
          <w:iCs w:val="0"/>
          <w:caps w:val="0"/>
          <w:color w:val="333333"/>
          <w:spacing w:val="0"/>
          <w:sz w:val="24"/>
          <w:szCs w:val="24"/>
          <w:bdr w:val="none" w:color="auto" w:sz="0" w:space="0"/>
          <w:shd w:val="clear" w:fill="FFFFFF"/>
        </w:rPr>
        <w:t>　　</w:t>
      </w:r>
      <w:r>
        <w:rPr>
          <w:rFonts w:hint="eastAsia" w:ascii="宋体" w:hAnsi="宋体" w:eastAsia="宋体" w:cs="宋体"/>
          <w:b/>
          <w:bCs/>
          <w:i w:val="0"/>
          <w:iCs w:val="0"/>
          <w:caps w:val="0"/>
          <w:color w:val="333333"/>
          <w:spacing w:val="0"/>
          <w:sz w:val="24"/>
          <w:szCs w:val="24"/>
          <w:bdr w:val="none" w:color="auto" w:sz="0" w:space="0"/>
          <w:shd w:val="clear" w:fill="FFFFFF"/>
        </w:rPr>
        <w:t>六、《公告》实施后，纯电动商用车等4类车辆如何确定车船税的缴纳地点？</w:t>
      </w:r>
    </w:p>
    <w:p w14:paraId="1B4E6C2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3" w:lineRule="atLeast"/>
        <w:ind w:left="0" w:right="0"/>
        <w:jc w:val="both"/>
      </w:pPr>
      <w:r>
        <w:rPr>
          <w:rFonts w:hint="eastAsia" w:ascii="宋体" w:hAnsi="宋体" w:eastAsia="宋体" w:cs="宋体"/>
          <w:b/>
          <w:bCs/>
          <w:i w:val="0"/>
          <w:iCs w:val="0"/>
          <w:caps w:val="0"/>
          <w:color w:val="333333"/>
          <w:spacing w:val="0"/>
          <w:sz w:val="24"/>
          <w:szCs w:val="24"/>
          <w:bdr w:val="none" w:color="auto" w:sz="0" w:space="0"/>
          <w:shd w:val="clear" w:fill="FFFFFF"/>
        </w:rPr>
        <w:t>　　答：</w:t>
      </w:r>
      <w:r>
        <w:rPr>
          <w:rFonts w:hint="eastAsia" w:ascii="宋体" w:hAnsi="宋体" w:eastAsia="宋体" w:cs="宋体"/>
          <w:i w:val="0"/>
          <w:iCs w:val="0"/>
          <w:caps w:val="0"/>
          <w:color w:val="333333"/>
          <w:spacing w:val="0"/>
          <w:sz w:val="24"/>
          <w:szCs w:val="24"/>
          <w:bdr w:val="none" w:color="auto" w:sz="0" w:space="0"/>
          <w:shd w:val="clear" w:fill="FFFFFF"/>
        </w:rPr>
        <w:t>依法在车辆登记部门登记的车辆，纳税人自行申报缴纳的，应在车辆登记地缴纳车船税；保险机构代收代缴车船税的，应当在保险机构所在地缴纳车船税。已由保险机构代收代缴车船税的，纳税人不再向税务机关申报缴纳车船税。</w:t>
      </w:r>
    </w:p>
    <w:p w14:paraId="7382E7D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3" w:lineRule="atLeast"/>
        <w:ind w:left="0" w:right="0"/>
        <w:jc w:val="both"/>
      </w:pPr>
      <w:r>
        <w:rPr>
          <w:rFonts w:hint="eastAsia" w:ascii="宋体" w:hAnsi="宋体" w:eastAsia="宋体" w:cs="宋体"/>
          <w:i w:val="0"/>
          <w:iCs w:val="0"/>
          <w:caps w:val="0"/>
          <w:color w:val="333333"/>
          <w:spacing w:val="0"/>
          <w:sz w:val="24"/>
          <w:szCs w:val="24"/>
          <w:bdr w:val="none" w:color="auto" w:sz="0" w:space="0"/>
          <w:shd w:val="clear" w:fill="FFFFFF"/>
        </w:rPr>
        <w:t>　　依法不需要办理登记的车辆，应在车辆的所有人或者管理人所在地缴纳车船税。</w:t>
      </w:r>
    </w:p>
    <w:p w14:paraId="11D6BC99">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5453E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承诺</cp:lastModifiedBy>
  <dcterms:modified xsi:type="dcterms:W3CDTF">2026-07-06T00:49:46Z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eyJoZGlkIjoiMGRhYzNjZjU0NmIxOTM1MGM3YTEyY2IwMTA4MTJiYWIiLCJ1c2VySWQiOiIzNzY2MDA1MzgifQ==</vt:lpwstr>
  </property>
  <property fmtid="{D5CDD505-2E9C-101B-9397-08002B2CF9AE}" pid="4" name="ICV">
    <vt:lpwstr>9EFAAD926D56452E91546F2177676131_12</vt:lpwstr>
  </property>
</Properties>
</file>