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A87578">
      <w:pPr>
        <w:adjustRightInd w:val="0"/>
        <w:snapToGrid w:val="0"/>
        <w:spacing w:line="560" w:lineRule="exact"/>
        <w:ind w:left="0" w:leftChars="0" w:firstLine="0"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 w14:paraId="3216B940">
      <w:pPr>
        <w:spacing w:line="560" w:lineRule="exact"/>
        <w:jc w:val="center"/>
        <w:rPr>
          <w:rFonts w:ascii="宋体" w:hAnsi="宋体" w:cs="宋体"/>
          <w:b/>
          <w:bCs/>
          <w:sz w:val="44"/>
          <w:szCs w:val="44"/>
        </w:rPr>
      </w:pPr>
    </w:p>
    <w:p w14:paraId="1BF10251">
      <w:pPr>
        <w:pStyle w:val="2"/>
        <w:rPr>
          <w:rFonts w:hint="eastAsia"/>
        </w:rPr>
      </w:pPr>
      <w:r>
        <w:rPr>
          <w:rFonts w:hint="eastAsia"/>
          <w:lang w:val="en-US" w:eastAsia="zh-CN"/>
        </w:rPr>
        <w:t>中国共产党赵县委员会党校</w:t>
      </w:r>
      <w:r>
        <w:rPr>
          <w:rFonts w:hint="eastAsia"/>
        </w:rPr>
        <w:t>部门</w:t>
      </w:r>
    </w:p>
    <w:p w14:paraId="7455B34E">
      <w:pPr>
        <w:pStyle w:val="2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</w:rPr>
        <w:t>202</w:t>
      </w: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4</w:t>
      </w:r>
      <w:r>
        <w:rPr>
          <w:rFonts w:hint="eastAsia"/>
        </w:rPr>
        <w:t>年度整体支出绩效自评报告</w:t>
      </w:r>
    </w:p>
    <w:p w14:paraId="2726DBC9">
      <w:pPr>
        <w:spacing w:line="560" w:lineRule="exact"/>
        <w:jc w:val="center"/>
        <w:rPr>
          <w:rFonts w:ascii="华文楷体" w:eastAsia="华文楷体"/>
          <w:sz w:val="32"/>
          <w:szCs w:val="32"/>
        </w:rPr>
      </w:pPr>
    </w:p>
    <w:p w14:paraId="4168A45D"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贯彻落实县委、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政府《全面落实预算绩效管理的实施意见》（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〔</w:t>
      </w:r>
      <w:r>
        <w:rPr>
          <w:rFonts w:hint="eastAsia" w:ascii="仿宋_GB2312" w:hAnsi="仿宋_GB2312" w:eastAsia="仿宋_GB2312" w:cs="仿宋_GB2312"/>
          <w:sz w:val="32"/>
          <w:szCs w:val="32"/>
        </w:rPr>
        <w:t>2019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</w:rPr>
        <w:t>77）文件精神，遵循“科学性、规范性、客观性和公正性”的原则，对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中国共产党赵县委员会党校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年整体支出情况实施了财政支出绩效自评价，形成本评价报告。</w:t>
      </w:r>
    </w:p>
    <w:p w14:paraId="509C1189">
      <w:pPr>
        <w:pStyle w:val="3"/>
      </w:pPr>
      <w:r>
        <w:rPr>
          <w:rFonts w:hint="eastAsia"/>
        </w:rPr>
        <w:t>一、部门基本情况</w:t>
      </w:r>
    </w:p>
    <w:p w14:paraId="41527FB8">
      <w:pPr>
        <w:pStyle w:val="4"/>
      </w:pPr>
      <w:r>
        <w:rPr>
          <w:rFonts w:hint="eastAsia"/>
        </w:rPr>
        <w:t>（一）部门概况</w:t>
      </w:r>
    </w:p>
    <w:p w14:paraId="0CD963DD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根据党中央、省市和县委关于建设高素质干部队伍的要求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有计划的培训、轮训党员领导干部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青年后备干部、</w:t>
      </w:r>
      <w:r>
        <w:rPr>
          <w:rFonts w:hint="eastAsia" w:ascii="仿宋_GB2312" w:hAnsi="仿宋_GB2312" w:eastAsia="仿宋_GB2312" w:cs="仿宋_GB2312"/>
          <w:sz w:val="32"/>
          <w:szCs w:val="32"/>
        </w:rPr>
        <w:t>宣传骨干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入党积极分子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培养忠诚于中国特色社会主义事业德才兼备的党员领导干部，特别是中青年干部。</w:t>
      </w:r>
      <w:r>
        <w:rPr>
          <w:rFonts w:hint="eastAsia" w:ascii="仿宋_GB2312" w:hAnsi="仿宋_GB2312" w:eastAsia="仿宋_GB2312" w:cs="仿宋_GB2312"/>
          <w:sz w:val="32"/>
          <w:szCs w:val="32"/>
        </w:rPr>
        <w:t>结合全县经济社会发展实际，以研讨中央重大理论和方针、政策问题为目的，举办各种专题研讨班，利用教学资源进行干部短期培训。开展对马克思主义中国化最新成果，全县重大现实问题及战略问题的研究，为推进党的理论创新服务，为县委、县政府及有关部门决策咨询服务。组织实施与教学活动和学员培训相关的综合管理和后勤保障事务。</w:t>
      </w:r>
    </w:p>
    <w:p w14:paraId="23BAD7B5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赵县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县委党校为全额财政拨款正科级事业单位，内设办公室、教研室、总务股。我校人员编制数为2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人，20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年底在职实有人数为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人。</w:t>
      </w:r>
      <w:r>
        <w:rPr>
          <w:rFonts w:hint="eastAsia" w:cs="仿宋_GB2312"/>
          <w:sz w:val="32"/>
          <w:szCs w:val="32"/>
          <w:lang w:val="en-US" w:eastAsia="zh-CN"/>
        </w:rPr>
        <w:t>截至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2024年底固定资产总计2612.47万元，累计折旧99.44万元，资产净值2513.03万元。</w:t>
      </w:r>
    </w:p>
    <w:p w14:paraId="36752D7E">
      <w:pPr>
        <w:pStyle w:val="4"/>
        <w:rPr>
          <w:rFonts w:hint="eastAsia"/>
        </w:rPr>
      </w:pPr>
      <w:r>
        <w:rPr>
          <w:rFonts w:hint="eastAsia"/>
          <w:lang w:eastAsia="zh-CN"/>
        </w:rPr>
        <w:t>（二）</w:t>
      </w:r>
      <w:r>
        <w:rPr>
          <w:rFonts w:hint="eastAsia"/>
        </w:rPr>
        <w:t>部门收支预决算情况</w:t>
      </w:r>
    </w:p>
    <w:p w14:paraId="579F2DF3">
      <w:pPr>
        <w:numPr>
          <w:ilvl w:val="0"/>
          <w:numId w:val="0"/>
        </w:numPr>
        <w:adjustRightInd w:val="0"/>
        <w:snapToGrid w:val="0"/>
        <w:spacing w:line="560" w:lineRule="exact"/>
        <w:ind w:firstLine="640" w:firstLineChars="200"/>
        <w:rPr>
          <w:rFonts w:hint="eastAsia" w:ascii="楷体" w:hAnsi="楷体" w:eastAsia="楷体" w:cs="楷体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本部门2024年年初预算数417.34万元；2024年全年预算数460.88万元；决算数460.88万元。</w:t>
      </w:r>
    </w:p>
    <w:p w14:paraId="38342648">
      <w:pPr>
        <w:pStyle w:val="4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  <w:lang w:eastAsia="zh-CN"/>
        </w:rPr>
        <w:t>（三）</w:t>
      </w:r>
      <w:r>
        <w:rPr>
          <w:rFonts w:hint="eastAsia"/>
          <w:color w:val="auto"/>
          <w:highlight w:val="none"/>
        </w:rPr>
        <w:t>部门整体支出绩效目标、指标</w:t>
      </w:r>
    </w:p>
    <w:p w14:paraId="3BE124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2024年我部门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有计划地轮训和培训全县各级党政领导干部和理论骨干，负责对学员在党校学习期间的表现进行</w:t>
      </w:r>
      <w:r>
        <w:rPr>
          <w:rFonts w:hint="eastAsia" w:cs="仿宋_GB2312"/>
          <w:color w:val="auto"/>
          <w:sz w:val="32"/>
          <w:szCs w:val="32"/>
          <w:highlight w:val="none"/>
          <w:lang w:val="en-US" w:eastAsia="zh-CN"/>
        </w:rPr>
        <w:t>考核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;突出教研工作，提高资政水平，申报并高质量完成省市级课题，研发精品课程精心开展调研资政，围绕县委县政府中心工作，开展决策咨询研究;</w:t>
      </w:r>
      <w:r>
        <w:rPr>
          <w:rFonts w:hint="eastAsia"/>
          <w:color w:val="auto"/>
          <w:highlight w:val="none"/>
          <w:lang w:val="en-US" w:eastAsia="zh-CN"/>
        </w:rPr>
        <w:t>推进教学、科研、决策咨询一体化，积极开发基础理论课程、现场教学课程、专题教学课程，发挥科研支撑作用。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组织有关领导、教师到各乡镇及相关部门进行政策宣讲。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圆满完成了年初既定的各项绩效目标和指标。</w:t>
      </w:r>
    </w:p>
    <w:p w14:paraId="3A85533B">
      <w:pPr>
        <w:pStyle w:val="3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二、自评工作开展情况</w:t>
      </w:r>
    </w:p>
    <w:p w14:paraId="5428E8CB">
      <w:pPr>
        <w:pStyle w:val="4"/>
        <w:rPr>
          <w:rFonts w:hint="eastAsia"/>
        </w:rPr>
      </w:pPr>
      <w:r>
        <w:rPr>
          <w:rFonts w:hint="eastAsia"/>
        </w:rPr>
        <w:t>（一）自评的组织工作</w:t>
      </w:r>
    </w:p>
    <w:p w14:paraId="4F9A5380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部门高度重视绩效自评工作，并将此工作列入重要议事日程，召开会议进行研究讨论，要求严格按照年初预算确定的项目绩效目标和绩效指标为依据，逐项进行对比分析，发现问题，及时改进，并积极与财政部门沟通，切实加强绩效自评结果整理、分析和应用。</w:t>
      </w:r>
    </w:p>
    <w:p w14:paraId="3CA4CDFB">
      <w:pPr>
        <w:pStyle w:val="4"/>
      </w:pPr>
      <w:r>
        <w:rPr>
          <w:rFonts w:hint="eastAsia"/>
          <w:lang w:eastAsia="zh-CN"/>
        </w:rPr>
        <w:t>（二）</w:t>
      </w:r>
      <w:r>
        <w:rPr>
          <w:rFonts w:hint="eastAsia"/>
        </w:rPr>
        <w:t>自评的方法和过程</w:t>
      </w:r>
    </w:p>
    <w:p w14:paraId="0F76709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高度重视，统一思想。我部门高度重视绩效自评，认真组织开展此项工作，深入基层实地调研，检查指导，严密组织，科学实施，确保绩效评价质量，提升绩效评价结果的公信力和权威性。</w:t>
      </w:r>
    </w:p>
    <w:p w14:paraId="1C9CDE7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加强沟通，稳步推进。我部门积极与财政部门沟通，对发现的问题及时进行整改，确保项目自评顺利实施，同时使财政资金的安排、使用更加合理有效。</w:t>
      </w:r>
    </w:p>
    <w:p w14:paraId="139FAAB7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强化意识，严格审核。我部门进一步强化责任意识，多次召开专题评审会议，对所有项目从预算到实施再到完成，全面进行审核、评议。</w:t>
      </w:r>
    </w:p>
    <w:p w14:paraId="13023E35">
      <w:pPr>
        <w:pStyle w:val="3"/>
      </w:pPr>
      <w:r>
        <w:rPr>
          <w:rFonts w:hint="eastAsia"/>
        </w:rPr>
        <w:t>三、部门整体支出绩效目标实现情况及指标分析</w:t>
      </w:r>
    </w:p>
    <w:p w14:paraId="6FAFE7FB">
      <w:pPr>
        <w:pStyle w:val="4"/>
        <w:rPr>
          <w:rFonts w:hint="eastAsia"/>
        </w:rPr>
      </w:pPr>
      <w:r>
        <w:rPr>
          <w:rFonts w:hint="eastAsia"/>
          <w:lang w:eastAsia="zh-CN"/>
        </w:rPr>
        <w:t>（一）</w:t>
      </w:r>
      <w:r>
        <w:rPr>
          <w:rFonts w:hint="eastAsia"/>
        </w:rPr>
        <w:t>总体绩效目标实现情况</w:t>
      </w:r>
    </w:p>
    <w:p w14:paraId="6515A371">
      <w:pPr>
        <w:rPr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2024年我部门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有计划地轮训和培训全县各级党政领导干部和理论骨干，</w:t>
      </w:r>
      <w:r>
        <w:rPr>
          <w:rFonts w:hint="eastAsia"/>
          <w:highlight w:val="none"/>
          <w:lang w:val="en-US" w:eastAsia="zh-CN"/>
        </w:rPr>
        <w:t>共举办培训班22期，培训3382人次。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突出教研工作，提高资政水平，申报并高质量完成省市级课题，研发精品课程</w:t>
      </w:r>
      <w:r>
        <w:rPr>
          <w:rFonts w:hint="eastAsia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围绕县委县政府中心工作，开展决策咨询研究</w:t>
      </w:r>
      <w:r>
        <w:rPr>
          <w:rFonts w:hint="eastAsia" w:cs="仿宋_GB2312"/>
          <w:color w:val="auto"/>
          <w:sz w:val="32"/>
          <w:szCs w:val="32"/>
          <w:lang w:eastAsia="zh-CN"/>
        </w:rPr>
        <w:t>，</w:t>
      </w:r>
      <w:r>
        <w:rPr>
          <w:rFonts w:hint="eastAsia"/>
          <w:color w:val="auto"/>
          <w:highlight w:val="none"/>
          <w:lang w:val="en-US" w:eastAsia="zh-CN"/>
        </w:rPr>
        <w:t>通过设立“双月调研月”，开展调研活动，打磨特色精品课7个，省市课题结项2个，省市课题立项4个。</w:t>
      </w:r>
      <w:r>
        <w:rPr>
          <w:rFonts w:hint="eastAsia"/>
          <w:highlight w:val="none"/>
          <w:lang w:val="en-US" w:eastAsia="zh-CN"/>
        </w:rPr>
        <w:t>推进教学、科研、决策咨询一体化，积极开发基础理论课程、现场教学课程、专题教学课程，发挥科研支撑作用，突出现场教学，结合党史学习教育、文化旅游、乡村振兴、生物医药产业开辟5个现场教学基地、4个教学点，规划了3条教学线路。</w:t>
      </w:r>
    </w:p>
    <w:p w14:paraId="7D45A0EB">
      <w:pPr>
        <w:pStyle w:val="4"/>
      </w:pPr>
      <w:r>
        <w:rPr>
          <w:rFonts w:hint="eastAsia"/>
        </w:rPr>
        <w:t>（二）分项绩效目标实现情况及指标分析</w:t>
      </w:r>
    </w:p>
    <w:p w14:paraId="143304F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1.培训教育，组织培训班</w:t>
      </w:r>
    </w:p>
    <w:p w14:paraId="58AF8AAD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绩效目标：通过专家授课</w:t>
      </w:r>
      <w:r>
        <w:rPr>
          <w:rFonts w:hint="eastAsia" w:cs="仿宋_GB2312"/>
          <w:sz w:val="32"/>
          <w:szCs w:val="32"/>
          <w:lang w:val="en-US" w:eastAsia="zh-CN"/>
        </w:rPr>
        <w:t>，开拓学员思路，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提高培训质量和学员实际解决问题能力。</w:t>
      </w:r>
    </w:p>
    <w:p w14:paraId="5C19B51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绩效指标：</w:t>
      </w:r>
      <w:r>
        <w:rPr>
          <w:rFonts w:hint="eastAsia" w:ascii="仿宋_GB2312" w:hAnsi="仿宋_GB2312" w:eastAsia="仿宋_GB2312" w:cs="仿宋_GB2312"/>
          <w:sz w:val="32"/>
          <w:szCs w:val="32"/>
        </w:rPr>
        <w:t>按学员教学满意率、委托单位满意率和培训、轮训工作完成率评价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学员教学满意率≧90%；培训、轮训工作完成率≧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98</w:t>
      </w:r>
      <w:r>
        <w:rPr>
          <w:rFonts w:hint="eastAsia" w:ascii="仿宋_GB2312" w:hAnsi="仿宋_GB2312" w:eastAsia="仿宋_GB2312" w:cs="仿宋_GB2312"/>
          <w:sz w:val="32"/>
          <w:szCs w:val="32"/>
        </w:rPr>
        <w:t>%。</w:t>
      </w:r>
    </w:p>
    <w:p w14:paraId="5EFF0DA5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决策咨询和政策宣讲</w:t>
      </w:r>
    </w:p>
    <w:p w14:paraId="201DDA38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绩效目标：通过政策研究为领导决策咨询服务，发挥智囊团作用</w:t>
      </w:r>
      <w:r>
        <w:rPr>
          <w:rFonts w:hint="eastAsia" w:cs="仿宋_GB2312"/>
          <w:sz w:val="32"/>
          <w:szCs w:val="32"/>
          <w:lang w:val="en-US" w:eastAsia="zh-CN"/>
        </w:rPr>
        <w:t>，完成年内宣讲任务。</w:t>
      </w:r>
    </w:p>
    <w:p w14:paraId="639AA346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绩效指标：按宣讲满意度评价，宣讲满意度</w:t>
      </w:r>
      <w:r>
        <w:rPr>
          <w:rFonts w:hint="eastAsia" w:ascii="仿宋_GB2312" w:hAnsi="仿宋_GB2312" w:eastAsia="仿宋_GB2312" w:cs="仿宋_GB2312"/>
          <w:sz w:val="32"/>
          <w:szCs w:val="32"/>
        </w:rPr>
        <w:t>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95%、对外宣讲和送教下乡次数</w:t>
      </w:r>
      <w:r>
        <w:rPr>
          <w:rFonts w:hint="eastAsia" w:ascii="仿宋_GB2312" w:hAnsi="仿宋_GB2312" w:eastAsia="仿宋_GB2312" w:cs="仿宋_GB2312"/>
          <w:sz w:val="32"/>
          <w:szCs w:val="32"/>
        </w:rPr>
        <w:t>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95%。</w:t>
      </w:r>
    </w:p>
    <w:p w14:paraId="15F426C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3.日常维护</w:t>
      </w:r>
    </w:p>
    <w:p w14:paraId="56C65F28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绩效目标：通过对办公区的日常维护，确保工作正常运行。</w:t>
      </w:r>
    </w:p>
    <w:p w14:paraId="09C1DF4B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绩效指标：维护满意度</w:t>
      </w:r>
      <w:r>
        <w:rPr>
          <w:rFonts w:hint="eastAsia" w:ascii="仿宋_GB2312" w:hAnsi="仿宋_GB2312" w:eastAsia="仿宋_GB2312" w:cs="仿宋_GB2312"/>
          <w:sz w:val="32"/>
          <w:szCs w:val="32"/>
        </w:rPr>
        <w:t>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95%。</w:t>
      </w:r>
    </w:p>
    <w:p w14:paraId="7E8F7C49">
      <w:pPr>
        <w:pStyle w:val="3"/>
      </w:pPr>
      <w:r>
        <w:rPr>
          <w:rFonts w:hint="eastAsia"/>
        </w:rPr>
        <w:t>四、评价结论和评价等级</w:t>
      </w:r>
    </w:p>
    <w:p w14:paraId="166E004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部门职责定位和各项工作履职情况进行综合评价，给出总得分，满分100分，得出综合绩效评价等级。部门整体支出综合绩效评价分为4个等级：得分≥85分为优秀；75≤得分＜85分为良好；60≤得分＜75分为一般；得分＜60分为较差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根据指标体系标准计算分值为97分，得到综合评价结论，评价等级为优秀。</w:t>
      </w:r>
    </w:p>
    <w:p w14:paraId="0EA24159">
      <w:pPr>
        <w:pStyle w:val="3"/>
      </w:pPr>
      <w:r>
        <w:rPr>
          <w:rFonts w:hint="eastAsia"/>
        </w:rPr>
        <w:t>五、存在的问题及改进措施</w:t>
      </w:r>
    </w:p>
    <w:p w14:paraId="1EC9D7F3">
      <w:pPr>
        <w:pStyle w:val="4"/>
        <w:ind w:firstLine="640"/>
        <w:rPr>
          <w:rFonts w:hint="eastAsia"/>
          <w:b w:val="0"/>
          <w:lang w:eastAsia="zh-CN"/>
        </w:rPr>
      </w:pPr>
      <w:r>
        <w:rPr>
          <w:rFonts w:hint="eastAsia"/>
          <w:b w:val="0"/>
          <w:lang w:eastAsia="zh-CN"/>
        </w:rPr>
        <w:t>（一）存在的主要问题</w:t>
      </w:r>
    </w:p>
    <w:p w14:paraId="53A2D42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对项目绩效目标的分析有待提高。</w:t>
      </w:r>
    </w:p>
    <w:p w14:paraId="58C168DA">
      <w:pPr>
        <w:pStyle w:val="4"/>
        <w:ind w:firstLine="640"/>
        <w:rPr>
          <w:rFonts w:hint="eastAsia"/>
          <w:b w:val="0"/>
          <w:lang w:eastAsia="zh-CN"/>
        </w:rPr>
      </w:pPr>
      <w:r>
        <w:rPr>
          <w:rFonts w:hint="eastAsia"/>
          <w:b w:val="0"/>
          <w:lang w:eastAsia="zh-CN"/>
        </w:rPr>
        <w:t>（二）针对问题提出具体的改进措施或建议</w:t>
      </w:r>
    </w:p>
    <w:p w14:paraId="235E12F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1、加强制度建设。认真贯彻省、市、县有关财经方针、政策，根据预算管理绩效相关要求，修订和完善各项制度和办法，制定完善机关资金管理、绩效管理办法，为绩效目标的实现奠定制定基础。</w:t>
      </w:r>
    </w:p>
    <w:p w14:paraId="78381AE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2、规范财务管理。高度重视财务工作的制度保障、制定执行和流程管理，建立健全财务管理制度，严格审批程序，并加强财务人员的业务培训，提高业务素质，确保财政资金使用合法合规。</w:t>
      </w:r>
    </w:p>
    <w:p w14:paraId="6F61CA5D">
      <w:pPr>
        <w:spacing w:line="560" w:lineRule="exact"/>
        <w:ind w:firstLine="640" w:firstLineChars="200"/>
        <w:rPr>
          <w:rFonts w:hint="eastAsia" w:ascii="楷体" w:hAnsi="楷体" w:eastAsia="楷体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3、做好绩效自评工作。按要求开展部门预算绩效自评和重点评价工作，对评价中发现的问题及时整改，调整优化支出结构，提高财政资金使用效益。</w:t>
      </w:r>
    </w:p>
    <w:p w14:paraId="322D5C20">
      <w:pPr>
        <w:pStyle w:val="3"/>
      </w:pPr>
      <w:r>
        <w:rPr>
          <w:rFonts w:hint="eastAsia"/>
        </w:rPr>
        <w:t>六、评价工作组人员名单及签字（姓名、工作单位）</w:t>
      </w:r>
    </w:p>
    <w:p w14:paraId="4275B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姚宏志    赵县县委党校常务副校长</w:t>
      </w:r>
    </w:p>
    <w:p w14:paraId="72A6C217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葛明军    赵县县委党校一级主任科员</w:t>
      </w:r>
    </w:p>
    <w:p w14:paraId="2B1C8977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高  伟    赵县县委党校办公室主任</w:t>
      </w:r>
    </w:p>
    <w:p w14:paraId="4D509914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纪天阳    赵县县委党校教研室</w:t>
      </w:r>
    </w:p>
    <w:p w14:paraId="74F2DB04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ascii="仿宋" w:hAnsi="仿宋" w:eastAsia="仿宋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刘  超    赵县县委党校办公室副主任</w:t>
      </w:r>
    </w:p>
    <w:sectPr>
      <w:footerReference r:id="rId5" w:type="default"/>
      <w:footerReference r:id="rId6" w:type="even"/>
      <w:pgSz w:w="11906" w:h="16838"/>
      <w:pgMar w:top="2098" w:right="1474" w:bottom="1984" w:left="1587" w:header="851" w:footer="1417" w:gutter="0"/>
      <w:pgNumType w:fmt="numberInDash"/>
      <w:cols w:space="0" w:num="1"/>
      <w:rtlGutter w:val="0"/>
      <w:docGrid w:type="lines" w:linePitch="43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6E5A30A6-6DAD-45F3-913C-33262FCB005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B69D024-A3F9-42D1-A437-4C9414432701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63155F63-0E93-4DA2-90E9-13A1251E86D8}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4" w:fontKey="{43EE8A6E-035E-46D4-BB71-7F1F3B5FCF0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14F58F12-3672-40F9-8DD1-9BB0DF0697B3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DB4B6967-A7F4-4802-9FB9-A0F6012B60F7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A655C2">
    <w:pPr>
      <w:pStyle w:val="5"/>
    </w:pPr>
    <w:r>
      <w:pict>
        <v:shape id="Quad Arrow 3073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o:preferrelative="t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44E4A088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- 2 -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 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403EC9">
    <w:pPr>
      <w:pStyle w:val="5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3B34B8F7">
                <w:pPr>
                  <w:snapToGrid w:val="0"/>
                  <w:rPr>
                    <w:rFonts w:hint="eastAsia" w:eastAsia="仿宋_GB2312"/>
                    <w:sz w:val="1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- 2 -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0"/>
  <w:bordersDoNotSurroundFooter w:val="0"/>
  <w:doNotTrackMoves/>
  <w:documentProtection w:enforcement="0"/>
  <w:defaultTabStop w:val="420"/>
  <w:evenAndOddHeaders w:val="1"/>
  <w:drawingGridVerticalSpacing w:val="220"/>
  <w:displayHorizontalDrawingGridEvery w:val="1"/>
  <w:displayVerticalDrawingGridEvery w:val="2"/>
  <w:noPunctuationKerning w:val="1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zgxMzVhZTBlNDUyZWUxNDVhMjNkN2E1NjFlOTE5NDcifQ=="/>
  </w:docVars>
  <w:rsids>
    <w:rsidRoot w:val="0EBD2122"/>
    <w:rsid w:val="000B0260"/>
    <w:rsid w:val="002C1006"/>
    <w:rsid w:val="007E6C1F"/>
    <w:rsid w:val="00956A93"/>
    <w:rsid w:val="009D11C5"/>
    <w:rsid w:val="009E575C"/>
    <w:rsid w:val="00AB45AC"/>
    <w:rsid w:val="00AF167E"/>
    <w:rsid w:val="00AF566A"/>
    <w:rsid w:val="00B478EA"/>
    <w:rsid w:val="00B6553A"/>
    <w:rsid w:val="00BC6576"/>
    <w:rsid w:val="00C968D1"/>
    <w:rsid w:val="00CE06BA"/>
    <w:rsid w:val="00F441CC"/>
    <w:rsid w:val="00F75EFB"/>
    <w:rsid w:val="010F356D"/>
    <w:rsid w:val="01B104CA"/>
    <w:rsid w:val="02106AB0"/>
    <w:rsid w:val="02B43A28"/>
    <w:rsid w:val="02DD073A"/>
    <w:rsid w:val="02FC4A62"/>
    <w:rsid w:val="046F331E"/>
    <w:rsid w:val="06FB7E18"/>
    <w:rsid w:val="07956271"/>
    <w:rsid w:val="09721397"/>
    <w:rsid w:val="0B674587"/>
    <w:rsid w:val="0BB63BED"/>
    <w:rsid w:val="0EB97A43"/>
    <w:rsid w:val="0EBD2122"/>
    <w:rsid w:val="0F214EAE"/>
    <w:rsid w:val="11B71E6A"/>
    <w:rsid w:val="173D3EFA"/>
    <w:rsid w:val="18A61B41"/>
    <w:rsid w:val="1AAF0063"/>
    <w:rsid w:val="1BE140DE"/>
    <w:rsid w:val="1D491BD5"/>
    <w:rsid w:val="1FFB383E"/>
    <w:rsid w:val="214959B8"/>
    <w:rsid w:val="248C197D"/>
    <w:rsid w:val="252959AF"/>
    <w:rsid w:val="277A6671"/>
    <w:rsid w:val="281A529E"/>
    <w:rsid w:val="292D35B7"/>
    <w:rsid w:val="29CD6ECE"/>
    <w:rsid w:val="2D5B77BE"/>
    <w:rsid w:val="33EB6CFF"/>
    <w:rsid w:val="35A12947"/>
    <w:rsid w:val="37387040"/>
    <w:rsid w:val="37BF007C"/>
    <w:rsid w:val="38E42686"/>
    <w:rsid w:val="3AB66D84"/>
    <w:rsid w:val="3B625C0A"/>
    <w:rsid w:val="3CEE1963"/>
    <w:rsid w:val="4031024D"/>
    <w:rsid w:val="436B78D3"/>
    <w:rsid w:val="469D2F78"/>
    <w:rsid w:val="4700630E"/>
    <w:rsid w:val="48292461"/>
    <w:rsid w:val="4879037B"/>
    <w:rsid w:val="4C9C27FE"/>
    <w:rsid w:val="512260B4"/>
    <w:rsid w:val="52BD6ACB"/>
    <w:rsid w:val="5308582F"/>
    <w:rsid w:val="55537534"/>
    <w:rsid w:val="561A74F1"/>
    <w:rsid w:val="57376DE4"/>
    <w:rsid w:val="58D80E16"/>
    <w:rsid w:val="597244E8"/>
    <w:rsid w:val="5A231857"/>
    <w:rsid w:val="5EB71C30"/>
    <w:rsid w:val="623E6D1D"/>
    <w:rsid w:val="66AF0CE5"/>
    <w:rsid w:val="68AD2DD9"/>
    <w:rsid w:val="68F658D6"/>
    <w:rsid w:val="6AC537CF"/>
    <w:rsid w:val="6B6B4B60"/>
    <w:rsid w:val="6E5B14A6"/>
    <w:rsid w:val="711B255E"/>
    <w:rsid w:val="79084C3B"/>
    <w:rsid w:val="7BB51E06"/>
    <w:rsid w:val="7C387F7C"/>
    <w:rsid w:val="7E3F2A26"/>
    <w:rsid w:val="7F3C0271"/>
    <w:rsid w:val="7FE8342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560" w:lineRule="exact"/>
      <w:ind w:firstLine="640" w:firstLineChars="200"/>
      <w:jc w:val="both"/>
    </w:pPr>
    <w:rPr>
      <w:rFonts w:ascii="仿宋_GB2312" w:hAnsi="仿宋_GB2312" w:eastAsia="仿宋_GB2312" w:cs="黑体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adjustRightInd w:val="0"/>
      <w:snapToGrid w:val="0"/>
      <w:spacing w:beforeLines="0" w:beforeAutospacing="0" w:afterLines="0" w:afterAutospacing="0" w:line="560" w:lineRule="exact"/>
      <w:ind w:firstLine="640" w:firstLineChars="200"/>
      <w:outlineLvl w:val="1"/>
    </w:pPr>
    <w:rPr>
      <w:rFonts w:ascii="Arial" w:hAnsi="Arial" w:eastAsia="黑体"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adjustRightInd w:val="0"/>
      <w:snapToGrid w:val="0"/>
      <w:spacing w:beforeLines="0" w:beforeAutospacing="0" w:afterLines="0" w:afterAutospacing="0" w:line="560" w:lineRule="exact"/>
      <w:ind w:firstLine="640" w:firstLineChars="200"/>
      <w:outlineLvl w:val="2"/>
    </w:pPr>
    <w:rPr>
      <w:rFonts w:eastAsia="楷体_GB2312"/>
      <w:sz w:val="32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2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2194</Words>
  <Characters>2284</Characters>
  <Lines>4</Lines>
  <Paragraphs>1</Paragraphs>
  <TotalTime>2</TotalTime>
  <ScaleCrop>false</ScaleCrop>
  <LinksUpToDate>false</LinksUpToDate>
  <CharactersWithSpaces>2308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2020-02-04T03:46:00Z</dcterms:created>
  <dc:creator>欣欣大人</dc:creator>
  <cp:lastModifiedBy>13323011735</cp:lastModifiedBy>
  <cp:lastPrinted>2024-03-06T07:40:00Z</cp:lastPrinted>
  <dcterms:modified xsi:type="dcterms:W3CDTF">2026-07-09T08:58:38Z</dcterms:modified>
  <dc:title>附件3：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96934721B1514D3FBAA28020338CE855_12</vt:lpwstr>
  </property>
  <property fmtid="{D5CDD505-2E9C-101B-9397-08002B2CF9AE}" pid="4" name="KSOTemplateDocerSaveRecord">
    <vt:lpwstr>eyJoZGlkIjoiZmJjNjAyMzc3NzExYzdkYjZlNGYxMWQxMmEyYTFjMTQiLCJ1c2VySWQiOiIxNTUwMjQwMDk2In0=</vt:lpwstr>
  </property>
</Properties>
</file>