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4C7E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1DB56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05E8B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</w:rPr>
      </w:pPr>
    </w:p>
    <w:p w14:paraId="73794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是否同意公开：是</w:t>
      </w:r>
    </w:p>
    <w:p w14:paraId="4847D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办理结果：A</w:t>
      </w:r>
    </w:p>
    <w:p w14:paraId="688F4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赵农提案字[2026]第3号</w:t>
      </w:r>
    </w:p>
    <w:p w14:paraId="5B6FBEAF">
      <w:pPr>
        <w:jc w:val="center"/>
        <w:rPr>
          <w:rFonts w:hint="eastAsia"/>
          <w:sz w:val="32"/>
          <w:szCs w:val="32"/>
        </w:rPr>
      </w:pPr>
    </w:p>
    <w:p w14:paraId="1D3BEDAF">
      <w:pPr>
        <w:jc w:val="center"/>
        <w:rPr>
          <w:rFonts w:hint="eastAsia"/>
          <w:sz w:val="44"/>
          <w:szCs w:val="44"/>
        </w:rPr>
      </w:pPr>
    </w:p>
    <w:p w14:paraId="0E525F11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对政协赵县十三届委员会第七次会议</w:t>
      </w:r>
    </w:p>
    <w:p w14:paraId="475D4974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</w:t>
      </w:r>
      <w:r>
        <w:rPr>
          <w:rFonts w:hint="default" w:ascii="Times New Roman" w:hAnsi="Times New Roman" w:eastAsia="方正小标宋简体" w:cs="Times New Roman"/>
          <w:bCs/>
          <w:kern w:val="0"/>
          <w:sz w:val="44"/>
          <w:szCs w:val="44"/>
          <w:lang w:val="en-US" w:eastAsia="zh-CN" w:bidi="ar"/>
        </w:rPr>
        <w:t>2</w:t>
      </w: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号提案的答复</w:t>
      </w:r>
    </w:p>
    <w:p w14:paraId="627BB52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137139F1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both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苏占峰委员：</w:t>
      </w:r>
    </w:p>
    <w:p w14:paraId="72B0BDF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 w:firstLine="623"/>
        <w:jc w:val="both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您提出的“关于加快推进力果产业一二三产融合发展的建议”提案收悉，现答复如下：</w:t>
      </w:r>
    </w:p>
    <w:p w14:paraId="5EBA0B2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夯实一产基础，推进规模化标准化建设</w:t>
      </w:r>
    </w:p>
    <w:p w14:paraId="365FA3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全县梨果总面积约25万亩，其中雪花梨13.7万亩，黄冠梨6万亩，鸭梨及秋月梨、玉露香等新品种约5.3万亩，梨果亩产6000余斤，年总产梨果75万吨，年产值达到40亿元。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实行品种多元化战略，形成以雪花梨、黄冠梨、鸭梨为主，秋月梨、新梨七号、红香酥、玉露香等新品种为补充的多元化品种体系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我们切实加强对各级现代农业园区建设的指导力度，强化“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品一标”认证督导工作，全力推动园区标准化建设。截至目前，已完成10个绿色基地、2个有机梨果、2个地理标志产品的环评及认证工作；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四是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园区标准化生产基地建设成效逐步显现，广泛推广重施有机肥、悬挂粘虫板、铺设迷向丝、安装杀虫灯、蜜蜂授粉、生物农药统防统治等绿色防控技术，有效保障了农产品质量安全，推动农业绿色发展。</w:t>
      </w:r>
    </w:p>
    <w:p w14:paraId="513BD69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eastAsia="zh-CN"/>
        </w:rPr>
        <w:t>二、</w:t>
      </w:r>
      <w:r>
        <w:rPr>
          <w:rFonts w:hint="default" w:ascii="黑体" w:hAnsi="黑体" w:eastAsia="黑体" w:cs="黑体"/>
          <w:b w:val="0"/>
          <w:bCs w:val="0"/>
          <w:color w:val="000000"/>
          <w:sz w:val="32"/>
          <w:szCs w:val="32"/>
        </w:rPr>
        <w:t>延伸二产链条，提升产业增值空间</w:t>
      </w:r>
    </w:p>
    <w:p w14:paraId="5B6463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3" w:firstLineChars="200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现代化生态种植。雪花梨园全部达到无公害标准，优质果率达90%；主推有机肥、蜜蜂授粉、控水控药控肥、禁止早采等标准化技术。梨果产业带动从业人员14万余人，形成了“公司+基地+合作社+农户”的产业化经营模式，带动农户融入产业链，分享增值收益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多元化精深加工。积极培育产业“龙头”，全面摸排梨果加工企业，对全县梨果加工企业开展拉网式走访调研，重点摸清赵县成吉食品有限公司、河北绿诺食品有限公司等重点企业生产规模、装备水平、技术短板、市场渠道等情况，建立梨果加工企业信息库与产业链上下游企业清单，实行台账式管理、精准化服务。建成现代化生产线16条，年梨果加工能力15万吨左右，不仅实现梨果再增值，还减轻鲜果销售竞争压力。“只有赵州”工坊的古法梨膏制作技艺，获评2025年石家庄市非物质文化遗产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专业化包装运输。赵县梨果产业拥有发达的包装运输体系，这是全产业链的重要一环。支持企业智能化升级鼓励支持梨果加工企业实施智能化、数字化改造，重点推进智能分拣、自动化灌装、冷链仓储、质量追溯等关键环节装备升级，推广先进适用加工工艺与节能降耗技术，提升企业生产效率与产品质量稳定性，推动传统加工向精细化、标准化、智能化转型。全县拥有460家包装企业，年包装生产能力达2200余万套；近3000家运输专业户和1.2万辆运输车辆，从业人员约3万人，形成了强大的物流支撑网络。依托精细化分级和定制化包装能力，赵县梨果不仅通过国内大型批发市场销往全国，更能通过专业的冷链物流远渡重洋，在10至26天内抵达东南亚、中东等海外市场，实现了从田间到全球餐桌的高效链接。</w:t>
      </w:r>
    </w:p>
    <w:p w14:paraId="3628B69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三、</w:t>
      </w:r>
      <w:r>
        <w:rPr>
          <w:rFonts w:hint="default" w:ascii="黑体" w:hAnsi="黑体" w:eastAsia="黑体" w:cs="黑体"/>
          <w:b w:val="0"/>
          <w:bCs w:val="0"/>
          <w:color w:val="000000"/>
          <w:sz w:val="32"/>
          <w:szCs w:val="32"/>
        </w:rPr>
        <w:t>深化三产融合，打造文旅融合标杆</w:t>
      </w:r>
    </w:p>
    <w:p w14:paraId="2544EEE1">
      <w:pPr>
        <w:keepNext w:val="0"/>
        <w:keepLines w:val="0"/>
        <w:widowControl w:val="0"/>
        <w:suppressLineNumbers w:val="0"/>
        <w:wordWrap w:val="0"/>
        <w:snapToGrid w:val="0"/>
        <w:spacing w:before="0" w:beforeAutospacing="0" w:after="0" w:afterAutospacing="0" w:line="560" w:lineRule="exact"/>
        <w:ind w:right="0" w:firstLine="643" w:firstLineChars="200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强化编制规划引领完成《文旅产业三年发展规划（2026-2028）》规划编制工作。立足赵县千年古桥、梨园风光、非遗传承核心资源，以项目带动、品牌引领、融合发展、服务提升为路径编撰《赵县文旅产业三年发展规划（2026-2028）》，为下一步文旅产业发展指明了方向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加强精品线路打造一是推出“田园赏花采摘之旅”，整合赏花园区、农业产业园与梨果深加工企业，开发以赏花、采摘、农耕研学为主题的旅游线路。提升“研学赵州桥 耕读梨文化”研学内容，在科学探索和文化传承基础上，增加游学的乐趣与深度体验。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深化产业融合，延伸旅游产业链条推动“文旅+梨果”深度融合，依托梨果全产业链提升项目，开发梨果康养食品、梨文创产品等系列产品，打造梨果深加工观光体验项目，提升梨果产业附加值；推动“文旅+非遗”融合发展，深入挖掘赵州扇鼓、木版年画、古法梨膏熬制等非遗资源，打造非遗体验基地，推出非遗研学、非遗展演等特色产品；推动“文旅+康养”融合发展，依托梨园生态资源，打造乡村康养基地，推出田园康养、休闲度假等产品，满足游客多元化的旅游需求。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四是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加大宣传推广力度坚持高位统筹与主动作为并重，构建“主流媒体引领、省、市、县联动、多平台共振”的全媒体宣传格局。紧抓梨花赏花季等节点，2026年梨花赏花季期间，央、省、市三级主流媒体累计刊发报道77条（央级7条、省级48条、市级22条），配合短视频矩阵传播，全网曝光量显著放大。有效提升“赵州梨”品牌影响力。</w:t>
      </w:r>
    </w:p>
    <w:p w14:paraId="6325A703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A13B93F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31A052FE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 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赵县农业农村局</w:t>
      </w:r>
    </w:p>
    <w:p w14:paraId="4A97ED52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center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              2026年6月18日        </w:t>
      </w:r>
    </w:p>
    <w:p w14:paraId="38822664">
      <w:pPr>
        <w:keepNext w:val="0"/>
        <w:keepLines w:val="0"/>
        <w:widowControl w:val="0"/>
        <w:suppressLineNumbers w:val="0"/>
        <w:snapToGrid w:val="0"/>
        <w:spacing w:before="0" w:beforeLines="0" w:beforeAutospacing="0" w:after="0" w:afterLines="0" w:afterAutospacing="0" w:line="560" w:lineRule="exact"/>
        <w:ind w:left="0" w:right="0" w:firstLine="623" w:firstLineChars="0"/>
        <w:jc w:val="both"/>
        <w:textAlignment w:val="bottom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760F82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领导签发：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田立霄</w:t>
      </w:r>
    </w:p>
    <w:p w14:paraId="487510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联系人及电话：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赵冬芳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1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3032655882</w:t>
      </w:r>
    </w:p>
    <w:p w14:paraId="6CA4A5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抄报：县政府办公室，县政协提案委员会。</w:t>
      </w:r>
    </w:p>
    <w:p w14:paraId="314A3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抄送：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赵县科学技术和工业信息化局，赵县文化广电体育和旅游局。</w:t>
      </w:r>
    </w:p>
    <w:sectPr>
      <w:pgSz w:w="11906" w:h="16838"/>
      <w:pgMar w:top="1701" w:right="1587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panose1 w:val="02010600090101010101"/>
    <w:charset w:val="86"/>
    <w:family w:val="auto"/>
    <w:pitch w:val="default"/>
    <w:sig w:usb0="800002BF" w:usb1="38CF7CFA" w:usb2="00000016" w:usb3="00000000" w:csb0="6016019D" w:csb1="D3F7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C3062"/>
    <w:rsid w:val="00B753BC"/>
    <w:rsid w:val="00CC3062"/>
    <w:rsid w:val="00E07169"/>
    <w:rsid w:val="00E6410B"/>
    <w:rsid w:val="09EF6669"/>
    <w:rsid w:val="19043200"/>
    <w:rsid w:val="1E7FCC68"/>
    <w:rsid w:val="2A3672D8"/>
    <w:rsid w:val="2A9C3DF6"/>
    <w:rsid w:val="3DD7C1BC"/>
    <w:rsid w:val="3EFB7771"/>
    <w:rsid w:val="3FDC8EA7"/>
    <w:rsid w:val="3FF7EC50"/>
    <w:rsid w:val="49FBF169"/>
    <w:rsid w:val="4E7B7237"/>
    <w:rsid w:val="5BEFFB63"/>
    <w:rsid w:val="676E62CA"/>
    <w:rsid w:val="69BF26B0"/>
    <w:rsid w:val="6D6FB34A"/>
    <w:rsid w:val="711C1915"/>
    <w:rsid w:val="723916CA"/>
    <w:rsid w:val="77E75DC8"/>
    <w:rsid w:val="7ABAC78E"/>
    <w:rsid w:val="7EDF1156"/>
    <w:rsid w:val="7EEFAF03"/>
    <w:rsid w:val="7F173D40"/>
    <w:rsid w:val="7FF7247C"/>
    <w:rsid w:val="B7AB8621"/>
    <w:rsid w:val="BFF7D499"/>
    <w:rsid w:val="CBDB2FA1"/>
    <w:rsid w:val="CFF3D324"/>
    <w:rsid w:val="DAFF7E1F"/>
    <w:rsid w:val="DB7F8A6D"/>
    <w:rsid w:val="DF4B0F5D"/>
    <w:rsid w:val="F7EF135C"/>
    <w:rsid w:val="FBBFCC2A"/>
    <w:rsid w:val="FEBF2DFB"/>
    <w:rsid w:val="FEC97AD3"/>
    <w:rsid w:val="FFF6D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Indent"/>
    <w:basedOn w:val="1"/>
    <w:qFormat/>
    <w:uiPriority w:val="0"/>
    <w:pPr>
      <w:ind w:firstLine="420" w:firstLineChars="200"/>
      <w:jc w:val="both"/>
      <w:textAlignment w:val="baseline"/>
    </w:pPr>
    <w:rPr>
      <w:rFonts w:ascii="Calibri" w:hAnsi="Calibri" w:eastAsia="宋体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1781</Words>
  <Characters>1854</Characters>
  <Lines>10</Lines>
  <Paragraphs>3</Paragraphs>
  <TotalTime>2</TotalTime>
  <ScaleCrop>false</ScaleCrop>
  <LinksUpToDate>false</LinksUpToDate>
  <CharactersWithSpaces>1887</CharactersWithSpaces>
  <Application>WPS Office_12.1.2.22575_F1E327BC-269C-435d-A152-05C5408002CA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2026-04-29T17:46:00Z</dcterms:created>
  <dc:creator>Administrator</dc:creator>
  <cp:lastModifiedBy>不会水的鱼鹰</cp:lastModifiedBy>
  <cp:lastPrinted>2026-06-22T16:36:00Z</cp:lastPrinted>
  <dcterms:modified xsi:type="dcterms:W3CDTF">2026-06-22T17:13:34Z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eyJoZGlkIjoiOGQyYzliNDk1OGIwY2JhYjJjYTE2ZDAyOGI3N2Y3ZmMiLCJ1c2VySWQiOiI0MTEzNjQzNDcifQ==</vt:lpwstr>
  </property>
  <property fmtid="{D5CDD505-2E9C-101B-9397-08002B2CF9AE}" pid="3" name="KSOProductBuildVer">
    <vt:lpwstr>2052-12.1.2.22575</vt:lpwstr>
  </property>
  <property fmtid="{D5CDD505-2E9C-101B-9397-08002B2CF9AE}" pid="4" name="ICV">
    <vt:lpwstr>DED9D426EB624DFEBB54F0F434C582CB_12</vt:lpwstr>
  </property>
</Properties>
</file>