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E1C85A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200" w:lineRule="exact"/>
        <w:ind w:left="0" w:leftChars="0" w:right="0" w:firstLine="0" w:firstLineChars="0"/>
        <w:jc w:val="left"/>
        <w:textAlignment w:val="bottom"/>
        <w:rPr>
          <w:rFonts w:hint="default" w:ascii="Times New Roman" w:hAnsi="Times New Roman" w:cs="Times New Roman"/>
          <w:bCs/>
          <w:lang w:val="en-US"/>
        </w:rPr>
      </w:pPr>
    </w:p>
    <w:p w14:paraId="59D6EE0B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0B84DE35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1094EDA8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47F7BE97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是否同意公开：是</w:t>
      </w:r>
    </w:p>
    <w:p w14:paraId="56C01D15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办理结果：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A</w:t>
      </w:r>
    </w:p>
    <w:p w14:paraId="4BD4A28D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赵县司法局</w:t>
      </w:r>
      <w:r>
        <w:rPr>
          <w:rFonts w:hint="eastAsia" w:ascii="Times New Roman" w:hAnsi="Times New Roman" w:eastAsia="仿宋_GB2312" w:cs="仿宋_GB2312"/>
          <w:bCs/>
          <w:kern w:val="0"/>
          <w:sz w:val="31"/>
          <w:szCs w:val="22"/>
          <w:lang w:val="en-US" w:eastAsia="zh-CN" w:bidi="ar"/>
        </w:rPr>
        <w:t>提案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字〔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20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26〕第2号</w:t>
      </w:r>
    </w:p>
    <w:p w14:paraId="245B8D1A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 w:firstLine="623"/>
        <w:jc w:val="both"/>
        <w:rPr>
          <w:rFonts w:hint="default" w:ascii="Times New Roman" w:hAnsi="Times New Roman" w:cs="Times New Roman"/>
          <w:bCs/>
          <w:lang w:val="en-US"/>
        </w:rPr>
      </w:pPr>
    </w:p>
    <w:p w14:paraId="05E6A46E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1" w:right="0"/>
        <w:jc w:val="center"/>
        <w:rPr>
          <w:rFonts w:hint="default" w:ascii="Times New Roman" w:hAnsi="Times New Roman" w:eastAsia="方正小标宋简体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对政协赵县十三届委员会第七次会议</w:t>
      </w:r>
    </w:p>
    <w:p w14:paraId="5C1FF6B5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1" w:right="0"/>
        <w:jc w:val="center"/>
        <w:rPr>
          <w:rFonts w:hint="default" w:ascii="Times New Roman" w:hAnsi="Times New Roman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第9号提案的答复</w:t>
      </w:r>
    </w:p>
    <w:p w14:paraId="50C987F8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 w:firstLine="623"/>
        <w:jc w:val="both"/>
        <w:rPr>
          <w:rFonts w:hint="default" w:ascii="Times New Roman" w:hAnsi="Times New Roman" w:cs="Times New Roman"/>
          <w:bCs/>
          <w:lang w:val="en-US"/>
        </w:rPr>
      </w:pPr>
    </w:p>
    <w:p w14:paraId="74276FF2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both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赵石磊委员：</w:t>
      </w:r>
    </w:p>
    <w:p w14:paraId="3114D3C5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23"/>
        <w:jc w:val="both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您提出的“关于加大法治宣传教育提升全民法治素养的建议”收悉，现答复如下：</w:t>
      </w:r>
    </w:p>
    <w:p w14:paraId="6C77E94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600" w:lineRule="exact"/>
        <w:ind w:left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县高度重视法治宣传教育工作，坚持以习近平法治思想为指导，贯彻落实《中华人民共和国法治宣传教育法》，围绕健全工作机制、聚焦重点群体、厚植法治文化、创新宣传载体四项重点，扎实推进法治宣传教育各项工作，持续提升全民法治素养。</w:t>
      </w:r>
    </w:p>
    <w:p w14:paraId="74EDE4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一、健全工作机制，夯实普法工作基础 </w:t>
      </w:r>
    </w:p>
    <w:p w14:paraId="567918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坚持制度引领、规范统筹推进法治宣传教育各项工作。</w:t>
      </w:r>
      <w:r>
        <w:rPr>
          <w:rFonts w:hint="eastAsia" w:ascii="仿宋_GB2312" w:hAnsi="仿宋_GB2312" w:eastAsia="仿宋_GB2312" w:cs="仿宋_GB2312"/>
          <w:sz w:val="32"/>
          <w:szCs w:val="32"/>
        </w:rPr>
        <w:t>结合我县实际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制定并印发《2026年赵县普法依法治理工作要点》《2026年赵县“每月一主题”普法宣传活动安排》等文件，将普法工作责任分解和开展普法宣传时间节点详细列出，并明确责任单位，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实现全年普法工作清单化、规范化、制度化，为各项普法工作落地落实筑牢制度支撑。严格落实“谁执法谁普法”普法责任制，坚持常态普法与集中宣传相结合，以</w:t>
      </w:r>
      <w:r>
        <w:rPr>
          <w:rFonts w:hint="eastAsia" w:ascii="仿宋_GB2312" w:hAnsi="仿宋_GB2312" w:eastAsia="仿宋_GB2312" w:cs="仿宋_GB2312"/>
          <w:sz w:val="32"/>
          <w:szCs w:val="32"/>
        </w:rPr>
        <w:t>“法律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九</w:t>
      </w:r>
      <w:r>
        <w:rPr>
          <w:rFonts w:hint="eastAsia" w:ascii="仿宋_GB2312" w:hAnsi="仿宋_GB2312" w:eastAsia="仿宋_GB2312" w:cs="仿宋_GB2312"/>
          <w:sz w:val="32"/>
          <w:szCs w:val="32"/>
        </w:rPr>
        <w:t>进”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为抓手，紧扣</w:t>
      </w:r>
      <w:r>
        <w:rPr>
          <w:rFonts w:hint="eastAsia" w:ascii="仿宋_GB2312" w:hAnsi="仿宋_GB2312" w:eastAsia="仿宋_GB2312" w:cs="仿宋_GB2312"/>
          <w:sz w:val="32"/>
          <w:szCs w:val="32"/>
        </w:rPr>
        <w:t>“3·8”妇女节、“3·15”消费者权益日、“4·15”全民国家安全教育日、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民法典宣传月</w:t>
      </w:r>
      <w:r>
        <w:rPr>
          <w:rFonts w:hint="eastAsia" w:ascii="仿宋_GB2312" w:hAnsi="仿宋_GB2312" w:eastAsia="仿宋_GB2312" w:cs="仿宋_GB2312"/>
          <w:sz w:val="32"/>
          <w:szCs w:val="32"/>
        </w:rPr>
        <w:t>等各类节点，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各乡镇、县直各部门开展主题普法宣传活动60余场次，推动普法宣传覆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盖各行各业、延伸基层一线。</w:t>
      </w:r>
    </w:p>
    <w:p w14:paraId="4973FA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二、聚焦重点群体，提升普法精准实效 </w:t>
      </w:r>
    </w:p>
    <w:p w14:paraId="723401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紧盯重点人群开展靶向普法，全面提升普法工作质效。抓实领导干部学法用法，严格落实领导干部学法清单制度，组织开展全县普法骨干专题培训，邀请专家专题解读习近平法治思想、法治宣传教育法等核心内容，不断增强领导干部法治素养与依法履职能力。深耕青少年法治教育，严格落实《青少年法治教育大纲》，全县中小学配齐配强法治副校长，常态化开展法治进校园、模拟法庭、法治宣讲等特色活动，成立少年警训赵县普法宣传志愿服务大队，以少年影响少年，以行动传递法治力量。抓实农村群众普法工作，依托乡村集市开展常态化普法宣传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在部分行政村和社区设立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法治宣传栏、法律图书角。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围绕土地流转、养老诈骗等群众关切热点，开展“订单式”送法下乡活动，引导群众遇事找法、办事依法、解决问题用法、化解矛盾靠法。</w:t>
      </w:r>
    </w:p>
    <w:p w14:paraId="1D56D1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三、厚植法治文化，营造全民守法浓厚氛围</w:t>
      </w:r>
    </w:p>
    <w:p w14:paraId="72161B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文化润法治，持续夯实法治文化阵地、丰富法治文化活动。打造法治文化公园、民法典主题公园等一批特色阵地，建成法治一条街、法治文化长廊等基层普法站点，让群众随时随地可学法律知识、感受法治氛围。创新群众性法治文化活动。深度融合县域特色文化、传统民俗活动，打造多元化普法宣传载体，将法治内容融入春联灯谜、乡村庙会等群众喜闻乐见的活动中，以接地气、暖民心的方式传播法治理念，推动法治文化浸润基层、深入人心。</w:t>
      </w:r>
    </w:p>
    <w:p w14:paraId="28EC3A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四、创新宣传载体，拓宽普法宣传传播广度 </w:t>
      </w:r>
    </w:p>
    <w:p w14:paraId="66C736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分发挥新媒体传播优势，构建线上常态化普法宣传格局，有效延伸普法宣传触角。依托县政府官网普法专栏，常态化推送法律法规解读、普法动态、典型案例等内容，持续做好线上法治宣传普及工作。今年以来，共发布法治宣传信息90余篇，有效打破时空局限，不断放大普法传播效能，全面提升新媒体普法工作质效。</w:t>
      </w:r>
    </w:p>
    <w:p w14:paraId="3116FF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下一步，我县将</w:t>
      </w:r>
      <w:r>
        <w:rPr>
          <w:rFonts w:hint="eastAsia" w:ascii="仿宋_GB2312" w:hAnsi="仿宋_GB2312" w:eastAsia="仿宋_GB2312" w:cs="仿宋_GB2312"/>
          <w:sz w:val="32"/>
          <w:szCs w:val="32"/>
        </w:rPr>
        <w:t>认真贯彻落实《中华人民共和国法治宣传教育法》，进一步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落实</w:t>
      </w:r>
      <w:r>
        <w:rPr>
          <w:rFonts w:hint="eastAsia" w:ascii="仿宋_GB2312" w:hAnsi="仿宋_GB2312" w:eastAsia="仿宋_GB2312" w:cs="仿宋_GB2312"/>
          <w:sz w:val="32"/>
          <w:szCs w:val="32"/>
        </w:rPr>
        <w:t>“谁执法谁普法”普法责任制，压实各责任单位普法职责。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持续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加强对法治宣传教育工作的指导，及时总结推广各方面的好经验、好做法，加强宣传报道，确保法治宣传教育的蓬勃生机与活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力。</w:t>
      </w:r>
    </w:p>
    <w:p w14:paraId="33F99E83"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600" w:lineRule="exact"/>
        <w:jc w:val="both"/>
        <w:rPr>
          <w:rFonts w:hint="eastAsia"/>
          <w:lang w:val="en-US" w:eastAsia="zh-CN"/>
        </w:rPr>
      </w:pPr>
    </w:p>
    <w:p w14:paraId="7DD01B4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rPr>
          <w:rFonts w:hint="eastAsia"/>
          <w:lang w:val="en-US" w:eastAsia="zh-CN"/>
        </w:rPr>
      </w:pPr>
    </w:p>
    <w:p w14:paraId="0B8F130E">
      <w:pPr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5440" w:firstLineChars="170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赵县司法局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 </w:t>
      </w:r>
    </w:p>
    <w:p w14:paraId="2813D63A">
      <w:pPr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right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2026年6月22日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</w:t>
      </w:r>
    </w:p>
    <w:p w14:paraId="51F213EF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79FACF11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03155163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0548D41F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35003AA6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6B864E55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310F2AA7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687C5839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69DA1444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1F000B66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28E46337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1800A54E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243C46A1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158B8212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02BBE53A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2F319625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0B1BD442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3AE9A19D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4A9D757F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681562AE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领导签发：杨兴宇</w:t>
      </w:r>
    </w:p>
    <w:p w14:paraId="3AC29C39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lef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联系人及电话：贾茜贤 84958296</w:t>
      </w:r>
    </w:p>
    <w:p w14:paraId="1E86B25A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both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抄报：县政府办公室，县政协提案委员会。</w:t>
      </w:r>
    </w:p>
    <w:p w14:paraId="6919B5DC"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0E2E09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ADC065E"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ADC065E"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0A77D7"/>
    <w:rsid w:val="1A0A77D7"/>
    <w:rsid w:val="54F72F6A"/>
    <w:rsid w:val="58C67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 w:firstLine="420" w:firstLineChars="200"/>
      <w:jc w:val="both"/>
    </w:pPr>
    <w:rPr>
      <w:rFonts w:hint="default" w:ascii="Calibri" w:hAnsi="Calibri" w:eastAsia="宋体" w:cs="Times New Roman"/>
      <w:kern w:val="2"/>
      <w:sz w:val="21"/>
      <w:szCs w:val="24"/>
      <w:lang w:val="en-US" w:eastAsia="zh-CN" w:bidi="ar"/>
    </w:rPr>
  </w:style>
  <w:style w:type="paragraph" w:styleId="3">
    <w:name w:val="Subtitle"/>
    <w:basedOn w:val="1"/>
    <w:next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1398</Words>
  <Characters>1422</Characters>
  <Lines>0</Lines>
  <Paragraphs>0</Paragraphs>
  <TotalTime>10</TotalTime>
  <ScaleCrop>false</ScaleCrop>
  <LinksUpToDate>false</LinksUpToDate>
  <CharactersWithSpaces>1449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2026-06-24T07:58:00Z</dcterms:created>
  <dc:creator>308</dc:creator>
  <cp:lastModifiedBy>13323011735</cp:lastModifiedBy>
  <dcterms:modified xsi:type="dcterms:W3CDTF">2026-06-26T09:10:30Z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4FD89EE5BBA546079DAC6D88706B2768_13</vt:lpwstr>
  </property>
  <property fmtid="{D5CDD505-2E9C-101B-9397-08002B2CF9AE}" pid="4" name="KSOTemplateDocerSaveRecord">
    <vt:lpwstr>eyJoZGlkIjoiY2Q1YmEwODljMjhlMDViZDY2ZTI0MGM5YzhhNmYyYzUiLCJ1c2VySWQiOiIxNTUwMjQwMDk2In0=</vt:lpwstr>
  </property>
</Properties>
</file>