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00E530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EF4BFB9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3B26519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614692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是否同意公开：（是）</w:t>
      </w:r>
    </w:p>
    <w:p w14:paraId="0703E093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办理结果：（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）</w:t>
      </w:r>
    </w:p>
    <w:p w14:paraId="7610A94D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赵住建建议字〔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26〕第2号</w:t>
      </w:r>
    </w:p>
    <w:p w14:paraId="4B438939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5044D0B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对赵县第十七届人民代表大会</w:t>
      </w:r>
    </w:p>
    <w:p w14:paraId="1F1E0A6F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第七次会议第23号建议的答复</w:t>
      </w:r>
    </w:p>
    <w:p w14:paraId="71E727D7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21FA083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0" w:firstLineChars="0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周国利代表：</w:t>
      </w:r>
    </w:p>
    <w:p w14:paraId="06EB2FC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textAlignment w:val="bottom"/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您提出的“关于规范农村建筑垃圾、大件垃圾和农资垃圾处置的建议”收悉，现答复如下：</w:t>
      </w:r>
    </w:p>
    <w:p w14:paraId="14C169E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 w:firstLineChars="20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首先感谢您长期关注我县农村人居环境整治工作，您提出的建议贴合农村垃圾治理现实痛点，契合全县人居环境提升工作部署。针对您提出的规范农村建筑垃圾、大件垃圾、农资垃圾收运处置相关建议，我县结合县域实际统筹推进落地，相关工作落实情况如下：</w:t>
      </w:r>
    </w:p>
    <w:p w14:paraId="4254AAB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right="0" w:firstLine="643" w:firstLineChars="200"/>
        <w:jc w:val="both"/>
        <w:textAlignment w:val="bottom"/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1F2329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color w:val="1F2329"/>
          <w:sz w:val="32"/>
          <w:szCs w:val="32"/>
        </w:rPr>
        <w:t>统筹点位布设，完善村级收集体系</w:t>
      </w:r>
      <w:r>
        <w:rPr>
          <w:rFonts w:hint="eastAsia" w:ascii="仿宋" w:hAnsi="仿宋" w:eastAsia="仿宋" w:cs="仿宋"/>
          <w:color w:val="1F2329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结合我县农村实际，各村因地制宜设置大件垃圾集中收集点、建筑垃圾临时堆放点，同步配套农资垃圾定点回收点位。由各乡镇牵头落实收集场地选址、日常管护，各村村委会负责点位日常管理、现场秩序维护，依托村级宣传阵地开展垃圾处置政策宣讲，引导村民定点投放建筑垃圾、大件废旧家具、废弃农膜、农资包装物等废弃物，逐步养成规范投放、分类归集习惯。</w:t>
      </w:r>
    </w:p>
    <w:p w14:paraId="2A022C5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right="0" w:firstLine="643" w:firstLineChars="200"/>
        <w:jc w:val="both"/>
        <w:textAlignment w:val="bottom"/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1F2329"/>
          <w:sz w:val="32"/>
          <w:szCs w:val="32"/>
          <w:lang w:eastAsia="zh-CN"/>
        </w:rPr>
        <w:t>二是</w:t>
      </w:r>
      <w:r>
        <w:rPr>
          <w:rFonts w:hint="eastAsia" w:ascii="仿宋" w:hAnsi="仿宋" w:eastAsia="仿宋" w:cs="仿宋"/>
          <w:color w:val="1F2329"/>
          <w:sz w:val="32"/>
          <w:szCs w:val="32"/>
        </w:rPr>
        <w:t>配齐转运运力，健全常态化收运机制</w:t>
      </w:r>
      <w:r>
        <w:rPr>
          <w:rFonts w:hint="eastAsia" w:ascii="仿宋" w:hAnsi="仿宋" w:eastAsia="仿宋" w:cs="仿宋"/>
          <w:color w:val="1F2329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配置大件垃圾专用清运车辆，委托环卫企业为专业运营主体，实行定期收运为主、预约收运为辅作业模式：各村收集点垃圾存量达标后，按照固定频次巡回清运；村民零散大件垃圾可通过村保洁人员或村委会报备预约，由运营单位上门收集。建立“村级上报—企业调度—规划路线—清运处置”闭环调度流程，实现垃圾日产日清、定点转运。</w:t>
      </w:r>
    </w:p>
    <w:p w14:paraId="2DE06BC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600" w:lineRule="exact"/>
        <w:ind w:left="0" w:right="0" w:firstLine="640" w:firstLineChars="200"/>
        <w:jc w:val="both"/>
        <w:textAlignment w:val="bottom"/>
        <w:rPr>
          <w:rFonts w:hint="eastAsia" w:ascii="仿宋" w:hAnsi="仿宋" w:eastAsia="仿宋" w:cs="仿宋"/>
          <w:color w:val="1F2329"/>
          <w:sz w:val="32"/>
          <w:szCs w:val="32"/>
        </w:rPr>
      </w:pPr>
      <w:r>
        <w:rPr>
          <w:rFonts w:hint="eastAsia" w:ascii="Times New Roman" w:hAnsi="Times New Roman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下一步，我局将持续督导各乡镇完善垃圾收集点位建设，优化收运线路，常态化督导清运企业履职尽责，持续整治农村垃圾乱堆乱倒乱象，稳步提升全县乡村人居环境治理水平。</w:t>
      </w:r>
    </w:p>
    <w:p w14:paraId="266A4D51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0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F8F857C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0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8DEE665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0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668EF95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0" w:firstLineChars="0"/>
        <w:jc w:val="both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       赵县住房和城乡建设局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       2026年6月16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日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</w:t>
      </w:r>
    </w:p>
    <w:p w14:paraId="4343922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left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C663EC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领导签发：曹利锋</w:t>
      </w:r>
    </w:p>
    <w:p w14:paraId="1C85D2F4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联系人及电话：闫玉红 13503204951</w:t>
      </w:r>
    </w:p>
    <w:p w14:paraId="72C195FA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40" w:lineRule="exact"/>
        <w:ind w:left="0" w:right="0"/>
        <w:jc w:val="both"/>
        <w:textAlignment w:val="bottom"/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抄报：县人大代表工作委员会，县政府办公室。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7A7DA9"/>
    <w:rsid w:val="15873759"/>
    <w:rsid w:val="2C253F3C"/>
    <w:rsid w:val="69626B8C"/>
    <w:rsid w:val="6B2A2DA8"/>
    <w:rsid w:val="6F7A7DA9"/>
    <w:rsid w:val="FDEFE625"/>
    <w:rsid w:val="FE7FC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before="0" w:beforeLines="0" w:beforeAutospacing="0" w:after="0" w:afterLines="0" w:afterAutospacing="0" w:line="365" w:lineRule="atLeast"/>
      <w:ind w:left="1" w:right="0" w:firstLine="0" w:firstLineChars="0"/>
      <w:jc w:val="both"/>
      <w:textAlignment w:val="bottom"/>
    </w:pPr>
    <w:rPr>
      <w:rFonts w:ascii="Calibri" w:hAnsi="Calibri" w:eastAsia="宋体" w:cs="Times New Roman"/>
      <w:sz w:val="21"/>
      <w:szCs w:val="22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701</Words>
  <Characters>719</Characters>
  <Lines>0</Lines>
  <Paragraphs>0</Paragraphs>
  <TotalTime>43</TotalTime>
  <ScaleCrop>false</ScaleCrop>
  <LinksUpToDate>false</LinksUpToDate>
  <CharactersWithSpaces>789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2026-06-03T17:55:00Z</dcterms:created>
  <dc:creator>Administrator</dc:creator>
  <cp:lastModifiedBy>莉香</cp:lastModifiedBy>
  <dcterms:modified xsi:type="dcterms:W3CDTF">2026-06-22T08:09:29Z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4667FEA3960348D0BD575414A65DD57D_11</vt:lpwstr>
  </property>
  <property fmtid="{D5CDD505-2E9C-101B-9397-08002B2CF9AE}" pid="4" name="KSOTemplateDocerSaveRecord">
    <vt:lpwstr>eyJoZGlkIjoiZGZlODk4MzgyZjU4ZTk3ZDdmNTA3OTBjZTk4YmE1YWMiLCJ1c2VySWQiOiIxMTgzNTM2NzI4In0=</vt:lpwstr>
  </property>
</Properties>
</file>