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DB962FA"/>
    <w:p w14:paraId="49E77647">
      <w:pPr>
        <w:keepNext w:val="0"/>
        <w:keepLines w:val="0"/>
        <w:widowControl w:val="0"/>
        <w:suppressLineNumbers w:val="0"/>
        <w:snapToGrid w:val="0"/>
        <w:spacing w:before="0" w:beforeAutospacing="0" w:after="0" w:afterAutospacing="0" w:line="560" w:lineRule="exact"/>
        <w:ind w:left="0" w:right="0"/>
        <w:jc w:val="right"/>
        <w:textAlignment w:val="bottom"/>
        <w:rPr>
          <w:rFonts w:hint="eastAsia" w:ascii="Times New Roman" w:hAnsi="Times New Roman" w:eastAsia="仿宋_GB2312" w:cs="仿宋_GB2312"/>
          <w:bCs/>
          <w:kern w:val="0"/>
          <w:sz w:val="32"/>
          <w:szCs w:val="32"/>
          <w:lang w:val="en-US" w:eastAsia="zh-CN" w:bidi="ar"/>
        </w:rPr>
      </w:pPr>
      <w:r>
        <w:rPr>
          <w:rFonts w:hint="eastAsia" w:ascii="Times New Roman" w:hAnsi="Times New Roman" w:eastAsia="仿宋_GB2312" w:cs="仿宋_GB2312"/>
          <w:bCs/>
          <w:kern w:val="0"/>
          <w:sz w:val="32"/>
          <w:szCs w:val="32"/>
          <w:lang w:val="en-US" w:eastAsia="zh-CN" w:bidi="ar"/>
        </w:rPr>
        <w:t>是否同意公开：（是）</w:t>
      </w:r>
    </w:p>
    <w:p w14:paraId="419457DC">
      <w:pPr>
        <w:keepNext w:val="0"/>
        <w:keepLines w:val="0"/>
        <w:widowControl w:val="0"/>
        <w:suppressLineNumbers w:val="0"/>
        <w:snapToGrid w:val="0"/>
        <w:spacing w:before="0" w:beforeAutospacing="0" w:after="0" w:afterAutospacing="0" w:line="560" w:lineRule="exact"/>
        <w:ind w:left="0" w:right="0"/>
        <w:jc w:val="right"/>
        <w:textAlignment w:val="bottom"/>
        <w:rPr>
          <w:rFonts w:hint="eastAsia" w:ascii="Times New Roman" w:hAnsi="Times New Roman" w:eastAsia="仿宋_GB2312" w:cs="仿宋_GB2312"/>
          <w:bCs/>
          <w:kern w:val="0"/>
          <w:sz w:val="32"/>
          <w:szCs w:val="32"/>
          <w:lang w:val="en-US" w:eastAsia="zh-CN" w:bidi="ar"/>
        </w:rPr>
      </w:pPr>
      <w:r>
        <w:rPr>
          <w:rFonts w:hint="eastAsia" w:ascii="Times New Roman" w:hAnsi="Times New Roman" w:eastAsia="仿宋_GB2312" w:cs="仿宋_GB2312"/>
          <w:bCs/>
          <w:kern w:val="0"/>
          <w:sz w:val="32"/>
          <w:szCs w:val="32"/>
          <w:lang w:val="en-US" w:eastAsia="zh-CN" w:bidi="ar"/>
        </w:rPr>
        <w:t>办理结果：（A）</w:t>
      </w:r>
    </w:p>
    <w:p w14:paraId="7610A94D">
      <w:pPr>
        <w:keepNext w:val="0"/>
        <w:keepLines w:val="0"/>
        <w:widowControl w:val="0"/>
        <w:suppressLineNumbers w:val="0"/>
        <w:snapToGrid w:val="0"/>
        <w:spacing w:before="0" w:beforeAutospacing="0" w:after="0" w:afterAutospacing="0" w:line="560" w:lineRule="exact"/>
        <w:ind w:left="0" w:right="0"/>
        <w:jc w:val="right"/>
        <w:rPr>
          <w:rFonts w:hint="default" w:ascii="Times New Roman" w:hAnsi="Times New Roman" w:eastAsia="仿宋_GB2312" w:cs="仿宋_GB2312"/>
          <w:bCs/>
          <w:sz w:val="32"/>
          <w:szCs w:val="32"/>
          <w:lang w:val="en-US"/>
        </w:rPr>
      </w:pPr>
      <w:r>
        <w:rPr>
          <w:rFonts w:hint="eastAsia" w:ascii="Times New Roman" w:hAnsi="Times New Roman" w:eastAsia="仿宋_GB2312" w:cs="仿宋_GB2312"/>
          <w:bCs/>
          <w:kern w:val="0"/>
          <w:sz w:val="32"/>
          <w:szCs w:val="32"/>
          <w:lang w:val="en-US" w:eastAsia="zh-CN" w:bidi="ar"/>
        </w:rPr>
        <w:t>赵住建提案字</w:t>
      </w:r>
      <w:r>
        <w:rPr>
          <w:rFonts w:hint="eastAsia" w:ascii="Times New Roman" w:hAnsi="Times New Roman" w:eastAsia="仿宋_GB2312" w:cs="仿宋_GB2312"/>
          <w:bCs/>
          <w:kern w:val="0"/>
          <w:sz w:val="32"/>
          <w:szCs w:val="32"/>
          <w:lang w:val="en-US" w:eastAsia="zh-CN" w:bidi="ar"/>
        </w:rPr>
        <w:t>〔</w:t>
      </w:r>
      <w:r>
        <w:rPr>
          <w:rFonts w:hint="default" w:ascii="Times New Roman" w:hAnsi="Times New Roman" w:eastAsia="仿宋_GB2312" w:cs="仿宋_GB2312"/>
          <w:bCs/>
          <w:kern w:val="0"/>
          <w:sz w:val="32"/>
          <w:szCs w:val="32"/>
          <w:lang w:val="en-US" w:eastAsia="zh-CN" w:bidi="ar"/>
        </w:rPr>
        <w:t>20</w:t>
      </w:r>
      <w:r>
        <w:rPr>
          <w:rFonts w:hint="eastAsia" w:ascii="Times New Roman" w:hAnsi="Times New Roman" w:eastAsia="仿宋_GB2312" w:cs="仿宋_GB2312"/>
          <w:bCs/>
          <w:kern w:val="0"/>
          <w:sz w:val="32"/>
          <w:szCs w:val="32"/>
          <w:lang w:val="en-US" w:eastAsia="zh-CN" w:bidi="ar"/>
        </w:rPr>
        <w:t>26〕第3号</w:t>
      </w:r>
    </w:p>
    <w:p w14:paraId="21020C05">
      <w:pPr>
        <w:keepNext w:val="0"/>
        <w:keepLines w:val="0"/>
        <w:widowControl w:val="0"/>
        <w:suppressLineNumbers w:val="0"/>
        <w:snapToGrid w:val="0"/>
        <w:spacing w:before="0" w:beforeAutospacing="0" w:after="0" w:afterAutospacing="0" w:line="560" w:lineRule="exact"/>
        <w:ind w:left="0" w:right="0"/>
        <w:jc w:val="both"/>
        <w:textAlignment w:val="bottom"/>
        <w:rPr>
          <w:rFonts w:hint="eastAsia" w:ascii="Times New Roman" w:hAnsi="Times New Roman" w:eastAsia="仿宋_GB2312" w:cs="仿宋_GB2312"/>
          <w:bCs/>
          <w:kern w:val="0"/>
          <w:sz w:val="32"/>
          <w:szCs w:val="32"/>
          <w:lang w:val="en-US" w:eastAsia="zh-CN" w:bidi="ar"/>
        </w:rPr>
      </w:pPr>
    </w:p>
    <w:p w14:paraId="7CD30E45">
      <w:pPr>
        <w:keepNext w:val="0"/>
        <w:keepLines w:val="0"/>
        <w:widowControl w:val="0"/>
        <w:suppressLineNumbers w:val="0"/>
        <w:snapToGrid w:val="0"/>
        <w:spacing w:before="0" w:beforeAutospacing="0" w:after="0" w:afterAutospacing="0" w:line="580" w:lineRule="exact"/>
        <w:ind w:left="1" w:right="0"/>
        <w:jc w:val="center"/>
        <w:textAlignment w:val="bottom"/>
        <w:rPr>
          <w:rFonts w:hint="eastAsia" w:ascii="Times New Roman" w:hAnsi="Times New Roman" w:eastAsia="方正小标宋简体" w:cs="方正小标宋简体"/>
          <w:bCs/>
          <w:kern w:val="0"/>
          <w:sz w:val="44"/>
          <w:szCs w:val="44"/>
          <w:lang w:val="en-US" w:eastAsia="zh-CN" w:bidi="ar"/>
        </w:rPr>
      </w:pPr>
      <w:r>
        <w:rPr>
          <w:rFonts w:hint="eastAsia" w:ascii="Times New Roman" w:hAnsi="Times New Roman" w:eastAsia="方正小标宋简体" w:cs="方正小标宋简体"/>
          <w:bCs/>
          <w:kern w:val="0"/>
          <w:sz w:val="44"/>
          <w:szCs w:val="44"/>
          <w:lang w:val="en-US" w:eastAsia="zh-CN" w:bidi="ar"/>
        </w:rPr>
        <w:t>对政协赵县十三届委员会第七次会议</w:t>
      </w:r>
    </w:p>
    <w:p w14:paraId="347EDD2B">
      <w:pPr>
        <w:keepNext w:val="0"/>
        <w:keepLines w:val="0"/>
        <w:widowControl w:val="0"/>
        <w:suppressLineNumbers w:val="0"/>
        <w:snapToGrid w:val="0"/>
        <w:spacing w:before="0" w:beforeAutospacing="0" w:after="0" w:afterAutospacing="0" w:line="580" w:lineRule="exact"/>
        <w:ind w:left="1" w:right="0"/>
        <w:jc w:val="center"/>
        <w:textAlignment w:val="bottom"/>
        <w:rPr>
          <w:rFonts w:hint="eastAsia" w:ascii="Times New Roman" w:hAnsi="Times New Roman" w:eastAsia="方正小标宋简体" w:cs="方正小标宋简体"/>
          <w:bCs/>
          <w:kern w:val="0"/>
          <w:sz w:val="44"/>
          <w:szCs w:val="44"/>
          <w:lang w:val="en-US" w:eastAsia="zh-CN" w:bidi="ar"/>
        </w:rPr>
      </w:pPr>
      <w:r>
        <w:rPr>
          <w:rFonts w:hint="eastAsia" w:ascii="Times New Roman" w:hAnsi="Times New Roman" w:eastAsia="方正小标宋简体" w:cs="方正小标宋简体"/>
          <w:bCs/>
          <w:kern w:val="0"/>
          <w:sz w:val="44"/>
          <w:szCs w:val="44"/>
          <w:lang w:val="en-US" w:eastAsia="zh-CN" w:bidi="ar"/>
        </w:rPr>
        <w:t>第32号提案的答复</w:t>
      </w:r>
    </w:p>
    <w:p w14:paraId="2CE10B6E"/>
    <w:p w14:paraId="38201798">
      <w:pPr>
        <w:keepNext w:val="0"/>
        <w:keepLines w:val="0"/>
        <w:widowControl w:val="0"/>
        <w:suppressLineNumbers w:val="0"/>
        <w:snapToGrid w:val="0"/>
        <w:spacing w:before="0" w:beforeAutospacing="0" w:after="0" w:afterAutospacing="0" w:line="560" w:lineRule="exact"/>
        <w:ind w:left="0" w:right="0"/>
        <w:jc w:val="both"/>
        <w:textAlignment w:val="bottom"/>
        <w:rPr>
          <w:rFonts w:hint="eastAsia" w:ascii="CESI仿宋-GB2312" w:hAnsi="CESI仿宋-GB2312" w:eastAsia="CESI仿宋-GB2312" w:cs="CESI仿宋-GB2312"/>
          <w:bCs/>
          <w:kern w:val="0"/>
          <w:sz w:val="32"/>
          <w:szCs w:val="32"/>
          <w:lang w:val="en-US" w:eastAsia="zh-CN" w:bidi="ar"/>
        </w:rPr>
      </w:pPr>
      <w:r>
        <w:rPr>
          <w:rFonts w:hint="eastAsia" w:ascii="CESI仿宋-GB2312" w:hAnsi="CESI仿宋-GB2312" w:eastAsia="CESI仿宋-GB2312" w:cs="CESI仿宋-GB2312"/>
          <w:bCs/>
          <w:kern w:val="0"/>
          <w:sz w:val="32"/>
          <w:szCs w:val="32"/>
          <w:lang w:val="en-US" w:eastAsia="zh-CN" w:bidi="ar"/>
        </w:rPr>
        <w:t>王若涵委员：</w:t>
      </w:r>
    </w:p>
    <w:p w14:paraId="5738651F">
      <w:pPr>
        <w:keepNext w:val="0"/>
        <w:keepLines w:val="0"/>
        <w:widowControl w:val="0"/>
        <w:suppressLineNumbers w:val="0"/>
        <w:snapToGrid w:val="0"/>
        <w:spacing w:before="0" w:beforeAutospacing="0" w:after="0" w:afterAutospacing="0" w:line="560" w:lineRule="exact"/>
        <w:ind w:left="0" w:right="0" w:firstLine="640" w:firstLineChars="200"/>
        <w:jc w:val="both"/>
        <w:textAlignment w:val="bottom"/>
        <w:rPr>
          <w:rFonts w:hint="eastAsia" w:ascii="CESI仿宋-GB2312" w:hAnsi="CESI仿宋-GB2312" w:eastAsia="CESI仿宋-GB2312" w:cs="CESI仿宋-GB2312"/>
          <w:bCs/>
          <w:kern w:val="0"/>
          <w:sz w:val="32"/>
          <w:szCs w:val="32"/>
          <w:lang w:val="en-US" w:eastAsia="zh-CN" w:bidi="ar"/>
        </w:rPr>
      </w:pPr>
      <w:r>
        <w:rPr>
          <w:rFonts w:hint="eastAsia" w:ascii="CESI仿宋-GB2312" w:hAnsi="CESI仿宋-GB2312" w:eastAsia="CESI仿宋-GB2312" w:cs="CESI仿宋-GB2312"/>
          <w:bCs/>
          <w:kern w:val="0"/>
          <w:sz w:val="32"/>
          <w:szCs w:val="32"/>
          <w:lang w:val="en-US" w:eastAsia="zh-CN" w:bidi="ar"/>
        </w:rPr>
        <w:t>您提出的“关于加快西关街文化街区保护提升助力我县申报国家历史文化名城的建议”提案收悉，现答复如下：</w:t>
      </w:r>
    </w:p>
    <w:p w14:paraId="6B9BBD0F">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赵县西关历史文化街区位于赵州古城西门外，是州城的关厢地区，总面积约12.2</w:t>
      </w:r>
      <w:r>
        <w:rPr>
          <w:rFonts w:hint="eastAsia" w:ascii="仿宋_GB2312" w:hAnsi="仿宋_GB2312" w:eastAsia="仿宋_GB2312" w:cs="仿宋_GB2312"/>
          <w:sz w:val="32"/>
          <w:szCs w:val="32"/>
          <w:lang w:val="en-US" w:eastAsia="zh-CN"/>
        </w:rPr>
        <w:t>5</w:t>
      </w:r>
      <w:r>
        <w:rPr>
          <w:rFonts w:hint="eastAsia" w:ascii="仿宋_GB2312" w:hAnsi="仿宋_GB2312" w:eastAsia="仿宋_GB2312" w:cs="仿宋_GB2312"/>
          <w:sz w:val="32"/>
          <w:szCs w:val="32"/>
        </w:rPr>
        <w:t>公顷，街区内有全国重点文物保护单位1处，县级文物保护单位3处，历史建筑12处，历史街巷10条。</w:t>
      </w:r>
    </w:p>
    <w:p w14:paraId="7250F6DD">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赵县西关历史文化街区是赵县桥和驿道文化的典型代表地，连通北京、洛阳乃至西安的古驿道，从西关村南侧途经永济桥、永通桥、护城河桥跨越三河通往州城西门，形成了独特的“百步三桥”历史景观，永通桥与赵州桥并称“姊妹桥”，是世界上扁平率最小的石拱桥。赵县西关历史文化街区保留了传统民居和典型的“鱼骨架”历史街巷肌理，亦是赵县近代革命的发源地，以葛永胜兄弟家宅为载体的中共赵县特别支部旧址（赵县历史上第一个党支部）、葛家巷革命活动旧址等革命旧址均位于此。</w:t>
      </w:r>
    </w:p>
    <w:p w14:paraId="44DDB909">
      <w:pPr>
        <w:numPr>
          <w:ilvl w:val="0"/>
          <w:numId w:val="1"/>
        </w:numPr>
        <w:spacing w:line="560" w:lineRule="exact"/>
        <w:ind w:firstLine="640" w:firstLineChars="200"/>
        <w:rPr>
          <w:rFonts w:ascii="黑体" w:hAnsi="黑体" w:eastAsia="黑体" w:cs="仿宋_GB2312"/>
          <w:sz w:val="32"/>
          <w:szCs w:val="32"/>
        </w:rPr>
      </w:pPr>
      <w:r>
        <w:rPr>
          <w:rFonts w:hint="eastAsia" w:ascii="黑体" w:hAnsi="黑体" w:eastAsia="黑体" w:cs="仿宋_GB2312"/>
          <w:sz w:val="32"/>
          <w:szCs w:val="32"/>
          <w:lang w:val="en-US" w:eastAsia="zh-CN"/>
        </w:rPr>
        <w:t>工作进展情况</w:t>
      </w:r>
    </w:p>
    <w:p w14:paraId="10539A3C">
      <w:pPr>
        <w:spacing w:line="560" w:lineRule="exact"/>
        <w:ind w:firstLine="640" w:firstLineChars="200"/>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val="en-US" w:eastAsia="zh-CN"/>
        </w:rPr>
        <w:t>一是</w:t>
      </w:r>
      <w:r>
        <w:rPr>
          <w:rFonts w:hint="eastAsia" w:ascii="仿宋_GB2312" w:hAnsi="仿宋_GB2312" w:eastAsia="仿宋_GB2312" w:cs="仿宋_GB2312"/>
          <w:sz w:val="32"/>
          <w:szCs w:val="32"/>
        </w:rPr>
        <w:t>聘请中建院团队</w:t>
      </w:r>
      <w:r>
        <w:rPr>
          <w:rFonts w:hint="eastAsia" w:ascii="仿宋_GB2312" w:hAnsi="仿宋_GB2312" w:eastAsia="仿宋_GB2312" w:cs="仿宋_GB2312"/>
          <w:sz w:val="32"/>
          <w:szCs w:val="32"/>
          <w:lang w:val="en-US" w:eastAsia="zh-CN"/>
        </w:rPr>
        <w:t>组织</w:t>
      </w:r>
      <w:r>
        <w:rPr>
          <w:rFonts w:hint="eastAsia" w:ascii="仿宋_GB2312" w:hAnsi="仿宋_GB2312" w:eastAsia="仿宋_GB2312" w:cs="仿宋_GB2312"/>
          <w:sz w:val="32"/>
          <w:szCs w:val="32"/>
        </w:rPr>
        <w:t>编制赵县西关历史文化街区申报材料，</w:t>
      </w:r>
      <w:r>
        <w:rPr>
          <w:rFonts w:hint="eastAsia" w:ascii="仿宋_GB2312" w:hAnsi="仿宋_GB2312" w:eastAsia="仿宋_GB2312" w:cs="仿宋_GB2312"/>
          <w:sz w:val="32"/>
          <w:szCs w:val="32"/>
          <w:lang w:val="en-US" w:eastAsia="zh-CN"/>
        </w:rPr>
        <w:t>并分别于</w:t>
      </w:r>
      <w:r>
        <w:rPr>
          <w:rFonts w:hint="eastAsia" w:ascii="仿宋_GB2312" w:hAnsi="仿宋_GB2312" w:eastAsia="仿宋_GB2312" w:cs="仿宋_GB2312"/>
          <w:sz w:val="32"/>
          <w:szCs w:val="32"/>
        </w:rPr>
        <w:t>2023年10月24日</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2023年12月1日，省住建厅、省文物局组织技术审查专家对赵县西关历史文化街区进行了实地调研和技术审查，《赵县西关历史文化街区申报材料》已按省</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市技术审查专家意见完成了修改完善</w:t>
      </w:r>
      <w:r>
        <w:rPr>
          <w:rFonts w:hint="eastAsia" w:ascii="仿宋_GB2312" w:hAnsi="仿宋_GB2312" w:eastAsia="仿宋_GB2312" w:cs="仿宋_GB2312"/>
          <w:sz w:val="32"/>
          <w:szCs w:val="32"/>
          <w:lang w:eastAsia="zh-CN"/>
        </w:rPr>
        <w:t>。</w:t>
      </w:r>
    </w:p>
    <w:p w14:paraId="3BB20513">
      <w:pPr>
        <w:spacing w:line="560" w:lineRule="exact"/>
        <w:ind w:firstLine="640" w:firstLineChars="20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二是2024年9月12日，</w:t>
      </w:r>
      <w:r>
        <w:rPr>
          <w:rFonts w:hint="eastAsia" w:ascii="仿宋_GB2312" w:hAnsi="仿宋_GB2312" w:eastAsia="仿宋_GB2312" w:cs="仿宋_GB2312"/>
          <w:sz w:val="32"/>
          <w:szCs w:val="32"/>
        </w:rPr>
        <w:t>市住建局</w:t>
      </w:r>
      <w:r>
        <w:rPr>
          <w:rFonts w:hint="eastAsia" w:ascii="仿宋_GB2312" w:hAnsi="仿宋_GB2312" w:eastAsia="仿宋_GB2312" w:cs="仿宋_GB2312"/>
          <w:sz w:val="32"/>
          <w:szCs w:val="32"/>
          <w:lang w:eastAsia="zh-CN"/>
        </w:rPr>
        <w:t>组织专家对赵县</w:t>
      </w:r>
      <w:r>
        <w:rPr>
          <w:rFonts w:hint="eastAsia" w:ascii="仿宋_GB2312" w:hAnsi="仿宋_GB2312" w:eastAsia="仿宋_GB2312" w:cs="仿宋_GB2312"/>
          <w:sz w:val="32"/>
          <w:szCs w:val="32"/>
        </w:rPr>
        <w:t>西关历史文化街区</w:t>
      </w:r>
      <w:r>
        <w:rPr>
          <w:rFonts w:hint="eastAsia" w:ascii="仿宋_GB2312" w:hAnsi="仿宋_GB2312" w:eastAsia="仿宋_GB2312" w:cs="仿宋_GB2312"/>
          <w:sz w:val="32"/>
          <w:szCs w:val="32"/>
          <w:lang w:eastAsia="zh-CN"/>
        </w:rPr>
        <w:t>进行了实地调研和申报材料技术审查，同时征求了市自然资源和规划局、市文化广电和旅游局的意见，</w:t>
      </w:r>
      <w:r>
        <w:rPr>
          <w:rFonts w:hint="eastAsia" w:ascii="仿宋_GB2312" w:hAnsi="仿宋_GB2312" w:eastAsia="仿宋_GB2312" w:cs="仿宋_GB2312"/>
          <w:sz w:val="32"/>
          <w:szCs w:val="32"/>
        </w:rPr>
        <w:t>《赵县西关历史文化街区申报材料》已按市技术审查意见完成了修改完善</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2024年11月28日，河北省住建厅组织召开线上专家技术审查会，会同河北省文物局共同审查《赵县西关历史文化街区申报材料》。2026年2月27日赵县西关历史文化街区正式被河北省政府批复为省级历史文化街区。目前，正在组织编制《赵县西关历史文化保护规划（2026-2035）》。</w:t>
      </w:r>
    </w:p>
    <w:p w14:paraId="0E348D9C">
      <w:pPr>
        <w:numPr>
          <w:ilvl w:val="0"/>
          <w:numId w:val="1"/>
        </w:numPr>
        <w:spacing w:line="560" w:lineRule="exact"/>
        <w:ind w:firstLine="640" w:firstLineChars="200"/>
        <w:rPr>
          <w:rFonts w:hint="default" w:ascii="黑体" w:hAnsi="黑体" w:eastAsia="黑体" w:cs="仿宋_GB2312"/>
          <w:sz w:val="32"/>
          <w:szCs w:val="32"/>
          <w:lang w:val="en-US" w:eastAsia="zh-CN"/>
        </w:rPr>
      </w:pPr>
      <w:r>
        <w:rPr>
          <w:rFonts w:hint="eastAsia" w:ascii="黑体" w:hAnsi="黑体" w:eastAsia="黑体" w:cs="仿宋_GB2312"/>
          <w:sz w:val="32"/>
          <w:szCs w:val="32"/>
          <w:lang w:val="en-US" w:eastAsia="zh-CN"/>
        </w:rPr>
        <w:t>下一步工作计划</w:t>
      </w:r>
    </w:p>
    <w:p w14:paraId="2F7EA05F">
      <w:pPr>
        <w:spacing w:line="560" w:lineRule="exact"/>
        <w:ind w:firstLine="640" w:firstLineChars="20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一是加快编制《赵县西关历史文化保护规划（2026-2035）》，科学划定核心保护范围和建设控制地带，明确保护原则和保护重点，制定相应保护措施，并在做好历史文化资源保护基础上，坚持以用促保，推进历史文化街区有机更新，完善生产生活功能。</w:t>
      </w:r>
    </w:p>
    <w:p w14:paraId="53F66FCD">
      <w:pPr>
        <w:spacing w:line="560" w:lineRule="exact"/>
        <w:ind w:firstLine="640" w:firstLineChars="20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二是优化智慧文旅服务，依托微信小程序搭建线上讲解平台，顺利推出 “跟着国保游赵州 扫码听讲解” 便民服务，让游客一键聆听文物故事，切实提升文旅游览体验。</w:t>
      </w:r>
    </w:p>
    <w:p w14:paraId="1C018523">
      <w:pPr>
        <w:spacing w:line="560" w:lineRule="exact"/>
        <w:ind w:firstLine="640" w:firstLineChars="20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三是强化本土文化宣传，聚焦永通桥历史底蕴与人文内涵，精心摄制主题宣传短视频，多角度展现古桥历史风貌与文化价值，扩大本土文物文化影响力。</w:t>
      </w:r>
    </w:p>
    <w:p w14:paraId="54DF0AE2">
      <w:pPr>
        <w:spacing w:line="560" w:lineRule="exact"/>
        <w:ind w:firstLine="640" w:firstLineChars="20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四是依托官方宣传阵地发力，借助 “安世济民 天下赵州” 微信公众号，常态化推送县域文旅内容，重点推介全县三条历史文化街区文旅资源，着重深挖西关历史文化街区特色风貌与发展底蕴，持续擦亮赵州文化名片。</w:t>
      </w:r>
    </w:p>
    <w:p w14:paraId="47CE2F2A">
      <w:pPr>
        <w:spacing w:line="560" w:lineRule="exact"/>
        <w:ind w:firstLine="640" w:firstLineChars="20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五是抓实文物安全管护，严格落实日常文物巡查值守制度，常态化开展辖区文物点位巡查排查，筑牢文物安全防护防线；同时稳步推进《永通桥文物保护规划》修订完善工作，科学统筹文物保护、修缮利用与长远发展，全力守护好县域珍贵历史文化遗产。</w:t>
      </w:r>
    </w:p>
    <w:p w14:paraId="10EA7489">
      <w:pPr>
        <w:ind w:right="0" w:firstLine="640"/>
        <w:jc w:val="both"/>
        <w:rPr>
          <w:rFonts w:hint="default" w:eastAsia="宋体"/>
          <w:lang w:val="en-US" w:eastAsia="zh-CN"/>
        </w:rPr>
      </w:pPr>
    </w:p>
    <w:p w14:paraId="1DC61A69">
      <w:pPr>
        <w:pStyle w:val="2"/>
        <w:rPr>
          <w:rFonts w:hint="default" w:eastAsia="宋体"/>
          <w:lang w:val="en-US" w:eastAsia="zh-CN"/>
        </w:rPr>
      </w:pPr>
    </w:p>
    <w:p w14:paraId="64ED779C">
      <w:pPr>
        <w:pStyle w:val="3"/>
        <w:rPr>
          <w:rFonts w:hint="default"/>
          <w:lang w:val="en-US" w:eastAsia="zh-CN"/>
        </w:rPr>
      </w:pPr>
    </w:p>
    <w:p w14:paraId="26D5E804">
      <w:pPr>
        <w:spacing w:line="560" w:lineRule="exact"/>
        <w:ind w:firstLine="4160" w:firstLineChars="1300"/>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 xml:space="preserve">赵县住房和城乡建设局  </w:t>
      </w:r>
    </w:p>
    <w:p w14:paraId="052EEFFA">
      <w:pPr>
        <w:ind w:right="0"/>
        <w:jc w:val="center"/>
      </w:pPr>
      <w:r>
        <w:rPr>
          <w:rFonts w:hint="eastAsia"/>
          <w:sz w:val="32"/>
          <w:lang w:val="en-US" w:eastAsia="zh-CN"/>
        </w:rPr>
        <w:t xml:space="preserve"> </w:t>
      </w:r>
      <w:r>
        <w:rPr>
          <w:rFonts w:hint="eastAsia" w:ascii="仿宋_GB2312" w:hAnsi="仿宋_GB2312" w:eastAsia="仿宋_GB2312" w:cs="仿宋_GB2312"/>
          <w:sz w:val="32"/>
          <w:szCs w:val="32"/>
          <w:lang w:val="en-US" w:eastAsia="zh-CN"/>
        </w:rPr>
        <w:t xml:space="preserve">                    2026年6月22日</w:t>
      </w:r>
    </w:p>
    <w:p w14:paraId="3B53BEB6"/>
    <w:p w14:paraId="3ED1E9CE">
      <w:pPr>
        <w:ind w:right="0"/>
        <w:jc w:val="both"/>
        <w:rPr>
          <w:sz w:val="32"/>
        </w:rPr>
      </w:pPr>
    </w:p>
    <w:p w14:paraId="209815EE">
      <w:pPr>
        <w:spacing w:line="560" w:lineRule="exact"/>
        <w:rPr>
          <w:rFonts w:hint="eastAsia" w:ascii="仿宋_GB2312" w:hAnsi="仿宋_GB2312" w:eastAsia="仿宋_GB2312" w:cs="仿宋_GB2312"/>
          <w:sz w:val="32"/>
          <w:szCs w:val="32"/>
          <w:lang w:val="en-US" w:eastAsia="zh-CN"/>
        </w:rPr>
      </w:pPr>
    </w:p>
    <w:p w14:paraId="575C6EA5">
      <w:pPr>
        <w:spacing w:line="560" w:lineRule="exact"/>
        <w:rPr>
          <w:rFonts w:hint="eastAsia" w:ascii="仿宋_GB2312" w:hAnsi="仿宋_GB2312" w:eastAsia="仿宋_GB2312" w:cs="仿宋_GB2312"/>
          <w:sz w:val="32"/>
          <w:szCs w:val="32"/>
          <w:lang w:val="en-US" w:eastAsia="zh-CN"/>
        </w:rPr>
      </w:pPr>
    </w:p>
    <w:p w14:paraId="121A2522">
      <w:pPr>
        <w:spacing w:line="560" w:lineRule="exact"/>
        <w:rPr>
          <w:rFonts w:hint="eastAsia" w:ascii="仿宋_GB2312" w:hAnsi="仿宋_GB2312" w:eastAsia="仿宋_GB2312" w:cs="仿宋_GB2312"/>
          <w:sz w:val="32"/>
          <w:szCs w:val="32"/>
          <w:lang w:val="en-US" w:eastAsia="zh-CN"/>
        </w:rPr>
      </w:pPr>
      <w:bookmarkStart w:id="0" w:name="_GoBack"/>
      <w:bookmarkEnd w:id="0"/>
      <w:r>
        <w:rPr>
          <w:rFonts w:hint="eastAsia" w:ascii="仿宋_GB2312" w:hAnsi="仿宋_GB2312" w:eastAsia="仿宋_GB2312" w:cs="仿宋_GB2312"/>
          <w:sz w:val="32"/>
          <w:szCs w:val="32"/>
          <w:lang w:val="en-US" w:eastAsia="zh-CN"/>
        </w:rPr>
        <w:t>领导签发：张飞</w:t>
      </w:r>
    </w:p>
    <w:p w14:paraId="3945B372">
      <w:pPr>
        <w:spacing w:line="560" w:lineRule="exact"/>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联系人及电话：张莉萍15333318958</w:t>
      </w:r>
    </w:p>
    <w:p w14:paraId="0A93BD81">
      <w:pPr>
        <w:spacing w:line="560" w:lineRule="exac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抄报：县政府办公室，县政协提案委员会。</w:t>
      </w:r>
    </w:p>
    <w:p w14:paraId="2EBB8EAD">
      <w:pPr>
        <w:spacing w:line="560" w:lineRule="exact"/>
      </w:pPr>
      <w:r>
        <w:rPr>
          <w:rFonts w:hint="eastAsia" w:ascii="仿宋_GB2312" w:hAnsi="仿宋_GB2312" w:eastAsia="仿宋_GB2312" w:cs="仿宋_GB2312"/>
          <w:sz w:val="32"/>
          <w:szCs w:val="32"/>
          <w:lang w:val="en-US" w:eastAsia="zh-CN"/>
        </w:rPr>
        <w:t>抄送：县文旅局</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roman"/>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等线">
    <w:panose1 w:val="02010600030101010101"/>
    <w:charset w:val="86"/>
    <w:family w:val="auto"/>
    <w:pitch w:val="default"/>
    <w:sig w:usb0="A00002BF" w:usb1="38CF7CFA" w:usb2="00000016" w:usb3="00000000" w:csb0="0004000F" w:csb1="00000000"/>
  </w:font>
  <w:font w:name="方正小标宋简体">
    <w:altName w:val="方正舒体"/>
    <w:panose1 w:val="02000000000000000000"/>
    <w:charset w:val="86"/>
    <w:family w:val="auto"/>
    <w:pitch w:val="default"/>
    <w:sig w:usb0="00000000" w:usb1="00000000" w:usb2="00000012" w:usb3="00000000" w:csb0="00040001" w:csb1="00000000"/>
  </w:font>
  <w:font w:name="仿宋_GB2312">
    <w:altName w:val="仿宋"/>
    <w:panose1 w:val="02010609030101010101"/>
    <w:charset w:val="86"/>
    <w:family w:val="auto"/>
    <w:pitch w:val="default"/>
    <w:sig w:usb0="00000000" w:usb1="00000000" w:usb2="00000000" w:usb3="00000000" w:csb0="00040000" w:csb1="00000000"/>
  </w:font>
  <w:font w:name="方正仿宋_GBK">
    <w:altName w:val="微软雅黑"/>
    <w:panose1 w:val="02000000000000000000"/>
    <w:charset w:val="86"/>
    <w:family w:val="auto"/>
    <w:pitch w:val="default"/>
    <w:sig w:usb0="00000000" w:usb1="00000000" w:usb2="00000000" w:usb3="00000000" w:csb0="00040000" w:csb1="00000000"/>
  </w:font>
  <w:font w:name="CESI仿宋-GB2312">
    <w:altName w:val="仿宋"/>
    <w:panose1 w:val="02000500000000000000"/>
    <w:charset w:val="86"/>
    <w:family w:val="auto"/>
    <w:pitch w:val="default"/>
    <w:sig w:usb0="00000000" w:usb1="00000000" w:usb2="00000010" w:usb3="00000000" w:csb0="0004000F" w:csb1="00000000"/>
  </w:font>
  <w:font w:name="仿宋">
    <w:panose1 w:val="02010609060101010101"/>
    <w:charset w:val="86"/>
    <w:family w:val="auto"/>
    <w:pitch w:val="default"/>
    <w:sig w:usb0="800002BF" w:usb1="38CF7CFA" w:usb2="00000016" w:usb3="00000000" w:csb0="00040001" w:csb1="00000000"/>
  </w:font>
  <w:font w:name="方正舒体">
    <w:panose1 w:val="02010601030101010101"/>
    <w:charset w:val="86"/>
    <w:family w:val="auto"/>
    <w:pitch w:val="default"/>
    <w:sig w:usb0="00000003" w:usb1="080E0000" w:usb2="00000000" w:usb3="00000000" w:csb0="00040000"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BD205186"/>
    <w:multiLevelType w:val="singleLevel"/>
    <w:tmpl w:val="BD205186"/>
    <w:lvl w:ilvl="0" w:tentative="0">
      <w:start w:val="1"/>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C0625"/>
    <w:rsid w:val="00255F3D"/>
    <w:rsid w:val="006C0625"/>
    <w:rsid w:val="008C14DC"/>
    <w:rsid w:val="1E244506"/>
    <w:rsid w:val="438B67CB"/>
    <w:rsid w:val="4AF05FFD"/>
    <w:rsid w:val="588F13AF"/>
    <w:rsid w:val="65663DCF"/>
    <w:rsid w:val="6E6160FB"/>
    <w:rsid w:val="6F6AD123"/>
    <w:rsid w:val="7192098F"/>
    <w:rsid w:val="B2BF9379"/>
    <w:rsid w:val="F4BFB4DA"/>
    <w:rsid w:val="FDB960C6"/>
    <w:rsid w:val="FDEF67C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qFormat="1" w:unhideWhenUsed="0" w:uiPriority="0" w:semiHidden="0"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宋体" w:hAnsi="宋体" w:eastAsia="宋体" w:cstheme="minorBidi"/>
      <w:kern w:val="2"/>
      <w:sz w:val="21"/>
      <w:szCs w:val="24"/>
      <w:lang w:val="en-US" w:eastAsia="zh-CN" w:bidi="ar-SA"/>
    </w:rPr>
  </w:style>
  <w:style w:type="character" w:default="1" w:styleId="5">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Normal Indent"/>
    <w:basedOn w:val="1"/>
    <w:next w:val="3"/>
    <w:qFormat/>
    <w:uiPriority w:val="0"/>
    <w:pPr>
      <w:ind w:firstLine="420" w:firstLineChars="200"/>
    </w:pPr>
  </w:style>
  <w:style w:type="paragraph" w:styleId="3">
    <w:name w:val="Subtitle"/>
    <w:basedOn w:val="1"/>
    <w:next w:val="1"/>
    <w:qFormat/>
    <w:uiPriority w:val="0"/>
    <w:pPr>
      <w:spacing w:line="700" w:lineRule="exact"/>
      <w:jc w:val="center"/>
      <w:outlineLvl w:val="1"/>
    </w:pPr>
    <w:rPr>
      <w:rFonts w:ascii="Arial" w:hAnsi="Arial" w:eastAsia="方正小标宋简体" w:cs="Arial"/>
      <w:b/>
      <w:bCs/>
      <w:kern w:val="28"/>
      <w:sz w:val="44"/>
      <w:szCs w:val="44"/>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3</Pages>
  <Words>1290</Words>
  <Characters>1353</Characters>
  <Lines>0</Lines>
  <Paragraphs>0</Paragraphs>
  <TotalTime>1</TotalTime>
  <ScaleCrop>false</ScaleCrop>
  <LinksUpToDate>false</LinksUpToDate>
  <CharactersWithSpaces>1466</CharactersWithSpaces>
  <Application>WPS Office_12.1.0.22175_F1E327BC-269C-435d-A152-05C5408002CA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2021-08-23T21:06:00Z</dcterms:created>
  <dc:creator>Microsoft Office User</dc:creator>
  <cp:lastModifiedBy>莉香</cp:lastModifiedBy>
  <dcterms:modified xsi:type="dcterms:W3CDTF">2026-06-22T02:32:19Z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eyJoZGlkIjoiZGZlODk4MzgyZjU4ZTk3ZDdmNTA3OTBjZTk4YmE1YWMiLCJ1c2VySWQiOiIxMTgzNTM2NzI4In0=</vt:lpwstr>
  </property>
  <property fmtid="{D5CDD505-2E9C-101B-9397-08002B2CF9AE}" pid="3" name="KSOProductBuildVer">
    <vt:lpwstr>2052-12.1.0.22175</vt:lpwstr>
  </property>
  <property fmtid="{D5CDD505-2E9C-101B-9397-08002B2CF9AE}" pid="4" name="ICV">
    <vt:lpwstr>58B03454B5734253A4C543287C1B25C0_13</vt:lpwstr>
  </property>
</Properties>
</file>