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F4B473">
      <w:pPr>
        <w:keepNext w:val="0"/>
        <w:keepLines w:val="0"/>
        <w:pageBreakBefore w:val="0"/>
        <w:widowControl w:val="0"/>
        <w:kinsoku/>
        <w:wordWrap/>
        <w:overflowPunct/>
        <w:topLinePunct w:val="0"/>
        <w:autoSpaceDE/>
        <w:autoSpaceDN/>
        <w:bidi w:val="0"/>
        <w:adjustRightInd/>
        <w:snapToGrid w:val="0"/>
        <w:spacing w:line="578" w:lineRule="exact"/>
        <w:ind w:left="0" w:right="0" w:firstLine="0"/>
        <w:jc w:val="center"/>
        <w:textAlignment w:val="auto"/>
        <w:outlineLvl w:val="9"/>
        <w:rPr>
          <w:rFonts w:eastAsia="宋体"/>
          <w:sz w:val="30"/>
          <w:lang w:val="en-US" w:eastAsia="zh-CN"/>
        </w:rPr>
      </w:pPr>
    </w:p>
    <w:p w14:paraId="72D4AC1F">
      <w:pPr>
        <w:keepNext w:val="0"/>
        <w:keepLines w:val="0"/>
        <w:pageBreakBefore w:val="0"/>
        <w:widowControl w:val="0"/>
        <w:kinsoku/>
        <w:wordWrap/>
        <w:overflowPunct/>
        <w:topLinePunct w:val="0"/>
        <w:autoSpaceDE/>
        <w:autoSpaceDN/>
        <w:bidi w:val="0"/>
        <w:adjustRightInd/>
        <w:snapToGrid w:val="0"/>
        <w:spacing w:line="578" w:lineRule="exact"/>
        <w:ind w:left="0" w:right="0" w:firstLine="0"/>
        <w:jc w:val="center"/>
        <w:textAlignment w:val="auto"/>
        <w:outlineLvl w:val="9"/>
        <w:rPr>
          <w:sz w:val="30"/>
        </w:rPr>
      </w:pPr>
    </w:p>
    <w:p w14:paraId="1C72503B">
      <w:pPr>
        <w:keepNext w:val="0"/>
        <w:keepLines w:val="0"/>
        <w:pageBreakBefore w:val="0"/>
        <w:widowControl w:val="0"/>
        <w:kinsoku/>
        <w:wordWrap/>
        <w:overflowPunct/>
        <w:topLinePunct w:val="0"/>
        <w:autoSpaceDE/>
        <w:autoSpaceDN/>
        <w:bidi w:val="0"/>
        <w:adjustRightInd/>
        <w:snapToGrid w:val="0"/>
        <w:spacing w:line="578" w:lineRule="exact"/>
        <w:ind w:left="0" w:right="0" w:firstLine="0"/>
        <w:jc w:val="center"/>
        <w:textAlignment w:val="auto"/>
        <w:outlineLvl w:val="9"/>
        <w:rPr>
          <w:sz w:val="30"/>
        </w:rPr>
      </w:pPr>
    </w:p>
    <w:p w14:paraId="67D2A07F">
      <w:pPr>
        <w:keepNext w:val="0"/>
        <w:keepLines w:val="0"/>
        <w:pageBreakBefore w:val="0"/>
        <w:widowControl w:val="0"/>
        <w:kinsoku/>
        <w:wordWrap/>
        <w:overflowPunct/>
        <w:topLinePunct w:val="0"/>
        <w:autoSpaceDE/>
        <w:autoSpaceDN/>
        <w:bidi w:val="0"/>
        <w:adjustRightInd/>
        <w:snapToGrid/>
        <w:spacing w:line="578" w:lineRule="exact"/>
        <w:jc w:val="left"/>
        <w:textAlignment w:val="auto"/>
        <w:rPr>
          <w:sz w:val="15"/>
          <w:szCs w:val="15"/>
        </w:rPr>
      </w:pPr>
    </w:p>
    <w:p w14:paraId="6BE30A04">
      <w:pPr>
        <w:pStyle w:val="16"/>
      </w:pPr>
    </w:p>
    <w:p w14:paraId="2F9BEED5">
      <w:pPr>
        <w:rPr>
          <w:rFonts w:hint="eastAsia" w:cs="仿宋_GB2312"/>
          <w:bCs/>
          <w:kern w:val="0"/>
          <w:sz w:val="32"/>
          <w:szCs w:val="32"/>
          <w:lang w:val="en-US" w:eastAsia="zh-CN"/>
        </w:rPr>
      </w:pPr>
      <w:r>
        <w:rPr>
          <w:rFonts w:hint="eastAsia" w:cs="仿宋_GB2312"/>
          <w:bCs/>
          <w:kern w:val="0"/>
          <w:sz w:val="32"/>
          <w:szCs w:val="32"/>
          <w:lang w:val="en-US" w:eastAsia="zh-CN"/>
        </w:rPr>
        <w:t xml:space="preserve">                  </w:t>
      </w:r>
    </w:p>
    <w:p w14:paraId="11AEC5A0">
      <w:pPr>
        <w:keepNext w:val="0"/>
        <w:keepLines w:val="0"/>
        <w:pageBreakBefore w:val="0"/>
        <w:widowControl w:val="0"/>
        <w:suppressLineNumbers w:val="0"/>
        <w:kinsoku/>
        <w:overflowPunct/>
        <w:topLinePunct w:val="0"/>
        <w:autoSpaceDE/>
        <w:autoSpaceDN/>
        <w:bidi w:val="0"/>
        <w:adjustRightInd/>
        <w:snapToGrid w:val="0"/>
        <w:spacing w:before="0" w:beforeAutospacing="0" w:after="0" w:afterAutospacing="0" w:line="600" w:lineRule="exact"/>
        <w:ind w:left="0" w:right="0"/>
        <w:jc w:val="right"/>
        <w:rPr>
          <w:rFonts w:hint="default" w:ascii="Times New Roman" w:hAnsi="Times New Roman" w:eastAsia="仿宋_GB2312" w:cs="仿宋_GB2312"/>
          <w:bCs/>
          <w:sz w:val="32"/>
          <w:szCs w:val="32"/>
          <w:lang w:val="en-US"/>
        </w:rPr>
      </w:pPr>
      <w:r>
        <w:rPr>
          <w:rFonts w:hint="eastAsia" w:ascii="Times New Roman" w:hAnsi="Times New Roman" w:eastAsia="仿宋_GB2312" w:cs="仿宋_GB2312"/>
          <w:bCs/>
          <w:kern w:val="0"/>
          <w:sz w:val="32"/>
          <w:szCs w:val="32"/>
          <w:lang w:val="en-US" w:eastAsia="zh-CN" w:bidi="ar"/>
        </w:rPr>
        <w:t>是否同意公开：（是）</w:t>
      </w:r>
    </w:p>
    <w:p w14:paraId="009D538E">
      <w:pPr>
        <w:keepNext w:val="0"/>
        <w:keepLines w:val="0"/>
        <w:pageBreakBefore w:val="0"/>
        <w:widowControl w:val="0"/>
        <w:suppressLineNumbers w:val="0"/>
        <w:kinsoku/>
        <w:overflowPunct/>
        <w:topLinePunct w:val="0"/>
        <w:autoSpaceDE/>
        <w:autoSpaceDN/>
        <w:bidi w:val="0"/>
        <w:adjustRightInd/>
        <w:snapToGrid w:val="0"/>
        <w:spacing w:before="0" w:beforeAutospacing="0" w:after="0" w:afterAutospacing="0" w:line="600" w:lineRule="exact"/>
        <w:ind w:left="0" w:right="0"/>
        <w:jc w:val="right"/>
        <w:rPr>
          <w:rFonts w:hint="default" w:ascii="Times New Roman" w:hAnsi="Times New Roman" w:eastAsia="仿宋_GB2312" w:cs="仿宋_GB2312"/>
          <w:bCs/>
          <w:sz w:val="32"/>
          <w:szCs w:val="32"/>
          <w:lang w:val="en-US"/>
        </w:rPr>
      </w:pPr>
      <w:r>
        <w:rPr>
          <w:rFonts w:hint="eastAsia" w:ascii="Times New Roman" w:hAnsi="Times New Roman" w:eastAsia="仿宋_GB2312" w:cs="仿宋_GB2312"/>
          <w:bCs/>
          <w:kern w:val="0"/>
          <w:sz w:val="32"/>
          <w:szCs w:val="32"/>
          <w:lang w:val="en-US" w:eastAsia="zh-CN" w:bidi="ar"/>
        </w:rPr>
        <w:t>办理结果：（</w:t>
      </w:r>
      <w:r>
        <w:rPr>
          <w:rFonts w:hint="default" w:ascii="Times New Roman" w:hAnsi="Times New Roman" w:eastAsia="仿宋_GB2312" w:cs="仿宋_GB2312"/>
          <w:bCs/>
          <w:kern w:val="0"/>
          <w:sz w:val="32"/>
          <w:szCs w:val="32"/>
          <w:lang w:val="en-US" w:eastAsia="zh-CN" w:bidi="ar"/>
        </w:rPr>
        <w:t>A</w:t>
      </w:r>
      <w:r>
        <w:rPr>
          <w:rFonts w:hint="eastAsia" w:ascii="Times New Roman" w:hAnsi="Times New Roman" w:eastAsia="仿宋_GB2312" w:cs="仿宋_GB2312"/>
          <w:bCs/>
          <w:kern w:val="0"/>
          <w:sz w:val="32"/>
          <w:szCs w:val="32"/>
          <w:lang w:val="en-US" w:eastAsia="zh-CN" w:bidi="ar"/>
        </w:rPr>
        <w:t>）</w:t>
      </w:r>
    </w:p>
    <w:p w14:paraId="47CCB1DC">
      <w:pPr>
        <w:keepNext w:val="0"/>
        <w:keepLines w:val="0"/>
        <w:pageBreakBefore w:val="0"/>
        <w:widowControl w:val="0"/>
        <w:suppressLineNumbers w:val="0"/>
        <w:kinsoku/>
        <w:overflowPunct/>
        <w:topLinePunct w:val="0"/>
        <w:autoSpaceDE/>
        <w:autoSpaceDN/>
        <w:bidi w:val="0"/>
        <w:adjustRightInd/>
        <w:snapToGrid w:val="0"/>
        <w:spacing w:before="0" w:beforeAutospacing="0" w:after="0" w:afterAutospacing="0" w:line="600" w:lineRule="exact"/>
        <w:ind w:left="0" w:right="0"/>
        <w:jc w:val="right"/>
        <w:rPr>
          <w:rFonts w:hint="default" w:ascii="Times New Roman" w:hAnsi="Times New Roman" w:eastAsia="仿宋_GB2312" w:cs="仿宋_GB2312"/>
          <w:bCs/>
          <w:sz w:val="32"/>
          <w:szCs w:val="32"/>
          <w:lang w:val="en-US"/>
        </w:rPr>
      </w:pPr>
      <w:r>
        <w:rPr>
          <w:rFonts w:hint="eastAsia" w:ascii="Times New Roman" w:hAnsi="Times New Roman" w:eastAsia="仿宋_GB2312" w:cs="仿宋_GB2312"/>
          <w:bCs/>
          <w:kern w:val="0"/>
          <w:sz w:val="32"/>
          <w:szCs w:val="32"/>
          <w:lang w:val="en-US" w:eastAsia="zh-CN" w:bidi="ar"/>
        </w:rPr>
        <w:t>赵民政建议字〔</w:t>
      </w:r>
      <w:r>
        <w:rPr>
          <w:rFonts w:hint="default" w:ascii="Times New Roman" w:hAnsi="Times New Roman" w:eastAsia="仿宋_GB2312" w:cs="仿宋_GB2312"/>
          <w:bCs/>
          <w:kern w:val="0"/>
          <w:sz w:val="32"/>
          <w:szCs w:val="32"/>
          <w:lang w:val="en-US" w:eastAsia="zh-CN" w:bidi="ar"/>
        </w:rPr>
        <w:t>20</w:t>
      </w:r>
      <w:r>
        <w:rPr>
          <w:rFonts w:hint="eastAsia" w:ascii="Times New Roman" w:hAnsi="Times New Roman" w:eastAsia="仿宋_GB2312" w:cs="仿宋_GB2312"/>
          <w:bCs/>
          <w:kern w:val="0"/>
          <w:sz w:val="32"/>
          <w:szCs w:val="32"/>
          <w:lang w:val="en-US" w:eastAsia="zh-CN" w:bidi="ar"/>
        </w:rPr>
        <w:t>26〕第3号</w:t>
      </w:r>
    </w:p>
    <w:p w14:paraId="071FFCA1">
      <w:pPr>
        <w:keepNext w:val="0"/>
        <w:keepLines w:val="0"/>
        <w:pageBreakBefore w:val="0"/>
        <w:widowControl w:val="0"/>
        <w:suppressLineNumbers w:val="0"/>
        <w:kinsoku/>
        <w:overflowPunct/>
        <w:topLinePunct w:val="0"/>
        <w:autoSpaceDE/>
        <w:autoSpaceDN/>
        <w:bidi w:val="0"/>
        <w:adjustRightInd/>
        <w:snapToGrid w:val="0"/>
        <w:spacing w:before="0" w:beforeAutospacing="0" w:after="0" w:afterAutospacing="0" w:line="600" w:lineRule="exact"/>
        <w:ind w:left="0" w:right="0" w:firstLine="623"/>
        <w:jc w:val="both"/>
        <w:rPr>
          <w:rFonts w:hint="default" w:ascii="Times New Roman" w:hAnsi="Times New Roman" w:cs="Times New Roman"/>
          <w:bCs/>
          <w:lang w:val="en-US"/>
        </w:rPr>
      </w:pPr>
    </w:p>
    <w:p w14:paraId="4B1A3A3E">
      <w:pPr>
        <w:keepNext w:val="0"/>
        <w:keepLines w:val="0"/>
        <w:pageBreakBefore w:val="0"/>
        <w:widowControl w:val="0"/>
        <w:suppressLineNumbers w:val="0"/>
        <w:kinsoku/>
        <w:overflowPunct/>
        <w:topLinePunct w:val="0"/>
        <w:autoSpaceDE/>
        <w:autoSpaceDN/>
        <w:bidi w:val="0"/>
        <w:adjustRightInd/>
        <w:snapToGrid w:val="0"/>
        <w:spacing w:before="0" w:beforeAutospacing="0" w:after="0" w:afterAutospacing="0" w:line="600" w:lineRule="exact"/>
        <w:ind w:left="1" w:right="0"/>
        <w:jc w:val="center"/>
        <w:rPr>
          <w:rFonts w:hint="default" w:ascii="Times New Roman" w:hAnsi="Times New Roman" w:cs="Times New Roman"/>
          <w:bCs/>
          <w:sz w:val="44"/>
          <w:szCs w:val="44"/>
          <w:lang w:val="en-US"/>
        </w:rPr>
      </w:pPr>
      <w:r>
        <w:rPr>
          <w:rFonts w:hint="eastAsia" w:ascii="Times New Roman" w:hAnsi="Times New Roman" w:eastAsia="方正小标宋简体" w:cs="方正小标宋简体"/>
          <w:bCs/>
          <w:kern w:val="0"/>
          <w:sz w:val="44"/>
          <w:szCs w:val="44"/>
          <w:lang w:val="en-US" w:eastAsia="zh-CN" w:bidi="ar"/>
        </w:rPr>
        <w:t>对赵县第十七届人民代表大会</w:t>
      </w:r>
    </w:p>
    <w:p w14:paraId="30CBCC08">
      <w:pPr>
        <w:keepNext w:val="0"/>
        <w:keepLines w:val="0"/>
        <w:pageBreakBefore w:val="0"/>
        <w:widowControl w:val="0"/>
        <w:suppressLineNumbers w:val="0"/>
        <w:kinsoku/>
        <w:overflowPunct/>
        <w:topLinePunct w:val="0"/>
        <w:autoSpaceDE/>
        <w:autoSpaceDN/>
        <w:bidi w:val="0"/>
        <w:adjustRightInd/>
        <w:snapToGrid w:val="0"/>
        <w:spacing w:before="0" w:beforeAutospacing="0" w:after="0" w:afterAutospacing="0" w:line="600" w:lineRule="exact"/>
        <w:ind w:left="1" w:right="0"/>
        <w:jc w:val="center"/>
        <w:rPr>
          <w:rFonts w:hint="default" w:ascii="Times New Roman" w:hAnsi="Times New Roman" w:cs="Times New Roman"/>
          <w:bCs/>
          <w:sz w:val="44"/>
          <w:szCs w:val="44"/>
          <w:lang w:val="en-US"/>
        </w:rPr>
      </w:pPr>
      <w:r>
        <w:rPr>
          <w:rFonts w:hint="eastAsia" w:ascii="Times New Roman" w:hAnsi="Times New Roman" w:eastAsia="方正小标宋简体" w:cs="方正小标宋简体"/>
          <w:bCs/>
          <w:kern w:val="0"/>
          <w:sz w:val="44"/>
          <w:szCs w:val="44"/>
          <w:lang w:val="en-US" w:eastAsia="zh-CN" w:bidi="ar"/>
        </w:rPr>
        <w:t>第七次会议第38号建议的答复</w:t>
      </w:r>
    </w:p>
    <w:p w14:paraId="7D1545D2">
      <w:pPr>
        <w:keepNext w:val="0"/>
        <w:keepLines w:val="0"/>
        <w:pageBreakBefore w:val="0"/>
        <w:widowControl w:val="0"/>
        <w:suppressLineNumbers w:val="0"/>
        <w:kinsoku/>
        <w:overflowPunct/>
        <w:topLinePunct w:val="0"/>
        <w:autoSpaceDE/>
        <w:autoSpaceDN/>
        <w:bidi w:val="0"/>
        <w:adjustRightInd/>
        <w:snapToGrid w:val="0"/>
        <w:spacing w:before="0" w:beforeAutospacing="0" w:after="0" w:afterAutospacing="0" w:line="600" w:lineRule="exact"/>
        <w:ind w:left="0" w:right="0" w:firstLine="623"/>
        <w:jc w:val="both"/>
        <w:rPr>
          <w:rFonts w:hint="default" w:ascii="Times New Roman" w:hAnsi="Times New Roman" w:cs="Times New Roman"/>
          <w:bCs/>
          <w:lang w:val="en-US"/>
        </w:rPr>
      </w:pPr>
    </w:p>
    <w:p w14:paraId="150EB8DE">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00" w:lineRule="exact"/>
        <w:ind w:left="0" w:right="0"/>
        <w:jc w:val="both"/>
        <w:textAlignment w:val="bottom"/>
        <w:rPr>
          <w:rFonts w:hint="default" w:ascii="Times New Roman" w:hAnsi="Times New Roman" w:eastAsia="仿宋_GB2312" w:cs="仿宋_GB2312"/>
          <w:bCs/>
          <w:sz w:val="32"/>
          <w:szCs w:val="32"/>
          <w:lang w:val="en-US"/>
        </w:rPr>
      </w:pPr>
      <w:r>
        <w:rPr>
          <w:rFonts w:hint="eastAsia" w:ascii="Times New Roman" w:hAnsi="Times New Roman" w:eastAsia="仿宋_GB2312" w:cs="仿宋_GB2312"/>
          <w:bCs/>
          <w:kern w:val="0"/>
          <w:sz w:val="32"/>
          <w:szCs w:val="32"/>
          <w:lang w:val="en-US" w:eastAsia="zh-CN" w:bidi="ar"/>
        </w:rPr>
        <w:t>刘玉英代表：</w:t>
      </w:r>
    </w:p>
    <w:p w14:paraId="77051AFD">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600" w:lineRule="exact"/>
        <w:ind w:left="0" w:right="0" w:firstLine="623"/>
        <w:jc w:val="both"/>
        <w:textAlignment w:val="bottom"/>
        <w:rPr>
          <w:rFonts w:hint="eastAsia" w:ascii="Times New Roman" w:hAnsi="Times New Roman" w:eastAsia="仿宋_GB2312" w:cs="仿宋_GB2312"/>
          <w:bCs/>
          <w:kern w:val="0"/>
          <w:sz w:val="32"/>
          <w:szCs w:val="32"/>
          <w:lang w:val="en-US" w:eastAsia="zh-CN" w:bidi="ar"/>
        </w:rPr>
      </w:pPr>
      <w:r>
        <w:rPr>
          <w:rFonts w:hint="eastAsia" w:ascii="Times New Roman" w:hAnsi="Times New Roman" w:eastAsia="仿宋_GB2312" w:cs="仿宋_GB2312"/>
          <w:bCs/>
          <w:kern w:val="0"/>
          <w:sz w:val="32"/>
          <w:szCs w:val="32"/>
          <w:lang w:val="en-US" w:eastAsia="zh-CN" w:bidi="ar"/>
        </w:rPr>
        <w:t>您提出的“关于加强农村老年人和儿童安置保障的建议”收悉，现答复如下：</w:t>
      </w:r>
    </w:p>
    <w:p w14:paraId="067F2B8B">
      <w:pPr>
        <w:keepNext w:val="0"/>
        <w:keepLines w:val="0"/>
        <w:pageBreakBefore w:val="0"/>
        <w:widowControl w:val="0"/>
        <w:numPr>
          <w:ilvl w:val="0"/>
          <w:numId w:val="1"/>
        </w:numPr>
        <w:suppressLineNumbers w:val="0"/>
        <w:kinsoku/>
        <w:wordWrap/>
        <w:overflowPunct/>
        <w:topLinePunct w:val="0"/>
        <w:autoSpaceDE/>
        <w:autoSpaceDN/>
        <w:bidi w:val="0"/>
        <w:adjustRightInd/>
        <w:snapToGrid w:val="0"/>
        <w:spacing w:before="0" w:beforeAutospacing="0" w:after="0" w:afterAutospacing="0" w:line="600" w:lineRule="exact"/>
        <w:ind w:left="0" w:right="0" w:firstLine="623"/>
        <w:jc w:val="both"/>
        <w:textAlignment w:val="bottom"/>
        <w:rPr>
          <w:rFonts w:hint="eastAsia" w:ascii="黑体" w:hAnsi="黑体" w:eastAsia="黑体" w:cs="黑体"/>
          <w:bCs/>
          <w:kern w:val="0"/>
          <w:sz w:val="32"/>
          <w:szCs w:val="32"/>
          <w:lang w:val="en-US" w:eastAsia="zh-CN" w:bidi="ar"/>
        </w:rPr>
      </w:pPr>
      <w:r>
        <w:rPr>
          <w:rFonts w:hint="eastAsia" w:ascii="黑体" w:hAnsi="黑体" w:eastAsia="黑体" w:cs="黑体"/>
          <w:bCs/>
          <w:kern w:val="0"/>
          <w:sz w:val="32"/>
          <w:szCs w:val="32"/>
          <w:lang w:val="en-US" w:eastAsia="zh-CN" w:bidi="ar"/>
        </w:rPr>
        <w:t>优化农村养老服务</w:t>
      </w:r>
    </w:p>
    <w:p w14:paraId="2BF4DC2E">
      <w:pPr>
        <w:keepNext w:val="0"/>
        <w:keepLines w:val="0"/>
        <w:pageBreakBefore w:val="0"/>
        <w:widowControl w:val="0"/>
        <w:numPr>
          <w:numId w:val="0"/>
        </w:numPr>
        <w:suppressLineNumbers w:val="0"/>
        <w:kinsoku/>
        <w:wordWrap/>
        <w:overflowPunct/>
        <w:topLinePunct w:val="0"/>
        <w:autoSpaceDE/>
        <w:autoSpaceDN/>
        <w:bidi w:val="0"/>
        <w:adjustRightInd/>
        <w:snapToGrid w:val="0"/>
        <w:spacing w:before="0" w:beforeAutospacing="0" w:after="0" w:afterAutospacing="0" w:line="600" w:lineRule="exact"/>
        <w:ind w:right="0" w:rightChars="0" w:firstLine="632" w:firstLineChars="200"/>
        <w:jc w:val="both"/>
        <w:textAlignment w:val="bottom"/>
        <w:rPr>
          <w:rFonts w:hint="eastAsia" w:ascii="仿宋_GB2312" w:hAnsi="仿宋" w:eastAsia="仿宋_GB2312" w:cs="仿宋_GB2312"/>
          <w:b w:val="0"/>
          <w:bCs w:val="0"/>
          <w:kern w:val="2"/>
          <w:sz w:val="32"/>
          <w:szCs w:val="32"/>
          <w:lang w:val="en-US" w:eastAsia="zh-CN" w:bidi="ar-SA"/>
        </w:rPr>
      </w:pPr>
      <w:r>
        <w:rPr>
          <w:rFonts w:hint="eastAsia" w:ascii="楷体" w:hAnsi="楷体" w:eastAsia="楷体" w:cs="楷体"/>
          <w:b w:val="0"/>
          <w:bCs w:val="0"/>
          <w:kern w:val="2"/>
          <w:sz w:val="32"/>
          <w:szCs w:val="32"/>
          <w:lang w:val="en-US" w:eastAsia="zh-CN" w:bidi="ar-SA"/>
        </w:rPr>
        <w:t>（一）完善农村养老文体设施。</w:t>
      </w:r>
      <w:r>
        <w:rPr>
          <w:rFonts w:hint="eastAsia" w:ascii="仿宋_GB2312" w:hAnsi="仿宋" w:eastAsia="仿宋_GB2312" w:cs="仿宋_GB2312"/>
          <w:b w:val="0"/>
          <w:bCs w:val="0"/>
          <w:kern w:val="2"/>
          <w:sz w:val="32"/>
          <w:szCs w:val="32"/>
          <w:lang w:val="en-US" w:eastAsia="zh-CN" w:bidi="ar-SA"/>
        </w:rPr>
        <w:t>一是协调相关部门，加强农村养老阵地配齐健身器材、棋牌桌椅、老年书籍等设施建设，逐渐补齐设施短板。二是联合文旅体部门，定期组织广场舞、歌唱、棋牌比赛等群众活动，丰富老年日常生活。三是倡议村级阵地组建各类兴趣小组，引导老年人积极参与集体活动，有效缓解独居孤独感。</w:t>
      </w:r>
    </w:p>
    <w:p w14:paraId="15BABE11">
      <w:pPr>
        <w:keepNext w:val="0"/>
        <w:keepLines w:val="0"/>
        <w:pageBreakBefore w:val="0"/>
        <w:widowControl w:val="0"/>
        <w:kinsoku/>
        <w:wordWrap/>
        <w:overflowPunct/>
        <w:topLinePunct w:val="0"/>
        <w:autoSpaceDE/>
        <w:autoSpaceDN/>
        <w:bidi w:val="0"/>
        <w:adjustRightInd/>
        <w:snapToGrid/>
        <w:spacing w:line="600" w:lineRule="exact"/>
        <w:ind w:firstLine="632" w:firstLineChars="200"/>
        <w:textAlignment w:val="auto"/>
        <w:rPr>
          <w:rFonts w:hint="eastAsia" w:ascii="仿宋_GB2312" w:hAnsi="仿宋_GB2312" w:eastAsia="仿宋_GB2312" w:cs="仿宋_GB2312"/>
          <w:b w:val="0"/>
          <w:bCs w:val="0"/>
          <w:spacing w:val="0"/>
          <w:sz w:val="32"/>
          <w:szCs w:val="32"/>
        </w:rPr>
      </w:pPr>
      <w:r>
        <w:rPr>
          <w:rFonts w:hint="eastAsia" w:ascii="楷体" w:hAnsi="楷体" w:eastAsia="楷体" w:cs="楷体"/>
          <w:b w:val="0"/>
          <w:bCs w:val="0"/>
          <w:kern w:val="2"/>
          <w:sz w:val="32"/>
          <w:szCs w:val="32"/>
          <w:lang w:val="en-US" w:eastAsia="zh-CN" w:bidi="ar-SA"/>
        </w:rPr>
        <w:t>（二）推广互助养老模式。</w:t>
      </w:r>
      <w:r>
        <w:rPr>
          <w:rFonts w:hint="eastAsia" w:ascii="仿宋_GB2312" w:hAnsi="仿宋" w:eastAsia="仿宋_GB2312" w:cs="仿宋_GB2312"/>
          <w:b w:val="0"/>
          <w:bCs w:val="0"/>
          <w:kern w:val="2"/>
          <w:sz w:val="32"/>
          <w:szCs w:val="32"/>
          <w:lang w:val="en-US" w:eastAsia="zh-CN" w:bidi="ar-SA"/>
        </w:rPr>
        <w:t>一是落实助老服务补贴政策，吸引本地低龄健康老人、村内热心群众等加入助老队伍。因地制宜规范扶持“农家养老院”发展，做实本土化就近养老服务。二是2026年完成</w:t>
      </w:r>
      <w:r>
        <w:rPr>
          <w:rFonts w:hint="eastAsia" w:ascii="仿宋_GB2312" w:hAnsi="仿宋" w:eastAsia="仿宋_GB2312" w:cs="仿宋_GB2312"/>
          <w:b w:val="0"/>
          <w:bCs w:val="0"/>
          <w:sz w:val="32"/>
          <w:szCs w:val="32"/>
          <w:lang w:val="en-US" w:eastAsia="zh-CN"/>
        </w:rPr>
        <w:t>45户特殊困难老年人适老化改造</w:t>
      </w:r>
      <w:r>
        <w:rPr>
          <w:rFonts w:hint="eastAsia" w:ascii="仿宋_GB2312" w:hAnsi="仿宋" w:eastAsia="仿宋_GB2312" w:cs="仿宋_GB2312"/>
          <w:b w:val="0"/>
          <w:bCs w:val="0"/>
          <w:kern w:val="2"/>
          <w:sz w:val="32"/>
          <w:szCs w:val="32"/>
          <w:lang w:val="en-US" w:eastAsia="zh-CN" w:bidi="ar-SA"/>
        </w:rPr>
        <w:t>，配套智能手环、紧急呼叫器等设备。三是</w:t>
      </w:r>
      <w:r>
        <w:rPr>
          <w:rFonts w:hint="eastAsia" w:ascii="仿宋_GB2312" w:hAnsi="仿宋_GB2312" w:eastAsia="仿宋_GB2312" w:cs="仿宋_GB2312"/>
          <w:b w:val="0"/>
          <w:bCs w:val="0"/>
          <w:spacing w:val="0"/>
          <w:sz w:val="32"/>
          <w:szCs w:val="32"/>
        </w:rPr>
        <w:t>做好助餐服务省级资金使用筹划，打造我县有特色、可持续、可复制的养老助餐服务亮点。</w:t>
      </w:r>
    </w:p>
    <w:p w14:paraId="7D35CBC7">
      <w:pPr>
        <w:keepNext w:val="0"/>
        <w:keepLines w:val="0"/>
        <w:pageBreakBefore w:val="0"/>
        <w:widowControl w:val="0"/>
        <w:numPr>
          <w:ilvl w:val="0"/>
          <w:numId w:val="0"/>
        </w:numPr>
        <w:suppressLineNumbers w:val="0"/>
        <w:kinsoku/>
        <w:overflowPunct/>
        <w:topLinePunct w:val="0"/>
        <w:autoSpaceDE/>
        <w:autoSpaceDN/>
        <w:bidi w:val="0"/>
        <w:adjustRightInd/>
        <w:snapToGrid w:val="0"/>
        <w:spacing w:before="0" w:beforeAutospacing="0" w:after="0" w:afterAutospacing="0" w:line="600" w:lineRule="exact"/>
        <w:ind w:right="0" w:rightChars="0" w:firstLine="632" w:firstLineChars="200"/>
        <w:jc w:val="both"/>
        <w:rPr>
          <w:rFonts w:hint="eastAsia" w:ascii="Times New Roman" w:hAnsi="Times New Roman" w:eastAsia="仿宋_GB2312" w:cs="仿宋_GB2312"/>
          <w:bCs/>
          <w:kern w:val="0"/>
          <w:sz w:val="32"/>
          <w:szCs w:val="32"/>
          <w:lang w:val="en-US" w:eastAsia="zh-CN" w:bidi="ar"/>
        </w:rPr>
      </w:pPr>
      <w:r>
        <w:rPr>
          <w:rFonts w:hint="eastAsia" w:ascii="楷体" w:hAnsi="楷体" w:eastAsia="楷体" w:cs="楷体"/>
          <w:b w:val="0"/>
          <w:bCs w:val="0"/>
          <w:kern w:val="2"/>
          <w:sz w:val="32"/>
          <w:szCs w:val="32"/>
          <w:lang w:val="en-US" w:eastAsia="zh-CN" w:bidi="ar-SA"/>
        </w:rPr>
        <w:t>（三）组建专业化志愿队伍，定期开展义诊、慢性病管理与上门关爱服务。</w:t>
      </w:r>
      <w:r>
        <w:rPr>
          <w:rFonts w:hint="eastAsia" w:ascii="仿宋_GB2312" w:hAnsi="仿宋_GB2312" w:eastAsia="仿宋_GB2312" w:cs="仿宋_GB2312"/>
          <w:b w:val="0"/>
          <w:bCs w:val="0"/>
          <w:kern w:val="2"/>
          <w:sz w:val="32"/>
          <w:szCs w:val="32"/>
          <w:lang w:val="en-US" w:eastAsia="zh-CN" w:bidi="ar-SA"/>
        </w:rPr>
        <w:t>配合卫健部门</w:t>
      </w:r>
      <w:r>
        <w:rPr>
          <w:rFonts w:hint="eastAsia" w:ascii="Times New Roman" w:hAnsi="Times New Roman" w:eastAsia="仿宋_GB2312" w:cs="仿宋_GB2312"/>
          <w:bCs/>
          <w:kern w:val="0"/>
          <w:sz w:val="32"/>
          <w:szCs w:val="32"/>
          <w:lang w:val="en-US" w:eastAsia="zh-CN" w:bidi="ar"/>
        </w:rPr>
        <w:t>每年为全县65岁及以上农村老年人提供免费健康体检，含生活方式评估、体格检查、辅助检查与健康指导，建立完善健康档案。对高龄、失能、独居老人开展上门巡诊，提供血压、血糖监测、康复指导、护理咨询等服务。</w:t>
      </w:r>
    </w:p>
    <w:p w14:paraId="0D52AC25">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600" w:lineRule="exact"/>
        <w:ind w:firstLine="632" w:firstLineChars="200"/>
        <w:jc w:val="left"/>
        <w:textAlignment w:val="auto"/>
        <w:rPr>
          <w:rFonts w:hint="eastAsia" w:ascii="仿宋_GB2312" w:hAnsi="仿宋" w:eastAsia="仿宋_GB2312" w:cs="仿宋_GB2312"/>
          <w:b w:val="0"/>
          <w:bCs w:val="0"/>
          <w:kern w:val="2"/>
          <w:sz w:val="32"/>
          <w:szCs w:val="32"/>
          <w:lang w:val="en-US" w:eastAsia="zh-CN" w:bidi="ar-SA"/>
        </w:rPr>
      </w:pPr>
      <w:r>
        <w:rPr>
          <w:rFonts w:hint="eastAsia" w:ascii="楷体" w:hAnsi="楷体" w:eastAsia="楷体" w:cs="楷体"/>
          <w:b w:val="0"/>
          <w:bCs w:val="0"/>
          <w:kern w:val="2"/>
          <w:sz w:val="32"/>
          <w:szCs w:val="32"/>
          <w:lang w:val="en-US" w:eastAsia="zh-CN" w:bidi="ar-SA"/>
        </w:rPr>
        <w:t>（四）打造公益养老新模式。</w:t>
      </w:r>
      <w:r>
        <w:rPr>
          <w:rFonts w:hint="eastAsia" w:ascii="仿宋_GB2312" w:hAnsi="仿宋" w:eastAsia="仿宋_GB2312" w:cs="仿宋_GB2312"/>
          <w:b w:val="0"/>
          <w:bCs w:val="0"/>
          <w:kern w:val="2"/>
          <w:sz w:val="32"/>
          <w:szCs w:val="32"/>
          <w:lang w:val="en-US" w:eastAsia="zh-CN" w:bidi="ar-SA"/>
        </w:rPr>
        <w:t>一是</w:t>
      </w:r>
      <w:r>
        <w:rPr>
          <w:rFonts w:hint="eastAsia" w:ascii="仿宋_GB2312" w:hAnsi="仿宋_GB2312" w:eastAsia="仿宋_GB2312" w:cs="仿宋_GB2312"/>
          <w:color w:val="auto"/>
          <w:sz w:val="32"/>
          <w:szCs w:val="32"/>
          <w:lang w:val="en-US" w:eastAsia="zh-CN"/>
        </w:rPr>
        <w:t>推动银龄行动，</w:t>
      </w:r>
      <w:r>
        <w:rPr>
          <w:rFonts w:hint="eastAsia" w:ascii="仿宋_GB2312" w:hAnsi="仿宋" w:eastAsia="仿宋_GB2312" w:cs="仿宋_GB2312"/>
          <w:b w:val="0"/>
          <w:bCs w:val="0"/>
          <w:kern w:val="2"/>
          <w:sz w:val="32"/>
          <w:szCs w:val="32"/>
          <w:lang w:val="en-US" w:eastAsia="zh-CN" w:bidi="ar-SA"/>
        </w:rPr>
        <w:t>引导老人发挥余热，积极参与政策宣讲、邻里调解、乡风文明建设等公益事务。二是全面摸排辖区闲置校舍、村集体用房等闲置资源，积极争取上级资金，科学规划、建设村级幸福院、邻里互助点，全面提升农村老年人幸福指数。</w:t>
      </w:r>
    </w:p>
    <w:p w14:paraId="404F253A">
      <w:pPr>
        <w:keepNext w:val="0"/>
        <w:keepLines w:val="0"/>
        <w:pageBreakBefore w:val="0"/>
        <w:widowControl w:val="0"/>
        <w:kinsoku/>
        <w:wordWrap/>
        <w:overflowPunct/>
        <w:topLinePunct w:val="0"/>
        <w:autoSpaceDE/>
        <w:autoSpaceDN/>
        <w:bidi w:val="0"/>
        <w:adjustRightInd/>
        <w:snapToGrid/>
        <w:spacing w:line="600" w:lineRule="exact"/>
        <w:ind w:right="0" w:firstLine="632" w:firstLineChars="200"/>
        <w:jc w:val="both"/>
        <w:textAlignment w:val="auto"/>
        <w:outlineLvl w:val="9"/>
        <w:rPr>
          <w:rFonts w:hint="eastAsia" w:ascii="黑体" w:hAnsi="黑体" w:eastAsia="黑体" w:cs="黑体"/>
          <w:sz w:val="32"/>
          <w:szCs w:val="32"/>
          <w:lang w:bidi="ar-SA"/>
        </w:rPr>
      </w:pPr>
      <w:r>
        <w:rPr>
          <w:rFonts w:hint="eastAsia" w:ascii="黑体" w:hAnsi="黑体" w:eastAsia="黑体" w:cs="黑体"/>
          <w:sz w:val="32"/>
          <w:szCs w:val="32"/>
          <w:lang w:val="en-US" w:eastAsia="zh-CN" w:bidi="ar-SA"/>
        </w:rPr>
        <w:t>二、</w:t>
      </w:r>
      <w:r>
        <w:rPr>
          <w:rFonts w:hint="eastAsia" w:ascii="黑体" w:hAnsi="黑体" w:eastAsia="黑体" w:cs="黑体"/>
          <w:sz w:val="32"/>
          <w:szCs w:val="32"/>
          <w:lang w:bidi="ar-SA"/>
        </w:rPr>
        <w:t>强化农村儿童关爱</w:t>
      </w:r>
    </w:p>
    <w:p w14:paraId="201BC6B6">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32" w:firstLineChars="200"/>
        <w:jc w:val="left"/>
        <w:textAlignment w:val="auto"/>
        <w:rPr>
          <w:rFonts w:hint="eastAsia" w:ascii="仿宋_GB2312" w:hAnsi="仿宋_GB2312" w:eastAsia="仿宋_GB2312" w:cs="仿宋_GB2312"/>
          <w:b/>
          <w:bCs/>
          <w:kern w:val="0"/>
          <w:sz w:val="32"/>
          <w:szCs w:val="32"/>
          <w:lang w:eastAsia="zh-CN"/>
        </w:rPr>
      </w:pPr>
      <w:r>
        <w:rPr>
          <w:rFonts w:hint="eastAsia" w:ascii="楷体" w:hAnsi="楷体" w:eastAsia="楷体" w:cs="楷体"/>
          <w:b w:val="0"/>
          <w:bCs w:val="0"/>
          <w:kern w:val="0"/>
          <w:sz w:val="32"/>
          <w:szCs w:val="32"/>
          <w:lang w:eastAsia="zh-CN"/>
        </w:rPr>
        <w:t>（</w:t>
      </w:r>
      <w:r>
        <w:rPr>
          <w:rFonts w:hint="eastAsia" w:ascii="楷体" w:hAnsi="楷体" w:eastAsia="楷体" w:cs="楷体"/>
          <w:b w:val="0"/>
          <w:bCs w:val="0"/>
          <w:kern w:val="0"/>
          <w:sz w:val="32"/>
          <w:szCs w:val="32"/>
        </w:rPr>
        <w:t>一</w:t>
      </w:r>
      <w:r>
        <w:rPr>
          <w:rFonts w:hint="eastAsia" w:ascii="楷体" w:hAnsi="楷体" w:eastAsia="楷体" w:cs="楷体"/>
          <w:b w:val="0"/>
          <w:bCs w:val="0"/>
          <w:kern w:val="0"/>
          <w:sz w:val="32"/>
          <w:szCs w:val="32"/>
          <w:lang w:eastAsia="zh-CN"/>
        </w:rPr>
        <w:t>）</w:t>
      </w:r>
      <w:r>
        <w:rPr>
          <w:rFonts w:hint="eastAsia" w:ascii="楷体" w:hAnsi="楷体" w:eastAsia="楷体" w:cs="楷体"/>
          <w:b w:val="0"/>
          <w:bCs w:val="0"/>
          <w:kern w:val="0"/>
          <w:sz w:val="32"/>
          <w:szCs w:val="32"/>
        </w:rPr>
        <w:t>建好村级服务阵地，破解课余</w:t>
      </w:r>
      <w:r>
        <w:rPr>
          <w:rFonts w:hint="eastAsia" w:ascii="楷体" w:hAnsi="楷体" w:eastAsia="楷体" w:cs="楷体"/>
          <w:b w:val="0"/>
          <w:bCs w:val="0"/>
          <w:kern w:val="0"/>
          <w:sz w:val="32"/>
          <w:szCs w:val="32"/>
          <w:lang w:eastAsia="zh-CN"/>
        </w:rPr>
        <w:t>、</w:t>
      </w:r>
      <w:r>
        <w:rPr>
          <w:rFonts w:hint="eastAsia" w:ascii="楷体" w:hAnsi="楷体" w:eastAsia="楷体" w:cs="楷体"/>
          <w:b w:val="0"/>
          <w:bCs w:val="0"/>
          <w:kern w:val="0"/>
          <w:sz w:val="32"/>
          <w:szCs w:val="32"/>
        </w:rPr>
        <w:t>假期照护难题</w:t>
      </w:r>
      <w:r>
        <w:rPr>
          <w:rFonts w:hint="eastAsia" w:ascii="楷体" w:hAnsi="楷体" w:eastAsia="楷体" w:cs="楷体"/>
          <w:b w:val="0"/>
          <w:bCs w:val="0"/>
          <w:kern w:val="0"/>
          <w:sz w:val="32"/>
          <w:szCs w:val="32"/>
          <w:lang w:eastAsia="zh-CN"/>
        </w:rPr>
        <w:t>。</w:t>
      </w:r>
      <w:r>
        <w:rPr>
          <w:rFonts w:hint="eastAsia" w:ascii="仿宋_GB2312" w:hAnsi="仿宋_GB2312" w:eastAsia="仿宋_GB2312" w:cs="仿宋_GB2312"/>
          <w:kern w:val="0"/>
          <w:sz w:val="32"/>
          <w:szCs w:val="32"/>
          <w:lang w:val="en-US" w:eastAsia="zh-CN"/>
        </w:rPr>
        <w:t>一是结合各村（社区）留守儿童、困境儿童摸排底数，依托党群服务中心、新时代文明实践站等现有公共服务场所，统筹推进村级儿童之家标准化改造提升，为基层开展未成年人关爱帮扶、临时照护服务筑牢硬件支撑。二是依托儿童主任、志愿者队伍，择优吸纳责任心强、熟悉村居情况的热心儿童公益事业的本土人员充实基层关爱服务力量，围绕未成年人安全监护、家庭教育指导、心理关爱疏导、突发事件应急处置、困境儿童摸排上报等民政业务内容开展培训，不断提升基层工作人员未成年人关爱、临时照护、风险预警干预的专业服务水平。三是精准丰富关爱服务供给，补齐课余假期监护兜底短板。重点面向留守儿童、孤儿、事实无人抚养儿童、残疾儿童等困境群体提供常态化兜底关爱服务，有效填补农村儿童课余、假期临时照护缺口，压实基层民政兜底监护责任，切实防范未成年人监护缺失风险，用心守护农村未成年人安全健康成长。</w:t>
      </w:r>
    </w:p>
    <w:p w14:paraId="51A05A14">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32" w:firstLineChars="200"/>
        <w:jc w:val="left"/>
        <w:textAlignment w:val="auto"/>
        <w:outlineLvl w:val="1"/>
        <w:rPr>
          <w:rFonts w:hint="eastAsia" w:ascii="仿宋_GB2312" w:hAnsi="仿宋_GB2312" w:eastAsia="仿宋_GB2312" w:cs="仿宋_GB2312"/>
          <w:kern w:val="0"/>
          <w:sz w:val="32"/>
          <w:szCs w:val="32"/>
          <w:lang w:val="en-US" w:eastAsia="zh-CN"/>
        </w:rPr>
      </w:pPr>
      <w:r>
        <w:rPr>
          <w:rFonts w:hint="eastAsia" w:ascii="楷体" w:hAnsi="楷体" w:eastAsia="楷体" w:cs="楷体"/>
          <w:b w:val="0"/>
          <w:bCs w:val="0"/>
          <w:kern w:val="0"/>
          <w:sz w:val="32"/>
          <w:szCs w:val="32"/>
          <w:lang w:val="en-US" w:eastAsia="zh-CN"/>
        </w:rPr>
        <w:t>(</w:t>
      </w:r>
      <w:r>
        <w:rPr>
          <w:rFonts w:hint="eastAsia" w:ascii="楷体" w:hAnsi="楷体" w:eastAsia="楷体" w:cs="楷体"/>
          <w:b w:val="0"/>
          <w:bCs w:val="0"/>
          <w:kern w:val="0"/>
          <w:sz w:val="32"/>
          <w:szCs w:val="32"/>
        </w:rPr>
        <w:t>二</w:t>
      </w:r>
      <w:r>
        <w:rPr>
          <w:rFonts w:hint="eastAsia" w:ascii="楷体" w:hAnsi="楷体" w:eastAsia="楷体" w:cs="楷体"/>
          <w:b w:val="0"/>
          <w:bCs w:val="0"/>
          <w:kern w:val="0"/>
          <w:sz w:val="32"/>
          <w:szCs w:val="32"/>
          <w:lang w:val="en-US" w:eastAsia="zh-CN"/>
        </w:rPr>
        <w:t>)</w:t>
      </w:r>
      <w:r>
        <w:rPr>
          <w:rFonts w:hint="eastAsia" w:ascii="楷体" w:hAnsi="楷体" w:eastAsia="楷体" w:cs="楷体"/>
          <w:b w:val="0"/>
          <w:bCs w:val="0"/>
          <w:kern w:val="0"/>
          <w:sz w:val="32"/>
          <w:szCs w:val="32"/>
        </w:rPr>
        <w:t>健全精准帮扶机制，筑牢儿童安全守护防线</w:t>
      </w:r>
      <w:r>
        <w:rPr>
          <w:rFonts w:hint="eastAsia" w:ascii="楷体" w:hAnsi="楷体" w:eastAsia="楷体" w:cs="楷体"/>
          <w:b w:val="0"/>
          <w:bCs w:val="0"/>
          <w:kern w:val="0"/>
          <w:sz w:val="32"/>
          <w:szCs w:val="32"/>
          <w:lang w:eastAsia="zh-CN"/>
        </w:rPr>
        <w:t>。</w:t>
      </w:r>
      <w:r>
        <w:rPr>
          <w:rFonts w:hint="eastAsia" w:ascii="仿宋_GB2312" w:hAnsi="仿宋_GB2312" w:eastAsia="仿宋_GB2312" w:cs="仿宋_GB2312"/>
          <w:kern w:val="0"/>
          <w:sz w:val="30"/>
          <w:szCs w:val="30"/>
        </w:rPr>
        <w:t>立</w:t>
      </w:r>
      <w:r>
        <w:rPr>
          <w:rFonts w:hint="eastAsia" w:ascii="仿宋_GB2312" w:hAnsi="仿宋_GB2312" w:eastAsia="仿宋_GB2312" w:cs="仿宋_GB2312"/>
          <w:kern w:val="0"/>
          <w:sz w:val="32"/>
          <w:szCs w:val="32"/>
          <w:lang w:val="en-US" w:eastAsia="zh-CN"/>
        </w:rPr>
        <w:t>足精准关爱、动态管护，全面完善留守儿童精细化管理帮扶体系，实现底数清、情况明、帮扶实、无隐患。组织村级儿童主任常态化开展排查走访，精准采集留守儿童基本信息、监护状况、身心健康及家庭困难等情况，建立健全留守儿童台账，实行动态更新。聚焦村内居家安全、校园周边安全、水域安全、交通出行安全等重点领域，定期开展农村留守和困境儿童安全隐患排查，全力防范溺水、欺凌、意外伤害、监护缺失等安全风险，全方位守护留守儿童和困境儿童身心健康和生命安全。</w:t>
      </w:r>
    </w:p>
    <w:p w14:paraId="06D066ED">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592" w:firstLineChars="200"/>
        <w:jc w:val="left"/>
        <w:textAlignment w:val="auto"/>
        <w:outlineLvl w:val="1"/>
        <w:rPr>
          <w:rFonts w:hint="eastAsia" w:ascii="仿宋_GB2312" w:hAnsi="仿宋_GB2312" w:eastAsia="仿宋_GB2312" w:cs="仿宋_GB2312"/>
          <w:kern w:val="0"/>
          <w:sz w:val="32"/>
          <w:szCs w:val="32"/>
          <w:lang w:val="en-US" w:eastAsia="zh-CN"/>
        </w:rPr>
      </w:pPr>
      <w:r>
        <w:rPr>
          <w:rFonts w:hint="eastAsia" w:ascii="楷体" w:hAnsi="楷体" w:eastAsia="楷体" w:cs="楷体"/>
          <w:b w:val="0"/>
          <w:bCs w:val="0"/>
          <w:kern w:val="0"/>
          <w:sz w:val="30"/>
          <w:szCs w:val="30"/>
          <w:lang w:val="en-US" w:eastAsia="zh-CN"/>
        </w:rPr>
        <w:t>(</w:t>
      </w:r>
      <w:r>
        <w:rPr>
          <w:rFonts w:hint="eastAsia" w:ascii="楷体" w:hAnsi="楷体" w:eastAsia="楷体" w:cs="楷体"/>
          <w:b w:val="0"/>
          <w:bCs w:val="0"/>
          <w:kern w:val="0"/>
          <w:sz w:val="30"/>
          <w:szCs w:val="30"/>
        </w:rPr>
        <w:t>三</w:t>
      </w:r>
      <w:r>
        <w:rPr>
          <w:rFonts w:hint="eastAsia" w:ascii="楷体" w:hAnsi="楷体" w:eastAsia="楷体" w:cs="楷体"/>
          <w:b w:val="0"/>
          <w:bCs w:val="0"/>
          <w:kern w:val="0"/>
          <w:sz w:val="30"/>
          <w:szCs w:val="30"/>
          <w:lang w:val="en-US" w:eastAsia="zh-CN"/>
        </w:rPr>
        <w:t>)</w:t>
      </w:r>
      <w:r>
        <w:rPr>
          <w:rFonts w:hint="eastAsia" w:ascii="楷体" w:hAnsi="楷体" w:eastAsia="楷体" w:cs="楷体"/>
          <w:b w:val="0"/>
          <w:bCs w:val="0"/>
          <w:kern w:val="0"/>
          <w:sz w:val="30"/>
          <w:szCs w:val="30"/>
        </w:rPr>
        <w:t>搭建亲情联结平台，厚植儿童暖心成长氛围</w:t>
      </w:r>
      <w:r>
        <w:rPr>
          <w:rFonts w:hint="eastAsia" w:ascii="楷体" w:hAnsi="楷体" w:eastAsia="楷体" w:cs="楷体"/>
          <w:b w:val="0"/>
          <w:bCs w:val="0"/>
          <w:kern w:val="0"/>
          <w:sz w:val="30"/>
          <w:szCs w:val="30"/>
          <w:lang w:eastAsia="zh-CN"/>
        </w:rPr>
        <w:t>。</w:t>
      </w:r>
      <w:r>
        <w:rPr>
          <w:rFonts w:hint="eastAsia" w:ascii="仿宋_GB2312" w:hAnsi="仿宋_GB2312" w:eastAsia="仿宋_GB2312" w:cs="仿宋_GB2312"/>
          <w:kern w:val="0"/>
          <w:sz w:val="32"/>
          <w:szCs w:val="32"/>
          <w:lang w:val="en-US" w:eastAsia="zh-CN"/>
        </w:rPr>
        <w:t>聚焦留守儿童亲情缺失、情感孤独等问题，常态化搭建亲情沟通桥梁，丰富关爱服务场景，让留守儿童感受亲情温暖、体会社会关爱。结合春节、端午、中秋、六一儿童节等重要节点，开展关心关爱节日慰问活动，联合慈善组织、爱心企图、志愿者队伍，为留守儿童送上节日礼品和暖心陪伴。</w:t>
      </w:r>
    </w:p>
    <w:p w14:paraId="7B7C3B88">
      <w:pPr>
        <w:pStyle w:val="3"/>
        <w:keepNext w:val="0"/>
        <w:keepLines w:val="0"/>
        <w:pageBreakBefore w:val="0"/>
        <w:widowControl w:val="0"/>
        <w:kinsoku/>
        <w:overflowPunct/>
        <w:topLinePunct w:val="0"/>
        <w:autoSpaceDE/>
        <w:autoSpaceDN/>
        <w:bidi w:val="0"/>
        <w:adjustRightInd/>
        <w:spacing w:line="600" w:lineRule="exact"/>
        <w:rPr>
          <w:rFonts w:hint="default"/>
          <w:lang w:val="en-US" w:eastAsia="zh-CN"/>
        </w:rPr>
      </w:pPr>
    </w:p>
    <w:p w14:paraId="128785DA">
      <w:pPr>
        <w:rPr>
          <w:rFonts w:hint="default"/>
          <w:lang w:val="en-US" w:eastAsia="zh-CN"/>
        </w:rPr>
      </w:pPr>
    </w:p>
    <w:p w14:paraId="711ECC4F">
      <w:pPr>
        <w:keepNext w:val="0"/>
        <w:keepLines w:val="0"/>
        <w:pageBreakBefore w:val="0"/>
        <w:widowControl w:val="0"/>
        <w:suppressLineNumbers w:val="0"/>
        <w:kinsoku/>
        <w:wordWrap w:val="0"/>
        <w:overflowPunct/>
        <w:topLinePunct w:val="0"/>
        <w:autoSpaceDE/>
        <w:autoSpaceDN/>
        <w:bidi w:val="0"/>
        <w:adjustRightInd/>
        <w:snapToGrid w:val="0"/>
        <w:spacing w:before="0" w:beforeAutospacing="0" w:after="0" w:afterAutospacing="0" w:line="600" w:lineRule="exact"/>
        <w:ind w:left="0" w:right="0"/>
        <w:jc w:val="right"/>
        <w:textAlignment w:val="bottom"/>
        <w:rPr>
          <w:rFonts w:hint="default" w:ascii="Times New Roman" w:hAnsi="Times New Roman" w:eastAsia="仿宋_GB2312" w:cs="仿宋_GB2312"/>
          <w:bCs/>
          <w:sz w:val="32"/>
          <w:szCs w:val="32"/>
          <w:lang w:val="en-US"/>
        </w:rPr>
      </w:pPr>
      <w:r>
        <w:rPr>
          <w:rFonts w:hint="eastAsia" w:ascii="Times New Roman" w:hAnsi="Times New Roman" w:eastAsia="仿宋_GB2312" w:cs="仿宋_GB2312"/>
          <w:bCs/>
          <w:kern w:val="0"/>
          <w:sz w:val="32"/>
          <w:szCs w:val="32"/>
          <w:lang w:val="en-US" w:eastAsia="zh-CN" w:bidi="ar"/>
        </w:rPr>
        <w:t>赵县民政局</w:t>
      </w:r>
      <w:r>
        <w:rPr>
          <w:rFonts w:hint="default" w:ascii="Times New Roman" w:hAnsi="Times New Roman" w:eastAsia="仿宋_GB2312" w:cs="仿宋_GB2312"/>
          <w:bCs/>
          <w:kern w:val="0"/>
          <w:sz w:val="32"/>
          <w:szCs w:val="32"/>
          <w:lang w:val="en-US" w:eastAsia="zh-CN" w:bidi="ar"/>
        </w:rPr>
        <w:t xml:space="preserve">        </w:t>
      </w:r>
    </w:p>
    <w:p w14:paraId="312ED8EF">
      <w:pPr>
        <w:pStyle w:val="3"/>
        <w:keepNext w:val="0"/>
        <w:keepLines w:val="0"/>
        <w:pageBreakBefore w:val="0"/>
        <w:widowControl w:val="0"/>
        <w:kinsoku/>
        <w:wordWrap/>
        <w:overflowPunct/>
        <w:topLinePunct w:val="0"/>
        <w:autoSpaceDE/>
        <w:autoSpaceDN/>
        <w:bidi w:val="0"/>
        <w:adjustRightInd/>
        <w:spacing w:line="600" w:lineRule="exact"/>
        <w:rPr>
          <w:rFonts w:hint="eastAsia" w:ascii="仿宋_GB2312" w:hAnsi="仿宋_GB2312" w:eastAsia="仿宋_GB2312" w:cs="仿宋_GB2312"/>
          <w:b w:val="0"/>
          <w:bCs w:val="0"/>
          <w:kern w:val="0"/>
          <w:sz w:val="32"/>
          <w:szCs w:val="32"/>
          <w:lang w:val="en-US" w:eastAsia="zh-CN" w:bidi="ar-SA"/>
        </w:rPr>
      </w:pPr>
      <w:r>
        <w:rPr>
          <w:rFonts w:hint="eastAsia" w:ascii="Times New Roman" w:hAnsi="Times New Roman" w:eastAsia="仿宋_GB2312" w:cs="仿宋_GB2312"/>
          <w:bCs/>
          <w:kern w:val="0"/>
          <w:sz w:val="32"/>
          <w:szCs w:val="32"/>
          <w:lang w:val="en-US" w:eastAsia="zh-CN" w:bidi="ar"/>
        </w:rPr>
        <w:t xml:space="preserve">                             </w:t>
      </w:r>
      <w:r>
        <w:rPr>
          <w:rFonts w:hint="eastAsia" w:ascii="仿宋_GB2312" w:hAnsi="仿宋_GB2312" w:eastAsia="仿宋_GB2312" w:cs="仿宋_GB2312"/>
          <w:b w:val="0"/>
          <w:bCs w:val="0"/>
          <w:kern w:val="0"/>
          <w:sz w:val="32"/>
          <w:szCs w:val="32"/>
          <w:lang w:val="en-US" w:eastAsia="zh-CN" w:bidi="ar-SA"/>
        </w:rPr>
        <w:t xml:space="preserve"> 2026年6月22日</w:t>
      </w:r>
      <w:r>
        <w:rPr>
          <w:rFonts w:hint="default" w:ascii="仿宋_GB2312" w:hAnsi="仿宋_GB2312" w:eastAsia="仿宋_GB2312" w:cs="仿宋_GB2312"/>
          <w:b w:val="0"/>
          <w:bCs w:val="0"/>
          <w:kern w:val="0"/>
          <w:sz w:val="32"/>
          <w:szCs w:val="32"/>
          <w:lang w:val="en-US" w:eastAsia="zh-CN" w:bidi="ar-SA"/>
        </w:rPr>
        <w:t xml:space="preserve"> </w:t>
      </w:r>
    </w:p>
    <w:p w14:paraId="617967F9">
      <w:pPr>
        <w:keepNext w:val="0"/>
        <w:keepLines w:val="0"/>
        <w:pageBreakBefore w:val="0"/>
        <w:widowControl w:val="0"/>
        <w:suppressLineNumbers w:val="0"/>
        <w:kinsoku/>
        <w:overflowPunct/>
        <w:topLinePunct w:val="0"/>
        <w:autoSpaceDE/>
        <w:autoSpaceDN/>
        <w:bidi w:val="0"/>
        <w:adjustRightInd/>
        <w:snapToGrid w:val="0"/>
        <w:spacing w:before="0" w:beforeAutospacing="0" w:after="0" w:afterAutospacing="0" w:line="600" w:lineRule="exact"/>
        <w:ind w:left="0" w:right="0"/>
        <w:jc w:val="left"/>
        <w:textAlignment w:val="bottom"/>
        <w:rPr>
          <w:rFonts w:hint="eastAsia" w:ascii="Times New Roman" w:hAnsi="Times New Roman" w:eastAsia="仿宋_GB2312" w:cs="仿宋_GB2312"/>
          <w:bCs/>
          <w:kern w:val="0"/>
          <w:sz w:val="32"/>
          <w:szCs w:val="32"/>
          <w:lang w:val="en-US" w:eastAsia="zh-CN" w:bidi="ar"/>
        </w:rPr>
      </w:pPr>
    </w:p>
    <w:p w14:paraId="371CB640">
      <w:pPr>
        <w:keepNext w:val="0"/>
        <w:keepLines w:val="0"/>
        <w:pageBreakBefore w:val="0"/>
        <w:widowControl w:val="0"/>
        <w:suppressLineNumbers w:val="0"/>
        <w:kinsoku/>
        <w:overflowPunct/>
        <w:topLinePunct w:val="0"/>
        <w:autoSpaceDE/>
        <w:autoSpaceDN/>
        <w:bidi w:val="0"/>
        <w:adjustRightInd/>
        <w:snapToGrid w:val="0"/>
        <w:spacing w:before="0" w:beforeAutospacing="0" w:after="0" w:afterAutospacing="0" w:line="600" w:lineRule="exact"/>
        <w:ind w:left="0" w:right="0"/>
        <w:jc w:val="left"/>
        <w:textAlignment w:val="bottom"/>
        <w:rPr>
          <w:rFonts w:hint="eastAsia" w:ascii="Times New Roman" w:hAnsi="Times New Roman" w:eastAsia="仿宋_GB2312" w:cs="仿宋_GB2312"/>
          <w:bCs/>
          <w:kern w:val="0"/>
          <w:sz w:val="32"/>
          <w:szCs w:val="32"/>
          <w:lang w:val="en-US" w:eastAsia="zh-CN" w:bidi="ar"/>
        </w:rPr>
      </w:pPr>
    </w:p>
    <w:p w14:paraId="3F61CF83">
      <w:pPr>
        <w:keepNext w:val="0"/>
        <w:keepLines w:val="0"/>
        <w:pageBreakBefore w:val="0"/>
        <w:widowControl w:val="0"/>
        <w:suppressLineNumbers w:val="0"/>
        <w:kinsoku/>
        <w:overflowPunct/>
        <w:topLinePunct w:val="0"/>
        <w:autoSpaceDE/>
        <w:autoSpaceDN/>
        <w:bidi w:val="0"/>
        <w:adjustRightInd/>
        <w:snapToGrid w:val="0"/>
        <w:spacing w:before="0" w:beforeAutospacing="0" w:after="0" w:afterAutospacing="0" w:line="600" w:lineRule="exact"/>
        <w:ind w:left="0" w:right="0"/>
        <w:jc w:val="left"/>
        <w:textAlignment w:val="bottom"/>
        <w:rPr>
          <w:rFonts w:hint="eastAsia" w:ascii="Times New Roman" w:hAnsi="Times New Roman" w:eastAsia="仿宋_GB2312" w:cs="仿宋_GB2312"/>
          <w:bCs/>
          <w:kern w:val="0"/>
          <w:sz w:val="32"/>
          <w:szCs w:val="32"/>
          <w:lang w:val="en-US" w:eastAsia="zh-CN" w:bidi="ar"/>
        </w:rPr>
      </w:pPr>
    </w:p>
    <w:p w14:paraId="7EBE270C">
      <w:pPr>
        <w:keepNext w:val="0"/>
        <w:keepLines w:val="0"/>
        <w:pageBreakBefore w:val="0"/>
        <w:widowControl w:val="0"/>
        <w:suppressLineNumbers w:val="0"/>
        <w:kinsoku/>
        <w:overflowPunct/>
        <w:topLinePunct w:val="0"/>
        <w:autoSpaceDE/>
        <w:autoSpaceDN/>
        <w:bidi w:val="0"/>
        <w:adjustRightInd/>
        <w:snapToGrid w:val="0"/>
        <w:spacing w:before="0" w:beforeAutospacing="0" w:after="0" w:afterAutospacing="0" w:line="600" w:lineRule="exact"/>
        <w:ind w:left="0" w:right="0"/>
        <w:jc w:val="left"/>
        <w:textAlignment w:val="bottom"/>
        <w:rPr>
          <w:rFonts w:hint="eastAsia" w:ascii="Times New Roman" w:hAnsi="Times New Roman" w:eastAsia="仿宋_GB2312" w:cs="仿宋_GB2312"/>
          <w:bCs/>
          <w:kern w:val="0"/>
          <w:sz w:val="32"/>
          <w:szCs w:val="32"/>
          <w:lang w:val="en-US" w:eastAsia="zh-CN" w:bidi="ar"/>
        </w:rPr>
      </w:pPr>
    </w:p>
    <w:p w14:paraId="5227066D">
      <w:pPr>
        <w:keepNext w:val="0"/>
        <w:keepLines w:val="0"/>
        <w:pageBreakBefore w:val="0"/>
        <w:widowControl w:val="0"/>
        <w:suppressLineNumbers w:val="0"/>
        <w:kinsoku/>
        <w:overflowPunct/>
        <w:topLinePunct w:val="0"/>
        <w:autoSpaceDE/>
        <w:autoSpaceDN/>
        <w:bidi w:val="0"/>
        <w:adjustRightInd/>
        <w:snapToGrid w:val="0"/>
        <w:spacing w:before="0" w:beforeAutospacing="0" w:after="0" w:afterAutospacing="0" w:line="600" w:lineRule="exact"/>
        <w:ind w:left="0" w:right="0"/>
        <w:jc w:val="left"/>
        <w:textAlignment w:val="bottom"/>
        <w:rPr>
          <w:rFonts w:hint="eastAsia" w:ascii="Times New Roman" w:hAnsi="Times New Roman" w:eastAsia="仿宋_GB2312" w:cs="仿宋_GB2312"/>
          <w:bCs/>
          <w:kern w:val="0"/>
          <w:sz w:val="32"/>
          <w:szCs w:val="32"/>
          <w:lang w:val="en-US" w:eastAsia="zh-CN" w:bidi="ar"/>
        </w:rPr>
      </w:pPr>
    </w:p>
    <w:p w14:paraId="5DE5F743">
      <w:pPr>
        <w:keepNext w:val="0"/>
        <w:keepLines w:val="0"/>
        <w:pageBreakBefore w:val="0"/>
        <w:widowControl w:val="0"/>
        <w:suppressLineNumbers w:val="0"/>
        <w:kinsoku/>
        <w:overflowPunct/>
        <w:topLinePunct w:val="0"/>
        <w:autoSpaceDE/>
        <w:autoSpaceDN/>
        <w:bidi w:val="0"/>
        <w:adjustRightInd/>
        <w:snapToGrid w:val="0"/>
        <w:spacing w:before="0" w:beforeAutospacing="0" w:after="0" w:afterAutospacing="0" w:line="600" w:lineRule="exact"/>
        <w:ind w:left="0" w:right="0"/>
        <w:jc w:val="left"/>
        <w:textAlignment w:val="bottom"/>
        <w:rPr>
          <w:rFonts w:hint="eastAsia" w:ascii="Times New Roman" w:hAnsi="Times New Roman" w:eastAsia="仿宋_GB2312" w:cs="仿宋_GB2312"/>
          <w:bCs/>
          <w:kern w:val="0"/>
          <w:sz w:val="32"/>
          <w:szCs w:val="32"/>
          <w:lang w:val="en-US" w:eastAsia="zh-CN" w:bidi="ar"/>
        </w:rPr>
      </w:pPr>
    </w:p>
    <w:p w14:paraId="2EFF5584">
      <w:pPr>
        <w:keepNext w:val="0"/>
        <w:keepLines w:val="0"/>
        <w:pageBreakBefore w:val="0"/>
        <w:widowControl w:val="0"/>
        <w:suppressLineNumbers w:val="0"/>
        <w:kinsoku/>
        <w:overflowPunct/>
        <w:topLinePunct w:val="0"/>
        <w:autoSpaceDE/>
        <w:autoSpaceDN/>
        <w:bidi w:val="0"/>
        <w:adjustRightInd/>
        <w:snapToGrid w:val="0"/>
        <w:spacing w:before="0" w:beforeAutospacing="0" w:after="0" w:afterAutospacing="0" w:line="600" w:lineRule="exact"/>
        <w:ind w:left="0" w:right="0"/>
        <w:jc w:val="left"/>
        <w:textAlignment w:val="bottom"/>
        <w:rPr>
          <w:rFonts w:hint="eastAsia" w:ascii="Times New Roman" w:hAnsi="Times New Roman" w:eastAsia="仿宋_GB2312" w:cs="仿宋_GB2312"/>
          <w:bCs/>
          <w:kern w:val="0"/>
          <w:sz w:val="32"/>
          <w:szCs w:val="32"/>
          <w:lang w:val="en-US" w:eastAsia="zh-CN" w:bidi="ar"/>
        </w:rPr>
      </w:pPr>
    </w:p>
    <w:p w14:paraId="08184269">
      <w:pPr>
        <w:keepNext w:val="0"/>
        <w:keepLines w:val="0"/>
        <w:pageBreakBefore w:val="0"/>
        <w:widowControl w:val="0"/>
        <w:suppressLineNumbers w:val="0"/>
        <w:kinsoku/>
        <w:overflowPunct/>
        <w:topLinePunct w:val="0"/>
        <w:autoSpaceDE/>
        <w:autoSpaceDN/>
        <w:bidi w:val="0"/>
        <w:adjustRightInd/>
        <w:snapToGrid w:val="0"/>
        <w:spacing w:before="0" w:beforeAutospacing="0" w:after="0" w:afterAutospacing="0" w:line="600" w:lineRule="exact"/>
        <w:ind w:left="0" w:right="0"/>
        <w:jc w:val="left"/>
        <w:textAlignment w:val="bottom"/>
        <w:rPr>
          <w:rFonts w:hint="default" w:ascii="Times New Roman" w:hAnsi="Times New Roman" w:eastAsia="仿宋_GB2312" w:cs="仿宋_GB2312"/>
          <w:bCs/>
          <w:sz w:val="32"/>
          <w:szCs w:val="32"/>
          <w:lang w:val="en-US"/>
        </w:rPr>
      </w:pPr>
      <w:r>
        <w:rPr>
          <w:rFonts w:hint="eastAsia" w:ascii="Times New Roman" w:hAnsi="Times New Roman" w:eastAsia="仿宋_GB2312" w:cs="仿宋_GB2312"/>
          <w:bCs/>
          <w:kern w:val="0"/>
          <w:sz w:val="32"/>
          <w:szCs w:val="32"/>
          <w:lang w:val="en-US" w:eastAsia="zh-CN" w:bidi="ar"/>
        </w:rPr>
        <w:t>领导签发：郝元涛</w:t>
      </w:r>
    </w:p>
    <w:p w14:paraId="2A0A537B">
      <w:pPr>
        <w:keepNext w:val="0"/>
        <w:keepLines w:val="0"/>
        <w:pageBreakBefore w:val="0"/>
        <w:widowControl w:val="0"/>
        <w:suppressLineNumbers w:val="0"/>
        <w:kinsoku/>
        <w:overflowPunct/>
        <w:topLinePunct w:val="0"/>
        <w:autoSpaceDE/>
        <w:autoSpaceDN/>
        <w:bidi w:val="0"/>
        <w:adjustRightInd/>
        <w:snapToGrid w:val="0"/>
        <w:spacing w:before="0" w:beforeAutospacing="0" w:after="0" w:afterAutospacing="0" w:line="600" w:lineRule="exact"/>
        <w:ind w:left="0" w:right="0"/>
        <w:jc w:val="left"/>
        <w:textAlignment w:val="bottom"/>
        <w:rPr>
          <w:rFonts w:hint="default" w:ascii="Times New Roman" w:hAnsi="Times New Roman" w:eastAsia="仿宋_GB2312" w:cs="仿宋_GB2312"/>
          <w:bCs/>
          <w:kern w:val="0"/>
          <w:sz w:val="32"/>
          <w:szCs w:val="32"/>
          <w:lang w:val="en-US" w:eastAsia="zh-CN" w:bidi="ar"/>
        </w:rPr>
      </w:pPr>
      <w:r>
        <w:rPr>
          <w:rFonts w:hint="eastAsia" w:ascii="Times New Roman" w:hAnsi="Times New Roman" w:eastAsia="仿宋_GB2312" w:cs="仿宋_GB2312"/>
          <w:bCs/>
          <w:kern w:val="0"/>
          <w:sz w:val="32"/>
          <w:szCs w:val="32"/>
          <w:lang w:val="en-US" w:eastAsia="zh-CN" w:bidi="ar"/>
        </w:rPr>
        <w:t>联系人及电话：赵松哲   84907456</w:t>
      </w:r>
    </w:p>
    <w:p w14:paraId="450FBA30">
      <w:pPr>
        <w:keepNext w:val="0"/>
        <w:keepLines w:val="0"/>
        <w:pageBreakBefore w:val="0"/>
        <w:widowControl w:val="0"/>
        <w:suppressLineNumbers w:val="0"/>
        <w:suppressAutoHyphens w:val="0"/>
        <w:kinsoku/>
        <w:wordWrap/>
        <w:overflowPunct/>
        <w:topLinePunct w:val="0"/>
        <w:autoSpaceDE/>
        <w:autoSpaceDN/>
        <w:bidi w:val="0"/>
        <w:adjustRightInd/>
        <w:spacing w:line="600" w:lineRule="exact"/>
        <w:rPr>
          <w:rFonts w:hint="eastAsia"/>
        </w:rPr>
      </w:pPr>
      <w:r>
        <w:rPr>
          <w:rFonts w:hint="eastAsia" w:ascii="Times New Roman" w:hAnsi="Times New Roman" w:eastAsia="仿宋_GB2312" w:cs="仿宋_GB2312"/>
          <w:bCs/>
          <w:kern w:val="0"/>
          <w:sz w:val="32"/>
          <w:szCs w:val="32"/>
          <w:lang w:val="en-US" w:eastAsia="zh-CN" w:bidi="ar"/>
        </w:rPr>
        <w:t>抄报：县人大代表工作委员会，县政府办公室。</w:t>
      </w:r>
      <w:bookmarkStart w:id="0" w:name="_GoBack"/>
      <w:bookmarkEnd w:id="0"/>
    </w:p>
    <w:sectPr>
      <w:footerReference r:id="rId3" w:type="default"/>
      <w:pgSz w:w="11906" w:h="16838"/>
      <w:pgMar w:top="2041" w:right="1531" w:bottom="2041" w:left="1531" w:header="851" w:footer="1542" w:gutter="0"/>
      <w:pgNumType w:fmt="numberInDash" w:start="1"/>
      <w:cols w:space="0" w:num="1"/>
      <w:rtlGutter w:val="1"/>
      <w:docGrid w:type="linesAndChars" w:linePitch="579"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7C27F8">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444500" cy="230505"/>
              <wp:effectExtent l="0" t="0" r="0" b="0"/>
              <wp:wrapNone/>
              <wp:docPr id="1" name="文本框 1"/>
              <wp:cNvGraphicFramePr/>
              <a:graphic xmlns:a="http://schemas.openxmlformats.org/drawingml/2006/main">
                <a:graphicData uri="http://schemas.microsoft.com/office/word/2010/wordprocessingShape">
                  <wps:wsp>
                    <wps:cNvSpPr/>
                    <wps:spPr>
                      <a:xfrm>
                        <a:off x="0" y="0"/>
                        <a:ext cx="444500" cy="230584"/>
                      </a:xfrm>
                      <a:prstGeom prst="rect">
                        <a:avLst/>
                      </a:prstGeom>
                      <a:noFill/>
                      <a:ln w="6350" cap="flat" cmpd="sng">
                        <a:noFill/>
                        <a:prstDash val="solid"/>
                        <a:round/>
                      </a:ln>
                    </wps:spPr>
                    <wps:txbx>
                      <w:txbxContent>
                        <w:p w14:paraId="1882ACB3">
                          <w:pPr>
                            <w:pStyle w:val="7"/>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wps:txbx>
                    <wps:bodyPr vert="horz" wrap="none" lIns="0" tIns="0" rIns="0" bIns="0" anchor="t" anchorCtr="0" upright="0">
                      <a:spAutoFit/>
                    </wps:bodyPr>
                  </wps:wsp>
                </a:graphicData>
              </a:graphic>
            </wp:anchor>
          </w:drawing>
        </mc:Choice>
        <mc:Fallback>
          <w:pict>
            <v:rect id="文本框 1" o:spid="_x0000_s1026" o:spt="1" style="position:absolute;left:0pt;margin-top:0pt;height:18.15pt;width:35pt;mso-position-horizontal:outside;mso-position-horizontal-relative:margin;mso-wrap-style:none;z-index:251659264;mso-width-relative:page;mso-height-relative:page;" filled="f" stroked="f" coordsize="21600,21600" o:gfxdata="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DPbnqn1gAAAAMBAAAPAAAAAAAAAAEAIAAAACIAAABkcnMvZG93&#10;bnJldi54bWxQSwECFAAUAAAACACHTuJAMpS6XAICAAD0AwAADgAAAAAAAAABACAAAAAlAQAAZHJz&#10;L2Uyb0RvYy54bWxQSwUGAAAAAAYABgBZAQAAmQUAAAAA&#10;">
              <v:fill on="f" focussize="0,0"/>
              <v:stroke on="f" weight="0.5pt" joinstyle="round"/>
              <v:imagedata o:title=""/>
              <o:lock v:ext="edit" aspectratio="f"/>
              <v:textbox inset="0mm,0mm,0mm,0mm" style="mso-fit-shape-to-text:t;">
                <w:txbxContent>
                  <w:p w14:paraId="1882ACB3">
                    <w:pPr>
                      <w:pStyle w:val="7"/>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1C0561"/>
    <w:multiLevelType w:val="singleLevel"/>
    <w:tmpl w:val="591C0561"/>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7"/>
  <w:bordersDoNotSurroundHeader w:val="1"/>
  <w:bordersDoNotSurroundFooter w:val="1"/>
  <w:documentProtection w:enforcement="0"/>
  <w:defaultTabStop w:val="420"/>
  <w:drawingGridHorizontalSpacing w:val="158"/>
  <w:drawingGridVerticalSpacing w:val="290"/>
  <w:displayHorizontalDrawingGridEvery w:val="2"/>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rsids>
    <w:rsidRoot w:val="00000000"/>
    <w:rsid w:val="08C83852"/>
    <w:rsid w:val="0C7560B6"/>
    <w:rsid w:val="0F215BC3"/>
    <w:rsid w:val="1BDC4741"/>
    <w:rsid w:val="2B8D6FDA"/>
    <w:rsid w:val="30125743"/>
    <w:rsid w:val="484D6638"/>
    <w:rsid w:val="5B054BA6"/>
    <w:rsid w:val="794056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2"/>
      <w:szCs w:val="20"/>
      <w:lang w:val="en-US" w:eastAsia="zh-CN" w:bidi="ar-SA"/>
    </w:rPr>
  </w:style>
  <w:style w:type="paragraph" w:styleId="4">
    <w:name w:val="heading 1"/>
    <w:basedOn w:val="1"/>
    <w:next w:val="1"/>
    <w:link w:val="13"/>
    <w:qFormat/>
    <w:uiPriority w:val="0"/>
    <w:pPr>
      <w:keepNext/>
      <w:keepLines/>
      <w:spacing w:before="340" w:after="330" w:line="578" w:lineRule="auto"/>
      <w:outlineLvl w:val="0"/>
    </w:pPr>
    <w:rPr>
      <w:b/>
      <w:bCs/>
      <w:kern w:val="44"/>
      <w:sz w:val="44"/>
      <w:szCs w:val="44"/>
    </w:rPr>
  </w:style>
  <w:style w:type="paragraph" w:styleId="5">
    <w:name w:val="heading 2"/>
    <w:basedOn w:val="1"/>
    <w:next w:val="1"/>
    <w:link w:val="14"/>
    <w:qFormat/>
    <w:uiPriority w:val="0"/>
    <w:pPr>
      <w:keepNext/>
      <w:keepLines/>
      <w:spacing w:before="260" w:after="260" w:line="415" w:lineRule="auto"/>
      <w:outlineLvl w:val="1"/>
    </w:pPr>
    <w:rPr>
      <w:rFonts w:ascii="Times New Roman" w:hAnsi="Times New Roman" w:eastAsia="黑体"/>
      <w:b/>
      <w:bCs/>
      <w:sz w:val="32"/>
      <w:szCs w:val="32"/>
    </w:rPr>
  </w:style>
  <w:style w:type="paragraph" w:styleId="6">
    <w:name w:val="heading 3"/>
    <w:basedOn w:val="1"/>
    <w:next w:val="1"/>
    <w:link w:val="15"/>
    <w:qFormat/>
    <w:uiPriority w:val="0"/>
    <w:pPr>
      <w:keepNext/>
      <w:keepLines/>
      <w:spacing w:before="260" w:after="260" w:line="415" w:lineRule="auto"/>
      <w:outlineLvl w:val="2"/>
    </w:pPr>
    <w:rPr>
      <w:b/>
      <w:bCs/>
      <w:sz w:val="32"/>
      <w:szCs w:val="32"/>
    </w:rPr>
  </w:style>
  <w:style w:type="character" w:default="1" w:styleId="11">
    <w:name w:val="Default Paragraph Font"/>
    <w:qFormat/>
    <w:uiPriority w:val="0"/>
  </w:style>
  <w:style w:type="table" w:default="1" w:styleId="10">
    <w:name w:val="Normal Table"/>
    <w:semiHidden/>
    <w:uiPriority w:val="0"/>
    <w:tblPr>
      <w:tblCellMar>
        <w:top w:w="0" w:type="dxa"/>
        <w:left w:w="108" w:type="dxa"/>
        <w:bottom w:w="0" w:type="dxa"/>
        <w:right w:w="108" w:type="dxa"/>
      </w:tblCellMar>
    </w:tblPr>
  </w:style>
  <w:style w:type="paragraph" w:styleId="2">
    <w:name w:val="Normal Indent"/>
    <w:basedOn w:val="1"/>
    <w:next w:val="3"/>
    <w:qFormat/>
    <w:uiPriority w:val="0"/>
    <w:pPr>
      <w:ind w:firstLine="200" w:firstLineChars="200"/>
    </w:pPr>
  </w:style>
  <w:style w:type="paragraph" w:styleId="3">
    <w:name w:val="Subtitle"/>
    <w:basedOn w:val="1"/>
    <w:next w:val="1"/>
    <w:qFormat/>
    <w:uiPriority w:val="0"/>
    <w:pPr>
      <w:spacing w:line="700" w:lineRule="exact"/>
      <w:jc w:val="center"/>
      <w:outlineLvl w:val="1"/>
    </w:pPr>
    <w:rPr>
      <w:rFonts w:ascii="Arial" w:hAnsi="Arial" w:eastAsia="方正小标宋简体" w:cs="Arial"/>
      <w:b/>
      <w:bCs/>
      <w:kern w:val="28"/>
      <w:sz w:val="44"/>
      <w:szCs w:val="44"/>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rPr>
  </w:style>
  <w:style w:type="character" w:styleId="12">
    <w:name w:val="Hyperlink"/>
    <w:basedOn w:val="11"/>
    <w:qFormat/>
    <w:uiPriority w:val="0"/>
    <w:rPr>
      <w:color w:val="0000FF"/>
      <w:u w:val="single"/>
    </w:rPr>
  </w:style>
  <w:style w:type="character" w:customStyle="1" w:styleId="13">
    <w:name w:val="heading 1 Char"/>
    <w:basedOn w:val="11"/>
    <w:link w:val="4"/>
    <w:uiPriority w:val="0"/>
    <w:rPr>
      <w:rFonts w:ascii="Times New Roman" w:hAnsi="Times New Roman" w:eastAsia="仿宋_GB2312" w:cs="Times New Roman"/>
      <w:b/>
      <w:bCs/>
      <w:kern w:val="44"/>
      <w:sz w:val="44"/>
      <w:szCs w:val="44"/>
      <w:lang w:val="en-US" w:eastAsia="zh-CN"/>
    </w:rPr>
  </w:style>
  <w:style w:type="character" w:customStyle="1" w:styleId="14">
    <w:name w:val="heading 2 Char"/>
    <w:basedOn w:val="11"/>
    <w:link w:val="5"/>
    <w:qFormat/>
    <w:uiPriority w:val="0"/>
    <w:rPr>
      <w:rFonts w:ascii="Times New Roman" w:hAnsi="Times New Roman" w:eastAsia="黑体" w:cs="Times New Roman"/>
      <w:b/>
      <w:bCs/>
      <w:kern w:val="2"/>
      <w:sz w:val="32"/>
      <w:szCs w:val="32"/>
      <w:lang w:val="en-US" w:eastAsia="zh-CN"/>
    </w:rPr>
  </w:style>
  <w:style w:type="character" w:customStyle="1" w:styleId="15">
    <w:name w:val="heading 3 Char"/>
    <w:basedOn w:val="11"/>
    <w:link w:val="6"/>
    <w:qFormat/>
    <w:uiPriority w:val="0"/>
    <w:rPr>
      <w:rFonts w:ascii="Times New Roman" w:hAnsi="Times New Roman" w:eastAsia="仿宋_GB2312" w:cs="Times New Roman"/>
      <w:b/>
      <w:bCs/>
      <w:kern w:val="2"/>
      <w:sz w:val="32"/>
      <w:szCs w:val="32"/>
      <w:lang w:val="en-US" w:eastAsia="zh-CN"/>
    </w:rPr>
  </w:style>
  <w:style w:type="paragraph" w:customStyle="1" w:styleId="16">
    <w:name w:val="Plain Text1"/>
    <w:basedOn w:val="1"/>
    <w:qFormat/>
    <w:uiPriority w:val="0"/>
    <w:rPr>
      <w:rFonts w:ascii="宋体" w:hAnsi="Courier New"/>
    </w:rPr>
  </w:style>
  <w:style w:type="paragraph" w:customStyle="1" w:styleId="17">
    <w:name w:val="p0"/>
    <w:basedOn w:val="1"/>
    <w:qFormat/>
    <w:uiPriority w:val="0"/>
    <w:pPr>
      <w:widowControl/>
    </w:pPr>
    <w:rPr>
      <w:kern w:val="0"/>
      <w:szCs w:val="21"/>
    </w:rPr>
  </w:style>
  <w:style w:type="paragraph" w:styleId="18">
    <w:name w:val="List Paragraph"/>
    <w:basedOn w:val="1"/>
    <w:qFormat/>
    <w:uiPriority w:val="0"/>
    <w:pPr>
      <w:ind w:firstLine="20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ustomData xmlns="http://www.yozosoft.com.cn/officeDocument/2016/customData">
  <customProps>
    <docPr revisions="3 0 5 0 0 0 1 0 0 0 3678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CC5372B-3895-466F-B899-2A96C63080EF}">
  <ds:schemaRefs/>
</ds:datastoreItem>
</file>

<file path=docProps/app.xml><?xml version="1.0" encoding="utf-8"?>
<Properties xmlns="http://schemas.openxmlformats.org/officeDocument/2006/extended-properties" xmlns:vt="http://schemas.openxmlformats.org/officeDocument/2006/docPropsVTypes">
  <Template>Normal.eit</Template>
  <Pages>4</Pages>
  <Words>0</Words>
  <Characters>910</Characters>
  <Lines>0</Lines>
  <Paragraphs>33</Paragraphs>
  <TotalTime>1</TotalTime>
  <ScaleCrop>false</ScaleCrop>
  <LinksUpToDate>false</LinksUpToDate>
  <CharactersWithSpaces>1214</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2021-03-22T03:04:00Z</dcterms:created>
  <dc:creator>Administrator</dc:creator>
  <cp:lastModifiedBy>Administrator</cp:lastModifiedBy>
  <cp:lastPrinted>2026-03-30T02:48:00Z</cp:lastPrinted>
  <dcterms:modified xsi:type="dcterms:W3CDTF">2026-06-22T02:50:15Z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072CF1EE388B426B8524F647B0356C1A_13</vt:lpwstr>
  </property>
</Properties>
</file>