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DFCFA4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2B1EF94D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4AC9E482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中国共产党赵县委员会党校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4D1792D7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5B69A6C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A17A95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政府《全面落实预算绩效管理的实施意见》（[2019]77）文件精神，遵循“科学性、规范性、客观性和公正性”的原则，对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中国共产党赵县委员会党校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A114B5A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2D9B59F3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6573CC3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根据党中央、省市和县委关于建设高素质干部队伍的要求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有计划的培训、轮训党员领导干部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青年后备干部、</w:t>
      </w:r>
      <w:r>
        <w:rPr>
          <w:rFonts w:hint="eastAsia" w:ascii="仿宋" w:hAnsi="仿宋" w:eastAsia="仿宋"/>
          <w:sz w:val="32"/>
          <w:szCs w:val="32"/>
        </w:rPr>
        <w:t>宣传骨干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入党积极分子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培养忠诚于中国特色社会主义事业德才兼备的党员领导干部，特别是中青年干部。</w:t>
      </w:r>
      <w:r>
        <w:rPr>
          <w:rFonts w:hint="eastAsia" w:ascii="仿宋" w:hAnsi="仿宋" w:eastAsia="仿宋"/>
          <w:sz w:val="32"/>
          <w:szCs w:val="32"/>
        </w:rPr>
        <w:t>结合全县经济社会发展实际，以研讨中央重大理论和方针、政策问题为目的，举办各种专题研讨班，利用教学资源进行干部短期培训。开展对马克思主义中国化最新成果，全县重大现实问题及战略问题的研究，为推进党的理论创新服务，为县委、县政府及有关部门决策咨询服务。组织实施与教学活动和学员培训相关的综合管理和后勤保障事务。</w:t>
      </w:r>
    </w:p>
    <w:p w14:paraId="5DDF8A5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yellow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赵县县委党校为全额财政拨款正科级事业单位，内设办公室、教研室、总务股。我校人员编制数为21人，2025年底在职实有人数为21人。截至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2025年底固定资产总计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2709.30万元，累计折旧276.62万元，资产净值2432.68万元。</w:t>
      </w:r>
    </w:p>
    <w:p w14:paraId="27452D7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7DB0C5C0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1A2B73A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本部门2025年年初预算数377.15万元；2025年全年预算数394.26万元；决算数394.26万元。</w:t>
      </w:r>
    </w:p>
    <w:p w14:paraId="15E0F722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7E5F1CA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2025年我部门</w:t>
      </w:r>
      <w:r>
        <w:rPr>
          <w:rFonts w:hint="eastAsia" w:ascii="仿宋" w:hAnsi="仿宋" w:eastAsia="仿宋"/>
          <w:sz w:val="32"/>
          <w:szCs w:val="32"/>
        </w:rPr>
        <w:t>有计划地轮训和培训全县各级党政领导干部和理论骨干，负责对学员在党校学习期间的表现进行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考核</w:t>
      </w:r>
      <w:r>
        <w:rPr>
          <w:rFonts w:hint="eastAsia" w:ascii="仿宋" w:hAnsi="仿宋" w:eastAsia="仿宋"/>
          <w:sz w:val="32"/>
          <w:szCs w:val="32"/>
        </w:rPr>
        <w:t>;突出教研工作，提高资政水平，申报并高质量完成省市级课题，研发精品课程精心开展调研资政，围绕县委县政府中心工作，开展决策咨询研究;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推进教学、科研、决策咨询一体化，积极开发基础理论课程、现场教学课程、专题教学课程，发挥科研支撑作用。</w:t>
      </w:r>
      <w:r>
        <w:rPr>
          <w:rFonts w:hint="eastAsia" w:ascii="仿宋" w:hAnsi="仿宋" w:eastAsia="仿宋"/>
          <w:sz w:val="32"/>
          <w:szCs w:val="32"/>
        </w:rPr>
        <w:t>组织有关领导、教师到各乡镇及相关部门进行政策宣讲。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圆满完成了年初既定的各项绩效目标和指标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31311BCD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4C2246F6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5782D833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部门高度重视绩效自评工作，并将此工作列入重要议事日程，召开会议进行研究讨论，要求严格按照年初预算确定的项目绩效目标和绩效指标为依据，逐项进行对比分析，发现问题，及时改进，并积极与财政部门沟通，切实加强绩效自评结果整理、分析和应用。</w:t>
      </w:r>
    </w:p>
    <w:p w14:paraId="2B999656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3AD62309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1.高度重视，统一思想。我部门高度重视绩效自评，认真组织开展此项工作，深入基层实地调研，检查指导，严密组织，科学实施，确保绩效评价质量，提升绩效评价结果的公信力和权威性。</w:t>
      </w:r>
    </w:p>
    <w:p w14:paraId="03E5C22B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2.加强沟通，稳步推进。我部门积极与财政部门沟通，对发现的问题及时进行整改，确保项目自评顺利实施，同时使财政资金的安排、使用更加合理有效。</w:t>
      </w:r>
    </w:p>
    <w:p w14:paraId="003EF70D"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3.强化意识，严格审核。我部门进一步强化责任意识，多次召开专题评审会议，对所有项目从预算到实施再到完成，全面进行审核、评议。</w:t>
      </w:r>
    </w:p>
    <w:p w14:paraId="39E2FFCB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29C2EA8A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23D95626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通过县域机关培训进党校工作的推进，年内共举办各类培训班20期，培训学员2598人次。其中进修班8期，1743人次；培训班3期，181人次；其他班次9期，674人次。同时，下基层宣讲18场次，受众1100余人次。邀请省市党校17名教授加入党校师资库，并由省委党校教务处开展案例教学点评，提升了教学能力。在课程设置上更多的展示赵州元素，陆续打磨出《承千年古韵 谱时代华章——赵县历史文化保护传承和利用的实践》《赵州桥的工匠精神及其时代价值》等5个体现赵县特色的课程，录制党课微视频3个。今年，省级科研课题2个以及市级科研课题2个以优秀结项；省级科研课题1个以及市级科研课题2个成功立项。年内撰写出5篇咨政文章。</w:t>
      </w:r>
    </w:p>
    <w:p w14:paraId="7348D7DE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6CF003D0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1.培训教育，组织培训班</w:t>
      </w:r>
    </w:p>
    <w:p w14:paraId="569EC5F5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绩效目标：通过专家授课，开拓学员思路，提高培训质量和学员实际解决问题能力。</w:t>
      </w:r>
    </w:p>
    <w:p w14:paraId="15E877AD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绩效指标：</w:t>
      </w:r>
      <w:r>
        <w:rPr>
          <w:rFonts w:hint="eastAsia" w:ascii="仿宋" w:hAnsi="仿宋" w:eastAsia="仿宋"/>
          <w:sz w:val="32"/>
          <w:szCs w:val="32"/>
        </w:rPr>
        <w:t>按学员教学满意率、委托单位满意率和培训、轮训工作完成率评价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学员教学满意率≧90%；培训、轮训工作完成率≧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/>
          <w:sz w:val="32"/>
          <w:szCs w:val="32"/>
        </w:rPr>
        <w:t>%。</w:t>
      </w:r>
    </w:p>
    <w:p w14:paraId="0A9902B9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2.决策咨询和政策宣讲</w:t>
      </w:r>
    </w:p>
    <w:p w14:paraId="2DF5F5F8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绩效目标：通过政策研究为领导决策咨询服务，发挥智囊团作用，完成年内宣讲任务。</w:t>
      </w:r>
    </w:p>
    <w:p w14:paraId="63E432EC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绩效指标：按宣讲满意度评价，宣讲满意度</w:t>
      </w:r>
      <w:r>
        <w:rPr>
          <w:rFonts w:hint="eastAsia" w:ascii="仿宋" w:hAnsi="仿宋" w:eastAsia="仿宋"/>
          <w:sz w:val="32"/>
          <w:szCs w:val="32"/>
        </w:rPr>
        <w:t>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95%、对外宣讲和送教下乡次数</w:t>
      </w:r>
      <w:r>
        <w:rPr>
          <w:rFonts w:hint="eastAsia" w:ascii="仿宋" w:hAnsi="仿宋" w:eastAsia="仿宋"/>
          <w:sz w:val="32"/>
          <w:szCs w:val="32"/>
        </w:rPr>
        <w:t>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95%。</w:t>
      </w:r>
    </w:p>
    <w:p w14:paraId="726747F4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3.日常维护</w:t>
      </w:r>
    </w:p>
    <w:p w14:paraId="2B82BAA4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绩效目标：通过对办公区的日常维护，确保工作正常运行。</w:t>
      </w:r>
    </w:p>
    <w:p w14:paraId="398D457B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绩效指标：维护满意度</w:t>
      </w:r>
      <w:r>
        <w:rPr>
          <w:rFonts w:hint="eastAsia" w:ascii="仿宋" w:hAnsi="仿宋" w:eastAsia="仿宋"/>
          <w:sz w:val="32"/>
          <w:szCs w:val="32"/>
        </w:rPr>
        <w:t>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95%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353FA13D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1FF0F13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根据指标体系标准计算分值为97分，得到综合评价结论，评价等级为优秀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24351D8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1D5F10BA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lang w:eastAsia="zh-CN"/>
        </w:rPr>
      </w:pPr>
      <w:r>
        <w:rPr>
          <w:rFonts w:hint="eastAsia" w:ascii="楷体" w:hAnsi="楷体" w:eastAsia="楷体"/>
          <w:bCs/>
          <w:sz w:val="32"/>
          <w:szCs w:val="32"/>
          <w:lang w:eastAsia="zh-CN"/>
        </w:rPr>
        <w:t>（一）存在的主要问题</w:t>
      </w:r>
    </w:p>
    <w:p w14:paraId="7D52FEF6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对项目绩效目标的分析有待提高。</w:t>
      </w:r>
    </w:p>
    <w:p w14:paraId="25A44B66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lang w:eastAsia="zh-CN"/>
        </w:rPr>
      </w:pPr>
      <w:r>
        <w:rPr>
          <w:rFonts w:hint="eastAsia" w:ascii="楷体" w:hAnsi="楷体" w:eastAsia="楷体"/>
          <w:bCs/>
          <w:sz w:val="32"/>
          <w:szCs w:val="32"/>
          <w:lang w:eastAsia="zh-CN"/>
        </w:rPr>
        <w:t>（二）针对问题提出具体的改进措施或建议</w:t>
      </w:r>
    </w:p>
    <w:p w14:paraId="357D53AD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1、加强制度建设。认真贯彻省、市、县有关财经方针、政策，根据预算管理绩效相关要求，修订和完善各项制度和办法，制定完善机关资金管理、绩效管理办法，为绩效目标的实现奠定制定基础。</w:t>
      </w:r>
    </w:p>
    <w:p w14:paraId="493965E3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2、规范财务管理。高度重视财务工作的制度保障、制定执行和流程管理，建立健全财务管理制度，严格审批程序，并加强财务人员的业务培训，提高业务素质，确保财政资金使用合法合规。</w:t>
      </w:r>
    </w:p>
    <w:p w14:paraId="38A6443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3、做好绩效自评工作。按要求开展部门预算绩效自评和重点评价工作，对评价中发现的问题及时整改，调整优化支出结构，提高财政资金使用效益。</w:t>
      </w:r>
    </w:p>
    <w:p w14:paraId="0C32710D">
      <w:p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六、评价工作组人员名单及签字（姓名、工作单位）</w:t>
      </w:r>
    </w:p>
    <w:p w14:paraId="42FBF958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姚宏志    赵县县委党校常务副校长</w:t>
      </w:r>
    </w:p>
    <w:p w14:paraId="70644105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葛明军    赵县县委党校一级主任科员</w:t>
      </w:r>
    </w:p>
    <w:p w14:paraId="104EBB2F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高  伟    赵县县委党校办公室主任</w:t>
      </w:r>
    </w:p>
    <w:p w14:paraId="6B5A8846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纪天阳    赵县县委党校教研室主任</w:t>
      </w:r>
    </w:p>
    <w:p w14:paraId="5319FA52">
      <w:pPr>
        <w:spacing w:line="560" w:lineRule="exact"/>
        <w:ind w:firstLine="640" w:firstLineChars="200"/>
        <w:rPr>
          <w:rFonts w:hint="default" w:ascii="黑体" w:hAnsi="黑体" w:eastAsia="黑体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刘  超    赵县县委党校总务股负责人</w:t>
      </w:r>
    </w:p>
    <w:p w14:paraId="16CC09EB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01898E"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42130C32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122BB8F2"/>
    <w:multiLevelType w:val="singleLevel"/>
    <w:tmpl w:val="122BB8F2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2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2C1006"/>
    <w:rsid w:val="007E6C1F"/>
    <w:rsid w:val="00956A93"/>
    <w:rsid w:val="009D11C5"/>
    <w:rsid w:val="009E575C"/>
    <w:rsid w:val="00AB45AC"/>
    <w:rsid w:val="00AF167E"/>
    <w:rsid w:val="00AF566A"/>
    <w:rsid w:val="00B478EA"/>
    <w:rsid w:val="00B6553A"/>
    <w:rsid w:val="00BC6576"/>
    <w:rsid w:val="00C968D1"/>
    <w:rsid w:val="00CE06BA"/>
    <w:rsid w:val="00F441CC"/>
    <w:rsid w:val="00F75EFB"/>
    <w:rsid w:val="01B104CA"/>
    <w:rsid w:val="02106AB0"/>
    <w:rsid w:val="02B43A28"/>
    <w:rsid w:val="046F331E"/>
    <w:rsid w:val="04BD1B14"/>
    <w:rsid w:val="06FD535B"/>
    <w:rsid w:val="07956271"/>
    <w:rsid w:val="09721397"/>
    <w:rsid w:val="0BB63BED"/>
    <w:rsid w:val="0BBE7BBF"/>
    <w:rsid w:val="0EB97A43"/>
    <w:rsid w:val="0EBD2122"/>
    <w:rsid w:val="0F214EAE"/>
    <w:rsid w:val="11B71E6A"/>
    <w:rsid w:val="1AAF0063"/>
    <w:rsid w:val="1BE140DE"/>
    <w:rsid w:val="1D491BD5"/>
    <w:rsid w:val="248C197D"/>
    <w:rsid w:val="252959AF"/>
    <w:rsid w:val="277A6671"/>
    <w:rsid w:val="281A529E"/>
    <w:rsid w:val="292D35B7"/>
    <w:rsid w:val="33EB6CFF"/>
    <w:rsid w:val="35A12947"/>
    <w:rsid w:val="37387040"/>
    <w:rsid w:val="3A7C2BAF"/>
    <w:rsid w:val="3B625C0A"/>
    <w:rsid w:val="3CEE1963"/>
    <w:rsid w:val="3D8B390B"/>
    <w:rsid w:val="412D2B6A"/>
    <w:rsid w:val="436B78D3"/>
    <w:rsid w:val="4C9C27FE"/>
    <w:rsid w:val="512260B4"/>
    <w:rsid w:val="528A2897"/>
    <w:rsid w:val="52BD6ACB"/>
    <w:rsid w:val="55537534"/>
    <w:rsid w:val="561A74F1"/>
    <w:rsid w:val="597244E8"/>
    <w:rsid w:val="5EB71C30"/>
    <w:rsid w:val="66AF0CE5"/>
    <w:rsid w:val="6AC537CF"/>
    <w:rsid w:val="6E5B14A6"/>
    <w:rsid w:val="711B255E"/>
    <w:rsid w:val="74BE68C9"/>
    <w:rsid w:val="7BB51E06"/>
    <w:rsid w:val="7C387F7C"/>
    <w:rsid w:val="7F3C0271"/>
    <w:rsid w:val="7F964F84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adjustRightInd w:val="0"/>
      <w:snapToGrid w:val="0"/>
      <w:spacing w:beforeLines="0" w:beforeAutospacing="0" w:afterLines="0" w:afterAutospacing="0" w:line="560" w:lineRule="exact"/>
      <w:ind w:firstLine="640" w:firstLineChars="200"/>
      <w:outlineLvl w:val="1"/>
    </w:pPr>
    <w:rPr>
      <w:rFonts w:ascii="Arial" w:hAnsi="Arial" w:eastAsia="黑体"/>
      <w:sz w:val="32"/>
    </w:rPr>
  </w:style>
  <w:style w:type="paragraph" w:styleId="3">
    <w:name w:val="heading 3"/>
    <w:basedOn w:val="1"/>
    <w:next w:val="1"/>
    <w:unhideWhenUsed/>
    <w:qFormat/>
    <w:uiPriority w:val="0"/>
    <w:pPr>
      <w:keepNext/>
      <w:keepLines/>
      <w:adjustRightInd w:val="0"/>
      <w:snapToGrid w:val="0"/>
      <w:spacing w:beforeLines="0" w:beforeAutospacing="0" w:afterLines="0" w:afterAutospacing="0" w:line="560" w:lineRule="exact"/>
      <w:ind w:firstLine="640" w:firstLineChars="200"/>
      <w:outlineLvl w:val="2"/>
    </w:pPr>
    <w:rPr>
      <w:rFonts w:eastAsia="楷体_GB2312"/>
      <w:sz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2213</Words>
  <Characters>2316</Characters>
  <Lines>4</Lines>
  <Paragraphs>1</Paragraphs>
  <TotalTime>1</TotalTime>
  <ScaleCrop>false</ScaleCrop>
  <LinksUpToDate>false</LinksUpToDate>
  <CharactersWithSpaces>2358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13323011735</cp:lastModifiedBy>
  <cp:lastPrinted>2024-03-06T07:40:00Z</cp:lastPrinted>
  <dcterms:modified xsi:type="dcterms:W3CDTF">2026-05-09T08:11:52Z</dcterms:modified>
  <dc:title>附件3：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eyJoZGlkIjoiY2Q1YmEwODljMjhlMDViZDY2ZTI0MGM5YzhhNmYyYzUiLCJ1c2VySWQiOiIxNTUwMjQwMDk2In0=</vt:lpwstr>
  </property>
</Properties>
</file>