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A42F09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国务院关税税则委员会关于对非洲建交国实施零关税举措的</w:t>
      </w:r>
    </w:p>
    <w:p w14:paraId="266A9D7C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333333"/>
          <w:spacing w:val="0"/>
          <w:sz w:val="30"/>
          <w:szCs w:val="30"/>
          <w:shd w:val="clear" w:fill="FFFFFF"/>
        </w:rPr>
        <w:t>公告</w:t>
      </w:r>
    </w:p>
    <w:p w14:paraId="0DC9014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文号：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税委会公告2026年第5号</w:t>
      </w:r>
    </w:p>
    <w:p w14:paraId="5583776E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为扩大高水平对外开放，推动中非共同发展，根据《中华人民共和国关税法》有关规定，自2026年5月1日至2028年4月30日，对同中国建交的20个不属于最不发达国家的非洲国家实施零关税。国别清单及相关税目税率见附件。 </w:t>
      </w:r>
    </w:p>
    <w:p w14:paraId="64C95227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附件：国别清单及税目税率表 </w:t>
      </w:r>
    </w:p>
    <w:p w14:paraId="0AB4B26F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 </w:t>
      </w:r>
    </w:p>
    <w:p w14:paraId="79104B53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国务院关税税则委员会 </w:t>
      </w:r>
    </w:p>
    <w:p w14:paraId="1D9F6210">
      <w:pPr>
        <w:pStyle w:val="2"/>
        <w:keepNext w:val="0"/>
        <w:keepLines w:val="0"/>
        <w:widowControl/>
        <w:suppressLineNumbers w:val="0"/>
        <w:shd w:val="clear" w:fill="FFFFFF"/>
        <w:spacing w:before="0" w:beforeAutospacing="0" w:after="150" w:afterAutospacing="0"/>
        <w:ind w:left="0" w:right="0" w:firstLine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　　2026年4月28日</w:t>
      </w:r>
    </w:p>
    <w:p w14:paraId="271EA3E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BA3116F"/>
    <w:rsid w:val="4F721AB0"/>
    <w:rsid w:val="5D4C0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承诺</cp:lastModifiedBy>
  <dcterms:modified xsi:type="dcterms:W3CDTF">2026-05-06T00:34:36Z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eyJoZGlkIjoiMGRhYzNjZjU0NmIxOTM1MGM3YTEyY2IwMTA4MTJiYWIiLCJ1c2VySWQiOiIzNzY2MDA1MzgifQ==</vt:lpwstr>
  </property>
  <property fmtid="{D5CDD505-2E9C-101B-9397-08002B2CF9AE}" pid="4" name="ICV">
    <vt:lpwstr>44B8A909505E4B78A238839627767C37_12</vt:lpwstr>
  </property>
</Properties>
</file>