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B5D987">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744741E8">
      <w:pPr>
        <w:spacing w:line="560" w:lineRule="exact"/>
        <w:jc w:val="center"/>
        <w:rPr>
          <w:rFonts w:ascii="宋体" w:hAnsi="宋体" w:cs="宋体"/>
          <w:b/>
          <w:bCs/>
          <w:sz w:val="44"/>
          <w:szCs w:val="44"/>
        </w:rPr>
      </w:pPr>
    </w:p>
    <w:p w14:paraId="37D41F62">
      <w:pPr>
        <w:spacing w:line="560" w:lineRule="exact"/>
        <w:jc w:val="center"/>
        <w:rPr>
          <w:rFonts w:ascii="宋体" w:hAnsi="宋体" w:cs="宋体"/>
          <w:b/>
          <w:bCs/>
          <w:sz w:val="44"/>
          <w:szCs w:val="44"/>
        </w:rPr>
      </w:pPr>
      <w:r>
        <w:rPr>
          <w:rFonts w:hint="eastAsia" w:ascii="宋体" w:hAnsi="宋体" w:cs="宋体"/>
          <w:b/>
          <w:bCs/>
          <w:sz w:val="44"/>
          <w:szCs w:val="44"/>
          <w:lang w:eastAsia="zh-CN"/>
        </w:rPr>
        <w:t>县委网信办</w:t>
      </w:r>
      <w:r>
        <w:rPr>
          <w:rFonts w:hint="eastAsia" w:ascii="宋体" w:hAnsi="宋体" w:cs="宋体"/>
          <w:b/>
          <w:bCs/>
          <w:sz w:val="44"/>
          <w:szCs w:val="44"/>
        </w:rPr>
        <w:t>部门</w:t>
      </w:r>
    </w:p>
    <w:p w14:paraId="56264B28">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10484EB">
      <w:pPr>
        <w:spacing w:line="560" w:lineRule="exact"/>
        <w:jc w:val="center"/>
        <w:rPr>
          <w:rFonts w:ascii="华文楷体" w:eastAsia="华文楷体"/>
          <w:sz w:val="32"/>
          <w:szCs w:val="32"/>
        </w:rPr>
      </w:pPr>
    </w:p>
    <w:p w14:paraId="4EFAA8E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贯彻落实县委、政府《全面落实预算绩效管理的实施意见》（[2019]77）文件精神，遵循“科学性、规范性、客观性和公正性”的原则，对</w:t>
      </w:r>
      <w:r>
        <w:rPr>
          <w:rFonts w:hint="eastAsia" w:ascii="仿宋" w:hAnsi="仿宋" w:eastAsia="仿宋"/>
          <w:sz w:val="32"/>
          <w:szCs w:val="32"/>
          <w:lang w:eastAsia="zh-CN"/>
        </w:rPr>
        <w:t>县委网信办</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DAD003F">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22ED2C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249650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napToGrid/>
        <w:spacing w:line="240" w:lineRule="auto"/>
        <w:ind w:firstLine="640" w:firstLineChars="200"/>
        <w:rPr>
          <w:rFonts w:hint="eastAsia" w:ascii="仿宋_GB2312" w:hAnsi="仿宋" w:eastAsia="仿宋_GB2312"/>
          <w:sz w:val="32"/>
          <w:szCs w:val="32"/>
        </w:rPr>
      </w:pPr>
      <w:r>
        <w:rPr>
          <w:rFonts w:hint="eastAsia" w:ascii="仿宋" w:hAnsi="仿宋" w:eastAsia="仿宋"/>
          <w:sz w:val="32"/>
          <w:szCs w:val="32"/>
          <w:lang w:eastAsia="zh-CN"/>
        </w:rPr>
        <w:t>县委网信办主要职责：</w:t>
      </w:r>
      <w:r>
        <w:rPr>
          <w:rFonts w:hint="eastAsia" w:ascii="仿宋" w:hAnsi="仿宋" w:eastAsia="仿宋" w:cs="仿宋"/>
          <w:kern w:val="2"/>
          <w:sz w:val="32"/>
          <w:szCs w:val="24"/>
          <w:lang w:val="en-US" w:eastAsia="zh-CN" w:bidi="ar"/>
        </w:rPr>
        <w:t>负责处理县委网络安全和信息化委员会日常事务工作。协调督促有关方面落实委员会的决定事项、工作部署和要求，组织开展对涉及政治、经济、文化、社会、生态、军事等各个领域的网络安全和信息化重大问题研究，向委员会提出工作建议；贯彻落实网络安全和信息化发展战略、宏观规划和重大政策；统筹协调全县网络安全保障体系和可信体系建设；完成市委网络安全和信息化委员会办公室(市互联网信息办公室)和县委、县政府及县委网络安全和信息化委员会交办的其他事项。</w:t>
      </w:r>
    </w:p>
    <w:p w14:paraId="38B3E1EF">
      <w:pPr>
        <w:snapToGrid w:val="0"/>
        <w:spacing w:line="520" w:lineRule="exact"/>
        <w:ind w:firstLine="640" w:firstLineChars="200"/>
        <w:rPr>
          <w:rFonts w:hint="eastAsia" w:ascii="仿宋_GB2312" w:hAnsi="仿宋" w:eastAsia="仿宋_GB2312" w:cs="仿宋_GB2312"/>
          <w:kern w:val="2"/>
          <w:sz w:val="32"/>
          <w:szCs w:val="32"/>
          <w:lang w:val="en-US" w:eastAsia="zh-CN" w:bidi="ar"/>
        </w:rPr>
      </w:pPr>
      <w:r>
        <w:rPr>
          <w:rFonts w:hint="eastAsia" w:ascii="仿宋_GB2312" w:hAnsi="仿宋" w:eastAsia="仿宋_GB2312" w:cs="仿宋_GB2312"/>
          <w:kern w:val="2"/>
          <w:sz w:val="32"/>
          <w:szCs w:val="32"/>
          <w:lang w:val="en-US" w:eastAsia="zh-CN" w:bidi="ar"/>
        </w:rPr>
        <w:t>县委网信办设综合股、网络综合治理和传播股以及所属网络舆情中心内设机构。</w:t>
      </w:r>
    </w:p>
    <w:p w14:paraId="7ABFC28B">
      <w:pPr>
        <w:adjustRightInd w:val="0"/>
        <w:snapToGrid w:val="0"/>
        <w:spacing w:line="560" w:lineRule="exact"/>
        <w:ind w:firstLine="640" w:firstLineChars="200"/>
        <w:rPr>
          <w:rFonts w:hint="eastAsia" w:ascii="仿宋_GB2312" w:hAnsi="仿宋" w:eastAsia="仿宋_GB2312" w:cs="仿宋_GB2312"/>
          <w:kern w:val="2"/>
          <w:sz w:val="32"/>
          <w:szCs w:val="32"/>
          <w:lang w:val="en-US" w:eastAsia="zh-CN" w:bidi="ar"/>
        </w:rPr>
      </w:pPr>
      <w:r>
        <w:rPr>
          <w:rFonts w:hint="eastAsia" w:ascii="仿宋_GB2312" w:hAnsi="仿宋" w:eastAsia="仿宋_GB2312" w:cs="仿宋_GB2312"/>
          <w:kern w:val="2"/>
          <w:sz w:val="32"/>
          <w:szCs w:val="32"/>
          <w:lang w:val="en-US" w:eastAsia="zh-CN" w:bidi="ar"/>
        </w:rPr>
        <w:t>2025年县委网信办共有人员9人。其中行政人员5人，事业人员4人。</w:t>
      </w:r>
    </w:p>
    <w:p w14:paraId="21D6250C">
      <w:pPr>
        <w:adjustRightInd w:val="0"/>
        <w:snapToGrid w:val="0"/>
        <w:spacing w:line="560" w:lineRule="exact"/>
        <w:ind w:firstLine="640" w:firstLineChars="200"/>
        <w:rPr>
          <w:rFonts w:hint="eastAsia" w:ascii="仿宋_GB2312" w:hAnsi="仿宋" w:eastAsia="仿宋_GB2312" w:cs="仿宋_GB2312"/>
          <w:kern w:val="2"/>
          <w:sz w:val="32"/>
          <w:szCs w:val="32"/>
          <w:lang w:val="en-US" w:eastAsia="zh-CN" w:bidi="ar"/>
        </w:rPr>
      </w:pPr>
      <w:r>
        <w:rPr>
          <w:rFonts w:hint="eastAsia" w:ascii="仿宋_GB2312" w:hAnsi="仿宋" w:eastAsia="仿宋_GB2312"/>
          <w:sz w:val="32"/>
          <w:szCs w:val="32"/>
          <w:lang w:val="en-US" w:eastAsia="zh-CN"/>
        </w:rPr>
        <w:t>2025年末单位资产信息：资产原值42.37万元，净值8.28万元。</w:t>
      </w:r>
    </w:p>
    <w:p w14:paraId="765BEA3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F4BA62F">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_GB2312" w:hAnsi="仿宋" w:eastAsia="仿宋_GB2312" w:cs="仿宋_GB2312"/>
          <w:sz w:val="32"/>
          <w:szCs w:val="32"/>
          <w:lang w:bidi="ar"/>
        </w:rPr>
        <w:t>20</w:t>
      </w:r>
      <w:r>
        <w:rPr>
          <w:rFonts w:hint="eastAsia" w:ascii="仿宋_GB2312" w:hAnsi="仿宋" w:eastAsia="仿宋_GB2312" w:cs="仿宋_GB2312"/>
          <w:sz w:val="32"/>
          <w:szCs w:val="32"/>
          <w:lang w:val="en-US" w:eastAsia="zh-CN" w:bidi="ar"/>
        </w:rPr>
        <w:t>25</w:t>
      </w:r>
      <w:r>
        <w:rPr>
          <w:rFonts w:hint="eastAsia" w:ascii="仿宋_GB2312" w:hAnsi="仿宋" w:eastAsia="仿宋_GB2312" w:cs="仿宋_GB2312"/>
          <w:sz w:val="32"/>
          <w:szCs w:val="32"/>
          <w:lang w:bidi="ar"/>
        </w:rPr>
        <w:t>年</w:t>
      </w:r>
      <w:r>
        <w:rPr>
          <w:rFonts w:hint="eastAsia" w:ascii="仿宋_GB2312" w:hAnsi="仿宋" w:eastAsia="仿宋_GB2312" w:cs="仿宋_GB2312"/>
          <w:sz w:val="32"/>
          <w:szCs w:val="32"/>
          <w:lang w:eastAsia="zh-CN" w:bidi="ar"/>
        </w:rPr>
        <w:t>决算</w:t>
      </w:r>
      <w:r>
        <w:rPr>
          <w:rFonts w:hint="eastAsia" w:ascii="仿宋_GB2312" w:hAnsi="仿宋" w:eastAsia="仿宋_GB2312" w:cs="仿宋_GB2312"/>
          <w:sz w:val="32"/>
          <w:szCs w:val="32"/>
          <w:lang w:bidi="ar"/>
        </w:rPr>
        <w:t>收入为</w:t>
      </w:r>
      <w:r>
        <w:rPr>
          <w:rFonts w:hint="eastAsia" w:ascii="仿宋_GB2312" w:hAnsi="仿宋" w:eastAsia="仿宋_GB2312" w:cs="仿宋_GB2312"/>
          <w:color w:val="000000"/>
          <w:sz w:val="32"/>
          <w:szCs w:val="32"/>
          <w:lang w:val="en-US" w:eastAsia="zh-CN" w:bidi="ar"/>
        </w:rPr>
        <w:t>140.31</w:t>
      </w:r>
      <w:r>
        <w:rPr>
          <w:rFonts w:hint="eastAsia" w:ascii="仿宋_GB2312" w:hAnsi="仿宋" w:eastAsia="仿宋_GB2312" w:cs="仿宋_GB2312"/>
          <w:sz w:val="32"/>
          <w:szCs w:val="32"/>
          <w:lang w:bidi="ar"/>
        </w:rPr>
        <w:t>万元，</w:t>
      </w:r>
      <w:r>
        <w:rPr>
          <w:rFonts w:hint="eastAsia" w:ascii="仿宋" w:hAnsi="仿宋" w:eastAsia="仿宋" w:cs="仿宋"/>
          <w:sz w:val="32"/>
          <w:szCs w:val="32"/>
          <w:lang w:bidi="ar"/>
        </w:rPr>
        <w:t>年初预算</w:t>
      </w:r>
      <w:r>
        <w:rPr>
          <w:rFonts w:hint="eastAsia" w:ascii="仿宋" w:hAnsi="仿宋" w:eastAsia="仿宋" w:cs="仿宋"/>
          <w:sz w:val="32"/>
          <w:szCs w:val="32"/>
          <w:lang w:val="en-US" w:eastAsia="zh-CN" w:bidi="ar"/>
        </w:rPr>
        <w:t>146.03</w:t>
      </w:r>
      <w:r>
        <w:rPr>
          <w:rFonts w:hint="eastAsia" w:ascii="仿宋" w:hAnsi="仿宋" w:eastAsia="仿宋" w:cs="仿宋"/>
          <w:sz w:val="32"/>
          <w:szCs w:val="32"/>
          <w:lang w:bidi="ar"/>
        </w:rPr>
        <w:t>万元</w:t>
      </w:r>
      <w:r>
        <w:rPr>
          <w:rFonts w:hint="eastAsia" w:ascii="仿宋" w:hAnsi="仿宋" w:eastAsia="仿宋" w:cs="仿宋"/>
          <w:sz w:val="32"/>
          <w:szCs w:val="32"/>
          <w:lang w:val="en-US" w:eastAsia="zh-CN" w:bidi="ar"/>
        </w:rPr>
        <w:t>,</w:t>
      </w:r>
      <w:r>
        <w:rPr>
          <w:rFonts w:hint="eastAsia" w:ascii="仿宋_GB2312" w:hAnsi="仿宋" w:eastAsia="仿宋_GB2312" w:cs="仿宋_GB2312"/>
          <w:sz w:val="32"/>
          <w:szCs w:val="32"/>
          <w:lang w:bidi="ar"/>
        </w:rPr>
        <w:t>当年预算收入完成率为</w:t>
      </w:r>
      <w:r>
        <w:rPr>
          <w:rFonts w:hint="eastAsia" w:ascii="仿宋_GB2312" w:hAnsi="仿宋" w:eastAsia="仿宋_GB2312" w:cs="仿宋_GB2312"/>
          <w:sz w:val="32"/>
          <w:szCs w:val="32"/>
          <w:lang w:val="en-US" w:eastAsia="zh-CN" w:bidi="ar"/>
        </w:rPr>
        <w:t>96.08</w:t>
      </w:r>
      <w:r>
        <w:rPr>
          <w:rFonts w:hint="eastAsia" w:ascii="仿宋_GB2312" w:hAnsi="仿宋" w:eastAsia="仿宋_GB2312" w:cs="仿宋_GB2312"/>
          <w:sz w:val="32"/>
          <w:szCs w:val="32"/>
          <w:lang w:bidi="ar"/>
        </w:rPr>
        <w:t>%</w:t>
      </w:r>
      <w:r>
        <w:rPr>
          <w:rFonts w:hint="eastAsia" w:ascii="仿宋_GB2312" w:hAnsi="仿宋" w:eastAsia="仿宋_GB2312" w:cs="仿宋_GB2312"/>
          <w:sz w:val="32"/>
          <w:szCs w:val="32"/>
          <w:lang w:val="en-US" w:eastAsia="zh-CN" w:bidi="ar"/>
        </w:rPr>
        <w:t>。</w:t>
      </w:r>
      <w:r>
        <w:rPr>
          <w:rFonts w:hint="eastAsia" w:ascii="仿宋" w:hAnsi="仿宋" w:eastAsia="仿宋" w:cs="仿宋"/>
          <w:color w:val="auto"/>
          <w:sz w:val="32"/>
          <w:szCs w:val="32"/>
          <w:highlight w:val="none"/>
          <w:lang w:bidi="ar"/>
        </w:rPr>
        <w:t>202</w:t>
      </w:r>
      <w:r>
        <w:rPr>
          <w:rFonts w:hint="eastAsia" w:ascii="仿宋" w:hAnsi="仿宋" w:eastAsia="仿宋" w:cs="仿宋"/>
          <w:color w:val="auto"/>
          <w:sz w:val="32"/>
          <w:szCs w:val="32"/>
          <w:highlight w:val="none"/>
          <w:lang w:val="en-US" w:eastAsia="zh-CN" w:bidi="ar"/>
        </w:rPr>
        <w:t>4</w:t>
      </w:r>
      <w:r>
        <w:rPr>
          <w:rFonts w:hint="eastAsia" w:ascii="仿宋" w:hAnsi="仿宋" w:eastAsia="仿宋" w:cs="仿宋"/>
          <w:sz w:val="32"/>
          <w:szCs w:val="32"/>
          <w:lang w:bidi="ar"/>
        </w:rPr>
        <w:t>年</w:t>
      </w:r>
      <w:r>
        <w:rPr>
          <w:rFonts w:hint="eastAsia" w:ascii="仿宋" w:hAnsi="仿宋" w:eastAsia="仿宋" w:cs="仿宋"/>
          <w:sz w:val="32"/>
          <w:szCs w:val="32"/>
          <w:lang w:eastAsia="zh-CN" w:bidi="ar"/>
        </w:rPr>
        <w:t>决算</w:t>
      </w:r>
      <w:r>
        <w:rPr>
          <w:rFonts w:hint="eastAsia" w:ascii="仿宋_GB2312" w:hAnsi="仿宋" w:eastAsia="仿宋_GB2312" w:cs="仿宋_GB2312"/>
          <w:sz w:val="32"/>
          <w:szCs w:val="32"/>
          <w:lang w:bidi="ar"/>
        </w:rPr>
        <w:t>支出为</w:t>
      </w:r>
      <w:r>
        <w:rPr>
          <w:rFonts w:hint="eastAsia" w:ascii="仿宋_GB2312" w:hAnsi="仿宋" w:eastAsia="仿宋_GB2312" w:cs="仿宋_GB2312"/>
          <w:color w:val="000000"/>
          <w:sz w:val="32"/>
          <w:szCs w:val="32"/>
          <w:lang w:val="en-US" w:eastAsia="zh-CN" w:bidi="ar"/>
        </w:rPr>
        <w:t>137.40</w:t>
      </w:r>
      <w:r>
        <w:rPr>
          <w:rFonts w:hint="eastAsia" w:ascii="仿宋_GB2312" w:hAnsi="仿宋" w:eastAsia="仿宋_GB2312" w:cs="仿宋_GB2312"/>
          <w:sz w:val="32"/>
          <w:szCs w:val="32"/>
          <w:lang w:bidi="ar"/>
        </w:rPr>
        <w:t>万元，</w:t>
      </w:r>
      <w:r>
        <w:rPr>
          <w:rFonts w:hint="eastAsia" w:ascii="仿宋" w:hAnsi="仿宋" w:eastAsia="仿宋" w:cs="仿宋"/>
          <w:sz w:val="32"/>
          <w:szCs w:val="32"/>
          <w:lang w:bidi="ar"/>
        </w:rPr>
        <w:t>年初预算</w:t>
      </w:r>
      <w:r>
        <w:rPr>
          <w:rFonts w:hint="eastAsia" w:ascii="仿宋" w:hAnsi="仿宋" w:eastAsia="仿宋" w:cs="仿宋"/>
          <w:sz w:val="32"/>
          <w:szCs w:val="32"/>
          <w:lang w:val="en-US" w:eastAsia="zh-CN" w:bidi="ar"/>
        </w:rPr>
        <w:t>136.20</w:t>
      </w:r>
      <w:r>
        <w:rPr>
          <w:rFonts w:hint="eastAsia" w:ascii="仿宋" w:hAnsi="仿宋" w:eastAsia="仿宋" w:cs="仿宋"/>
          <w:sz w:val="32"/>
          <w:szCs w:val="32"/>
          <w:lang w:bidi="ar"/>
        </w:rPr>
        <w:t>万元</w:t>
      </w:r>
      <w:r>
        <w:rPr>
          <w:rFonts w:hint="eastAsia" w:ascii="仿宋" w:hAnsi="仿宋" w:eastAsia="仿宋" w:cs="仿宋"/>
          <w:sz w:val="32"/>
          <w:szCs w:val="32"/>
          <w:lang w:eastAsia="zh-CN" w:bidi="ar"/>
        </w:rPr>
        <w:t>，</w:t>
      </w:r>
      <w:r>
        <w:rPr>
          <w:rFonts w:hint="eastAsia" w:ascii="仿宋_GB2312" w:hAnsi="仿宋" w:eastAsia="仿宋_GB2312" w:cs="仿宋_GB2312"/>
          <w:sz w:val="32"/>
          <w:szCs w:val="32"/>
          <w:lang w:bidi="ar"/>
        </w:rPr>
        <w:t>当年预算支出完成率为</w:t>
      </w:r>
      <w:r>
        <w:rPr>
          <w:rFonts w:hint="eastAsia" w:ascii="仿宋_GB2312" w:hAnsi="仿宋" w:eastAsia="仿宋_GB2312" w:cs="仿宋_GB2312"/>
          <w:sz w:val="32"/>
          <w:szCs w:val="32"/>
          <w:lang w:val="en-US" w:eastAsia="zh-CN" w:bidi="ar"/>
        </w:rPr>
        <w:t>100.88</w:t>
      </w:r>
      <w:r>
        <w:rPr>
          <w:rFonts w:hint="eastAsia" w:ascii="仿宋_GB2312" w:hAnsi="仿宋" w:eastAsia="仿宋_GB2312" w:cs="仿宋_GB2312"/>
          <w:sz w:val="32"/>
          <w:szCs w:val="32"/>
          <w:lang w:bidi="ar"/>
        </w:rPr>
        <w:t>%</w:t>
      </w:r>
      <w:r>
        <w:rPr>
          <w:rFonts w:hint="eastAsia" w:ascii="仿宋_GB2312" w:hAnsi="仿宋" w:eastAsia="仿宋_GB2312" w:cs="仿宋_GB2312"/>
          <w:sz w:val="32"/>
          <w:szCs w:val="32"/>
          <w:lang w:eastAsia="zh-CN" w:bidi="ar"/>
        </w:rPr>
        <w:t>。</w:t>
      </w:r>
    </w:p>
    <w:p w14:paraId="524B7CB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74C4AC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本部门本年度有</w:t>
      </w:r>
      <w:r>
        <w:rPr>
          <w:rFonts w:hint="eastAsia" w:ascii="仿宋" w:hAnsi="仿宋" w:eastAsia="仿宋"/>
          <w:sz w:val="32"/>
          <w:szCs w:val="32"/>
          <w:lang w:val="en-US" w:eastAsia="zh-CN"/>
        </w:rPr>
        <w:t>2个项目，产出指标、预算指标达标率、效率指标、满意指标均达到</w:t>
      </w:r>
      <w:r>
        <w:rPr>
          <w:rFonts w:hint="eastAsia" w:ascii="仿宋" w:hAnsi="仿宋" w:eastAsia="仿宋"/>
          <w:sz w:val="32"/>
          <w:szCs w:val="32"/>
          <w:lang w:eastAsia="zh-CN"/>
        </w:rPr>
        <w:t>实际完成率</w:t>
      </w:r>
      <w:r>
        <w:rPr>
          <w:rFonts w:hint="eastAsia" w:ascii="仿宋" w:hAnsi="仿宋" w:eastAsia="仿宋"/>
          <w:sz w:val="32"/>
          <w:szCs w:val="32"/>
          <w:lang w:val="en-US" w:eastAsia="zh-CN"/>
        </w:rPr>
        <w:t>100%、完成及时率100%、质量达标率100%。</w:t>
      </w:r>
    </w:p>
    <w:p w14:paraId="22B51A9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5B5612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E4FC1FF">
      <w:pPr>
        <w:spacing w:line="560" w:lineRule="exact"/>
        <w:rPr>
          <w:rFonts w:hint="eastAsia"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eastAsia="zh-CN"/>
        </w:rPr>
        <w:t>为确保做好</w:t>
      </w:r>
      <w:r>
        <w:rPr>
          <w:rFonts w:hint="eastAsia" w:ascii="仿宋" w:hAnsi="仿宋" w:eastAsia="仿宋"/>
          <w:sz w:val="32"/>
          <w:szCs w:val="32"/>
          <w:lang w:val="en-US" w:eastAsia="zh-CN"/>
        </w:rPr>
        <w:t>2025年度绩效自评工作，提高专项资金使用效益，我单位对2025年财政专项资金项目均开展了绩效自评工作。</w:t>
      </w:r>
    </w:p>
    <w:p w14:paraId="61A6E923">
      <w:pPr>
        <w:spacing w:line="560" w:lineRule="exact"/>
        <w:rPr>
          <w:rFonts w:ascii="仿宋" w:hAnsi="仿宋" w:eastAsia="仿宋"/>
          <w:sz w:val="32"/>
          <w:szCs w:val="32"/>
        </w:rPr>
      </w:pPr>
      <w:r>
        <w:rPr>
          <w:rFonts w:hint="eastAsia" w:ascii="仿宋" w:hAnsi="仿宋" w:eastAsia="仿宋"/>
          <w:sz w:val="32"/>
          <w:szCs w:val="32"/>
          <w:lang w:val="en-US" w:eastAsia="zh-CN"/>
        </w:rPr>
        <w:t xml:space="preserve">    我单位成立了由县委网信办主任任组长，综合股股长任副组长，综合股人员为成员的绩效自评工作小组，明确了各成员在此次自评工作的职责。</w:t>
      </w:r>
    </w:p>
    <w:p w14:paraId="7E10B6B7">
      <w:pPr>
        <w:numPr>
          <w:ilvl w:val="0"/>
          <w:numId w:val="0"/>
        </w:numPr>
        <w:spacing w:line="560" w:lineRule="exact"/>
        <w:ind w:left="642" w:leftChars="0" w:firstLine="0" w:firstLineChars="0"/>
        <w:rPr>
          <w:rFonts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自评的方法和过程</w:t>
      </w:r>
    </w:p>
    <w:p w14:paraId="3F03B9BC">
      <w:pPr>
        <w:numPr>
          <w:ilvl w:val="0"/>
          <w:numId w:val="0"/>
        </w:numPr>
        <w:spacing w:line="560" w:lineRule="exact"/>
        <w:ind w:left="642" w:leftChars="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eastAsia="zh-CN"/>
        </w:rPr>
        <w:t>通过梳理，我单位本年度共有专项项目有</w:t>
      </w:r>
      <w:r>
        <w:rPr>
          <w:rFonts w:hint="eastAsia" w:ascii="楷体" w:hAnsi="楷体" w:eastAsia="楷体" w:cs="楷体_GB2312"/>
          <w:bCs/>
          <w:sz w:val="32"/>
          <w:szCs w:val="32"/>
          <w:lang w:val="en-US" w:eastAsia="zh-CN"/>
        </w:rPr>
        <w:t>2个。</w:t>
      </w:r>
    </w:p>
    <w:p w14:paraId="1BA126AE">
      <w:pPr>
        <w:numPr>
          <w:ilvl w:val="0"/>
          <w:numId w:val="0"/>
        </w:numPr>
        <w:spacing w:line="560" w:lineRule="exact"/>
        <w:ind w:left="642" w:leftChars="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评价方法：</w:t>
      </w:r>
    </w:p>
    <w:p w14:paraId="29736F34">
      <w:pPr>
        <w:numPr>
          <w:ilvl w:val="0"/>
          <w:numId w:val="2"/>
        </w:numPr>
        <w:spacing w:line="560" w:lineRule="exact"/>
        <w:ind w:left="642" w:leftChars="0"/>
        <w:rPr>
          <w:rFonts w:hint="eastAsia"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召开绩效自评工作小组会议，听取项目负责人汇报项目完成情况。</w:t>
      </w:r>
    </w:p>
    <w:p w14:paraId="55B2041A">
      <w:pPr>
        <w:numPr>
          <w:ilvl w:val="0"/>
          <w:numId w:val="2"/>
        </w:numPr>
        <w:spacing w:line="560" w:lineRule="exact"/>
        <w:ind w:left="642" w:leftChars="0"/>
        <w:rPr>
          <w:rFonts w:hint="default" w:ascii="楷体" w:hAnsi="楷体" w:eastAsia="楷体" w:cs="楷体_GB2312"/>
          <w:bCs/>
          <w:sz w:val="32"/>
          <w:szCs w:val="32"/>
          <w:lang w:val="en-US" w:eastAsia="zh-CN"/>
        </w:rPr>
      </w:pPr>
      <w:r>
        <w:rPr>
          <w:rFonts w:hint="eastAsia" w:ascii="楷体" w:hAnsi="楷体" w:eastAsia="楷体" w:cs="楷体_GB2312"/>
          <w:bCs/>
          <w:sz w:val="32"/>
          <w:szCs w:val="32"/>
          <w:lang w:val="en-US" w:eastAsia="zh-CN"/>
        </w:rPr>
        <w:t>收集核查项目资料。核查相关制度是否完善、项目合同和资金使用是否合规、是否存在挤占、截留、挪用，等情况。</w:t>
      </w:r>
    </w:p>
    <w:p w14:paraId="74E66833">
      <w:pPr>
        <w:numPr>
          <w:ilvl w:val="0"/>
          <w:numId w:val="2"/>
        </w:numPr>
        <w:spacing w:line="560" w:lineRule="exact"/>
        <w:ind w:left="642" w:leftChars="0"/>
        <w:rPr>
          <w:rFonts w:hint="default" w:ascii="楷体" w:hAnsi="楷体" w:eastAsia="楷体" w:cs="楷体_GB2312"/>
          <w:bCs/>
          <w:sz w:val="32"/>
          <w:szCs w:val="32"/>
          <w:lang w:val="en-US" w:eastAsia="zh-CN"/>
        </w:rPr>
      </w:pPr>
      <w:bookmarkStart w:id="0" w:name="_GoBack"/>
      <w:bookmarkEnd w:id="0"/>
      <w:r>
        <w:rPr>
          <w:rFonts w:hint="eastAsia" w:ascii="楷体" w:hAnsi="楷体" w:eastAsia="楷体" w:cs="楷体_GB2312"/>
          <w:bCs/>
          <w:sz w:val="32"/>
          <w:szCs w:val="32"/>
          <w:lang w:val="en-US" w:eastAsia="zh-CN"/>
        </w:rPr>
        <w:t>对发现的问题提出整改建议。对问题进行梳理进行梳理，逐一提出意见、建议和整改措施。</w:t>
      </w:r>
    </w:p>
    <w:p w14:paraId="352AA73F">
      <w:pPr>
        <w:numPr>
          <w:ilvl w:val="0"/>
          <w:numId w:val="2"/>
        </w:numPr>
        <w:spacing w:line="560" w:lineRule="exact"/>
        <w:ind w:left="642" w:leftChars="0"/>
        <w:rPr>
          <w:rFonts w:ascii="楷体" w:hAnsi="楷体" w:eastAsia="楷体" w:cs="楷体_GB2312"/>
          <w:bCs/>
          <w:sz w:val="32"/>
          <w:szCs w:val="32"/>
        </w:rPr>
      </w:pPr>
      <w:r>
        <w:rPr>
          <w:rFonts w:hint="eastAsia" w:ascii="楷体" w:hAnsi="楷体" w:eastAsia="楷体" w:cs="楷体_GB2312"/>
          <w:bCs/>
          <w:sz w:val="32"/>
          <w:szCs w:val="32"/>
          <w:lang w:val="en-US" w:eastAsia="zh-CN"/>
        </w:rPr>
        <w:t>得出评价结论，形成绩效评价报告。</w:t>
      </w:r>
    </w:p>
    <w:p w14:paraId="1815ED02">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D777F1A">
      <w:pPr>
        <w:numPr>
          <w:ilvl w:val="0"/>
          <w:numId w:val="0"/>
        </w:numPr>
        <w:spacing w:line="560" w:lineRule="exact"/>
        <w:ind w:firstLine="640" w:firstLineChars="200"/>
        <w:rPr>
          <w:rFonts w:ascii="楷体" w:hAnsi="楷体" w:eastAsia="楷体" w:cs="楷体_GB2312"/>
          <w:bCs/>
          <w:sz w:val="32"/>
          <w:szCs w:val="32"/>
        </w:rPr>
      </w:pPr>
      <w:r>
        <w:rPr>
          <w:rFonts w:ascii="楷体" w:hAnsi="楷体" w:eastAsia="楷体" w:cs="楷体_GB2312"/>
          <w:bCs/>
          <w:kern w:val="2"/>
          <w:sz w:val="32"/>
          <w:szCs w:val="32"/>
          <w:lang w:val="en-US" w:eastAsia="zh-CN" w:bidi="ar-SA"/>
        </w:rPr>
        <w:t>（一）</w:t>
      </w:r>
      <w:r>
        <w:rPr>
          <w:rFonts w:hint="eastAsia" w:ascii="楷体" w:hAnsi="楷体" w:eastAsia="楷体" w:cs="楷体_GB2312"/>
          <w:bCs/>
          <w:sz w:val="32"/>
          <w:szCs w:val="32"/>
        </w:rPr>
        <w:t>总体绩效目标实现情况</w:t>
      </w:r>
    </w:p>
    <w:p w14:paraId="2F866FD3">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以习近平新时代中国特色社会主义思想特别是习近平总书记关于网络强国的重要思想为指导，深入贯彻落实中央、省委、市委、县委网信委有关会议精神。坚持党管互联网，不断加强网络宣传，弘扬主旋律，汇聚正能量，网上正面宣传强劲有力；配合省市开展“燕赵净网”系列网络空间治理专项行动，牢牢掌握网络意识形态工作领导权；组织开展网络安全宣传周活动和网络安全培训，不断提升网络安全保障能力；推动全县网络社会工作和网络文化、网络文明建设，以信息化助推全县经济社会高质量发展。</w:t>
      </w:r>
    </w:p>
    <w:p w14:paraId="5E142DF0">
      <w:pPr>
        <w:numPr>
          <w:ilvl w:val="0"/>
          <w:numId w:val="0"/>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分项绩效目标实现情况及指标分析</w:t>
      </w:r>
    </w:p>
    <w:p w14:paraId="29CCEB4D">
      <w:pPr>
        <w:numPr>
          <w:ilvl w:val="0"/>
          <w:numId w:val="0"/>
        </w:numPr>
        <w:spacing w:line="560" w:lineRule="exact"/>
        <w:ind w:leftChars="0" w:firstLine="640" w:firstLineChars="200"/>
        <w:rPr>
          <w:rFonts w:ascii="楷体" w:hAnsi="楷体" w:eastAsia="楷体" w:cs="楷体_GB2312"/>
          <w:bCs/>
          <w:sz w:val="32"/>
          <w:szCs w:val="32"/>
        </w:rPr>
      </w:pPr>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1</w:t>
      </w:r>
      <w:r>
        <w:rPr>
          <w:rFonts w:hint="eastAsia" w:ascii="楷体" w:hAnsi="楷体" w:eastAsia="楷体" w:cs="楷体_GB2312"/>
          <w:bCs/>
          <w:sz w:val="32"/>
          <w:szCs w:val="32"/>
          <w:lang w:eastAsia="zh-CN"/>
        </w:rPr>
        <w:t>）</w:t>
      </w:r>
      <w:r>
        <w:rPr>
          <w:rFonts w:hint="eastAsia" w:ascii="楷体" w:hAnsi="楷体" w:eastAsia="楷体" w:cs="楷体_GB2312"/>
          <w:bCs/>
          <w:sz w:val="32"/>
          <w:szCs w:val="32"/>
        </w:rPr>
        <w:t>预算执行情况</w:t>
      </w:r>
    </w:p>
    <w:p w14:paraId="0B6B339B">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2025年初预算安排</w:t>
      </w:r>
      <w:r>
        <w:rPr>
          <w:rFonts w:hint="eastAsia" w:ascii="仿宋" w:hAnsi="仿宋" w:eastAsia="仿宋"/>
          <w:sz w:val="32"/>
          <w:szCs w:val="32"/>
          <w:lang w:eastAsia="zh-CN"/>
        </w:rPr>
        <w:t>网络安全和信息化专项事务建设经费</w:t>
      </w:r>
      <w:r>
        <w:rPr>
          <w:rFonts w:hint="eastAsia" w:ascii="仿宋" w:hAnsi="仿宋" w:eastAsia="仿宋"/>
          <w:sz w:val="32"/>
          <w:szCs w:val="32"/>
          <w:lang w:val="en-US" w:eastAsia="zh-CN"/>
        </w:rPr>
        <w:t>23万元，资金到位率和到位及时率100%，得分10分</w:t>
      </w:r>
      <w:r>
        <w:rPr>
          <w:rFonts w:hint="eastAsia" w:ascii="仿宋" w:hAnsi="仿宋" w:eastAsia="仿宋"/>
          <w:sz w:val="32"/>
          <w:szCs w:val="32"/>
          <w:lang w:eastAsia="zh-CN"/>
        </w:rPr>
        <w:t>。</w:t>
      </w:r>
    </w:p>
    <w:p w14:paraId="343EFB30">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2</w:t>
      </w:r>
      <w:r>
        <w:rPr>
          <w:rFonts w:hint="eastAsia" w:ascii="楷体" w:hAnsi="楷体" w:eastAsia="楷体" w:cs="楷体_GB2312"/>
          <w:bCs/>
          <w:sz w:val="32"/>
          <w:szCs w:val="32"/>
        </w:rPr>
        <w:t>）项目产出</w:t>
      </w:r>
    </w:p>
    <w:p w14:paraId="1B1D476A">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该项目实际完成率</w:t>
      </w:r>
      <w:r>
        <w:rPr>
          <w:rFonts w:hint="eastAsia" w:ascii="仿宋" w:hAnsi="仿宋" w:eastAsia="仿宋"/>
          <w:sz w:val="32"/>
          <w:szCs w:val="32"/>
          <w:lang w:val="en-US" w:eastAsia="zh-CN"/>
        </w:rPr>
        <w:t>100%、完成及时率100%、质量达标率100%、成本节约率100%、得分40分。</w:t>
      </w:r>
    </w:p>
    <w:p w14:paraId="347356E2">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3</w:t>
      </w:r>
      <w:r>
        <w:rPr>
          <w:rFonts w:hint="eastAsia" w:ascii="楷体" w:hAnsi="楷体" w:eastAsia="楷体" w:cs="楷体_GB2312"/>
          <w:bCs/>
          <w:sz w:val="32"/>
          <w:szCs w:val="32"/>
        </w:rPr>
        <w:t>）项目效益</w:t>
      </w:r>
    </w:p>
    <w:p w14:paraId="52BC3125">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该项目的经济的经济效益、社会效益、生态效益、可持续影响均达到预期指标值，得分</w:t>
      </w:r>
      <w:r>
        <w:rPr>
          <w:rFonts w:hint="eastAsia" w:ascii="仿宋" w:hAnsi="仿宋" w:eastAsia="仿宋"/>
          <w:sz w:val="32"/>
          <w:szCs w:val="32"/>
          <w:lang w:val="en-US" w:eastAsia="zh-CN"/>
        </w:rPr>
        <w:t>40分</w:t>
      </w:r>
      <w:r>
        <w:rPr>
          <w:rFonts w:hint="eastAsia" w:ascii="仿宋" w:hAnsi="仿宋" w:eastAsia="仿宋"/>
          <w:sz w:val="32"/>
          <w:szCs w:val="32"/>
        </w:rPr>
        <w:t>。</w:t>
      </w:r>
    </w:p>
    <w:p w14:paraId="184EF12A">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）满意度</w:t>
      </w:r>
    </w:p>
    <w:p w14:paraId="3486A365">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该项目满意指标均达到预期指标值，得分</w:t>
      </w:r>
      <w:r>
        <w:rPr>
          <w:rFonts w:hint="eastAsia" w:ascii="仿宋" w:hAnsi="仿宋" w:eastAsia="仿宋"/>
          <w:sz w:val="32"/>
          <w:szCs w:val="32"/>
          <w:lang w:val="en-US" w:eastAsia="zh-CN"/>
        </w:rPr>
        <w:t>9分</w:t>
      </w:r>
      <w:r>
        <w:rPr>
          <w:rFonts w:hint="eastAsia" w:ascii="仿宋" w:hAnsi="仿宋" w:eastAsia="仿宋"/>
          <w:sz w:val="32"/>
          <w:szCs w:val="32"/>
        </w:rPr>
        <w:t>。</w:t>
      </w:r>
    </w:p>
    <w:p w14:paraId="26036848">
      <w:pPr>
        <w:numPr>
          <w:ilvl w:val="0"/>
          <w:numId w:val="0"/>
        </w:numPr>
        <w:spacing w:line="560" w:lineRule="exact"/>
        <w:ind w:leftChars="0" w:firstLine="640" w:firstLineChars="200"/>
        <w:rPr>
          <w:rFonts w:ascii="楷体" w:hAnsi="楷体" w:eastAsia="楷体" w:cs="楷体_GB2312"/>
          <w:bCs/>
          <w:sz w:val="32"/>
          <w:szCs w:val="32"/>
        </w:rPr>
      </w:pPr>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1</w:t>
      </w:r>
      <w:r>
        <w:rPr>
          <w:rFonts w:hint="eastAsia" w:ascii="楷体" w:hAnsi="楷体" w:eastAsia="楷体" w:cs="楷体_GB2312"/>
          <w:bCs/>
          <w:sz w:val="32"/>
          <w:szCs w:val="32"/>
          <w:lang w:eastAsia="zh-CN"/>
        </w:rPr>
        <w:t>）</w:t>
      </w:r>
      <w:r>
        <w:rPr>
          <w:rFonts w:hint="eastAsia" w:ascii="楷体" w:hAnsi="楷体" w:eastAsia="楷体" w:cs="楷体_GB2312"/>
          <w:bCs/>
          <w:sz w:val="32"/>
          <w:szCs w:val="32"/>
        </w:rPr>
        <w:t>预算执行情况</w:t>
      </w:r>
    </w:p>
    <w:p w14:paraId="5ADB31BD">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2024年初预算安排</w:t>
      </w:r>
      <w:r>
        <w:rPr>
          <w:rFonts w:hint="eastAsia" w:ascii="仿宋" w:hAnsi="仿宋" w:eastAsia="仿宋"/>
          <w:sz w:val="32"/>
          <w:szCs w:val="32"/>
          <w:lang w:eastAsia="zh-CN"/>
        </w:rPr>
        <w:t>赵县互联网违法和不良信息举报中心经费</w:t>
      </w:r>
      <w:r>
        <w:rPr>
          <w:rFonts w:hint="eastAsia" w:ascii="仿宋" w:hAnsi="仿宋" w:eastAsia="仿宋"/>
          <w:sz w:val="32"/>
          <w:szCs w:val="32"/>
          <w:lang w:val="en-US" w:eastAsia="zh-CN"/>
        </w:rPr>
        <w:t>4万元，资金到位率和到位及时率100%，得分10分</w:t>
      </w:r>
      <w:r>
        <w:rPr>
          <w:rFonts w:hint="eastAsia" w:ascii="仿宋" w:hAnsi="仿宋" w:eastAsia="仿宋"/>
          <w:sz w:val="32"/>
          <w:szCs w:val="32"/>
          <w:lang w:eastAsia="zh-CN"/>
        </w:rPr>
        <w:t>。</w:t>
      </w:r>
    </w:p>
    <w:p w14:paraId="5D00CA2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2</w:t>
      </w:r>
      <w:r>
        <w:rPr>
          <w:rFonts w:hint="eastAsia" w:ascii="楷体" w:hAnsi="楷体" w:eastAsia="楷体" w:cs="楷体_GB2312"/>
          <w:bCs/>
          <w:sz w:val="32"/>
          <w:szCs w:val="32"/>
        </w:rPr>
        <w:t>）项目产出</w:t>
      </w:r>
    </w:p>
    <w:p w14:paraId="68CDE504">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该项目实际完成率</w:t>
      </w:r>
      <w:r>
        <w:rPr>
          <w:rFonts w:hint="eastAsia" w:ascii="仿宋" w:hAnsi="仿宋" w:eastAsia="仿宋"/>
          <w:sz w:val="32"/>
          <w:szCs w:val="32"/>
          <w:lang w:val="en-US" w:eastAsia="zh-CN"/>
        </w:rPr>
        <w:t>100%、完成及时率100%、质量达标率100%、成本节约率100%、得分40分</w:t>
      </w:r>
    </w:p>
    <w:p w14:paraId="5A0C738C">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3</w:t>
      </w:r>
      <w:r>
        <w:rPr>
          <w:rFonts w:hint="eastAsia" w:ascii="楷体" w:hAnsi="楷体" w:eastAsia="楷体" w:cs="楷体_GB2312"/>
          <w:bCs/>
          <w:sz w:val="32"/>
          <w:szCs w:val="32"/>
        </w:rPr>
        <w:t>）项目效益</w:t>
      </w:r>
    </w:p>
    <w:p w14:paraId="095D61F7">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该项目的经济的经济效益、社会效益、生态效益、可持续影响均预期指标值，得分</w:t>
      </w:r>
      <w:r>
        <w:rPr>
          <w:rFonts w:hint="eastAsia" w:ascii="仿宋" w:hAnsi="仿宋" w:eastAsia="仿宋"/>
          <w:sz w:val="32"/>
          <w:szCs w:val="32"/>
          <w:lang w:val="en-US" w:eastAsia="zh-CN"/>
        </w:rPr>
        <w:t>38分</w:t>
      </w:r>
      <w:r>
        <w:rPr>
          <w:rFonts w:hint="eastAsia" w:ascii="仿宋" w:hAnsi="仿宋" w:eastAsia="仿宋"/>
          <w:sz w:val="32"/>
          <w:szCs w:val="32"/>
        </w:rPr>
        <w:t>。</w:t>
      </w:r>
    </w:p>
    <w:p w14:paraId="43E75E11">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4</w:t>
      </w:r>
      <w:r>
        <w:rPr>
          <w:rFonts w:hint="eastAsia" w:ascii="楷体" w:hAnsi="楷体" w:eastAsia="楷体" w:cs="楷体_GB2312"/>
          <w:bCs/>
          <w:sz w:val="32"/>
          <w:szCs w:val="32"/>
        </w:rPr>
        <w:t>）满意度</w:t>
      </w:r>
    </w:p>
    <w:p w14:paraId="5ADFA059">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该项目满意指标均达到预期指标值，得分</w:t>
      </w:r>
      <w:r>
        <w:rPr>
          <w:rFonts w:hint="eastAsia" w:ascii="仿宋" w:hAnsi="仿宋" w:eastAsia="仿宋"/>
          <w:sz w:val="32"/>
          <w:szCs w:val="32"/>
          <w:lang w:val="en-US" w:eastAsia="zh-CN"/>
        </w:rPr>
        <w:t>9分</w:t>
      </w:r>
    </w:p>
    <w:p w14:paraId="0DA5ED8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CA09176">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本单位</w:t>
      </w:r>
      <w:r>
        <w:rPr>
          <w:rFonts w:hint="eastAsia" w:ascii="仿宋" w:hAnsi="仿宋" w:eastAsia="仿宋"/>
          <w:sz w:val="32"/>
          <w:szCs w:val="32"/>
          <w:lang w:val="en-US" w:eastAsia="zh-CN"/>
        </w:rPr>
        <w:t>2个</w:t>
      </w:r>
      <w:r>
        <w:rPr>
          <w:rFonts w:hint="eastAsia" w:ascii="仿宋" w:hAnsi="仿宋" w:eastAsia="仿宋"/>
          <w:sz w:val="32"/>
          <w:szCs w:val="32"/>
          <w:lang w:eastAsia="zh-CN"/>
        </w:rPr>
        <w:t>项目执行情况和项目绩效情况综合得分</w:t>
      </w:r>
      <w:r>
        <w:rPr>
          <w:rFonts w:hint="eastAsia" w:ascii="仿宋" w:hAnsi="仿宋" w:eastAsia="仿宋"/>
          <w:color w:val="auto"/>
          <w:sz w:val="32"/>
          <w:szCs w:val="32"/>
          <w:lang w:val="en-US" w:eastAsia="zh-CN"/>
        </w:rPr>
        <w:t>98</w:t>
      </w:r>
      <w:r>
        <w:rPr>
          <w:rFonts w:hint="eastAsia" w:ascii="仿宋" w:hAnsi="仿宋" w:eastAsia="仿宋"/>
          <w:sz w:val="32"/>
          <w:szCs w:val="32"/>
          <w:lang w:val="en-US" w:eastAsia="zh-CN"/>
        </w:rPr>
        <w:t>分，项目综合绩效评价优秀。</w:t>
      </w:r>
    </w:p>
    <w:p w14:paraId="45318DF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3B19966">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A3E03D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绩效管理精细化、规范化水平仍需提升。</w:t>
      </w:r>
    </w:p>
    <w:p w14:paraId="169DC062">
      <w:pPr>
        <w:numPr>
          <w:ilvl w:val="0"/>
          <w:numId w:val="0"/>
        </w:numPr>
        <w:spacing w:line="560" w:lineRule="exact"/>
        <w:ind w:left="642" w:leftChars="0" w:firstLine="0" w:firstLineChars="0"/>
        <w:rPr>
          <w:rFonts w:hint="eastAsia" w:ascii="楷体" w:hAnsi="楷体" w:eastAsia="楷体"/>
          <w:bCs/>
          <w:sz w:val="32"/>
          <w:szCs w:val="32"/>
        </w:rPr>
      </w:pPr>
      <w:r>
        <w:rPr>
          <w:rFonts w:hint="eastAsia" w:ascii="楷体" w:hAnsi="楷体" w:eastAsia="楷体" w:cs="黑体"/>
          <w:bCs/>
          <w:kern w:val="2"/>
          <w:sz w:val="32"/>
          <w:szCs w:val="32"/>
          <w:lang w:val="en-US" w:eastAsia="zh-CN" w:bidi="ar-SA"/>
        </w:rPr>
        <w:t>（二）</w:t>
      </w:r>
      <w:r>
        <w:rPr>
          <w:rFonts w:hint="eastAsia" w:ascii="楷体" w:hAnsi="楷体" w:eastAsia="楷体"/>
          <w:bCs/>
          <w:sz w:val="32"/>
          <w:szCs w:val="32"/>
        </w:rPr>
        <w:t>针对问题提出具体的改进措施或建议</w:t>
      </w:r>
    </w:p>
    <w:p w14:paraId="1B6E7E04">
      <w:pPr>
        <w:numPr>
          <w:ilvl w:val="0"/>
          <w:numId w:val="0"/>
        </w:numPr>
        <w:spacing w:line="560" w:lineRule="exact"/>
        <w:ind w:left="642" w:leftChars="0"/>
        <w:rPr>
          <w:rFonts w:hint="eastAsia" w:ascii="楷体" w:hAnsi="楷体" w:eastAsia="楷体"/>
          <w:bCs/>
          <w:sz w:val="32"/>
          <w:szCs w:val="32"/>
        </w:rPr>
      </w:pPr>
      <w:r>
        <w:rPr>
          <w:rFonts w:hint="eastAsia" w:ascii="楷体" w:hAnsi="楷体" w:eastAsia="楷体"/>
          <w:bCs/>
          <w:sz w:val="32"/>
          <w:szCs w:val="32"/>
        </w:rPr>
        <w:t>加大绩效培训力度，逐步提升绩效管理精细化、规范化水平。</w:t>
      </w:r>
    </w:p>
    <w:p w14:paraId="00E0979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1ED7021E">
      <w:pPr>
        <w:spacing w:line="560" w:lineRule="exact"/>
        <w:ind w:firstLine="640" w:firstLineChars="200"/>
        <w:rPr>
          <w:rFonts w:hint="eastAsia" w:ascii="仿宋" w:hAnsi="仿宋" w:eastAsia="仿宋"/>
          <w:sz w:val="32"/>
          <w:szCs w:val="32"/>
          <w:lang w:eastAsia="zh-CN"/>
        </w:rPr>
      </w:pPr>
    </w:p>
    <w:p w14:paraId="41C5E542">
      <w:pPr>
        <w:spacing w:line="560" w:lineRule="exact"/>
        <w:ind w:firstLine="640" w:firstLineChars="200"/>
        <w:rPr>
          <w:rFonts w:hint="eastAsia" w:ascii="仿宋" w:hAnsi="仿宋" w:eastAsia="仿宋"/>
          <w:sz w:val="32"/>
          <w:szCs w:val="32"/>
          <w:lang w:eastAsia="zh-CN"/>
        </w:rPr>
      </w:pPr>
    </w:p>
    <w:p w14:paraId="7069F690">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张晨光</w:t>
      </w:r>
      <w:r>
        <w:rPr>
          <w:rFonts w:hint="eastAsia" w:ascii="仿宋" w:hAnsi="仿宋" w:eastAsia="仿宋"/>
          <w:sz w:val="32"/>
          <w:szCs w:val="32"/>
          <w:lang w:val="en-US" w:eastAsia="zh-CN"/>
        </w:rPr>
        <w:t xml:space="preserve">  县委网信办主任</w:t>
      </w:r>
    </w:p>
    <w:p w14:paraId="466F1580">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戚云云  综合股股长</w:t>
      </w:r>
    </w:p>
    <w:p w14:paraId="65ED8AC6">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龙彩霞  综合股科员</w:t>
      </w:r>
    </w:p>
    <w:p w14:paraId="170F7B7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FAE057">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49C9A00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4E37D8"/>
    <w:multiLevelType w:val="singleLevel"/>
    <w:tmpl w:val="244E37D8"/>
    <w:lvl w:ilvl="0" w:tentative="0">
      <w:start w:val="1"/>
      <w:numFmt w:val="decimal"/>
      <w:suff w:val="nothing"/>
      <w:lvlText w:val="%1、"/>
      <w:lvlJc w:val="left"/>
    </w:lvl>
  </w:abstractNum>
  <w:abstractNum w:abstractNumId="1">
    <w:nsid w:val="415BF71C"/>
    <w:multiLevelType w:val="singleLevel"/>
    <w:tmpl w:val="415BF71C"/>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7956271"/>
    <w:rsid w:val="096A4CFF"/>
    <w:rsid w:val="09721397"/>
    <w:rsid w:val="0BB63BED"/>
    <w:rsid w:val="0EB97A43"/>
    <w:rsid w:val="0EBD2122"/>
    <w:rsid w:val="0F214EAE"/>
    <w:rsid w:val="11B71E6A"/>
    <w:rsid w:val="1AAF0063"/>
    <w:rsid w:val="1BE140DE"/>
    <w:rsid w:val="1D491BD5"/>
    <w:rsid w:val="248C197D"/>
    <w:rsid w:val="252959AF"/>
    <w:rsid w:val="277A6671"/>
    <w:rsid w:val="281A529E"/>
    <w:rsid w:val="292D35B7"/>
    <w:rsid w:val="33EB6CFF"/>
    <w:rsid w:val="35A12947"/>
    <w:rsid w:val="37387040"/>
    <w:rsid w:val="3A7C2BAF"/>
    <w:rsid w:val="3B625C0A"/>
    <w:rsid w:val="3CEE1963"/>
    <w:rsid w:val="3D474095"/>
    <w:rsid w:val="436B78D3"/>
    <w:rsid w:val="4C9C27FE"/>
    <w:rsid w:val="512260B4"/>
    <w:rsid w:val="52BD6ACB"/>
    <w:rsid w:val="55537534"/>
    <w:rsid w:val="561A74F1"/>
    <w:rsid w:val="597244E8"/>
    <w:rsid w:val="5EB71C30"/>
    <w:rsid w:val="64276269"/>
    <w:rsid w:val="66AF0CE5"/>
    <w:rsid w:val="6AC537CF"/>
    <w:rsid w:val="6E5B14A6"/>
    <w:rsid w:val="711B255E"/>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1695</Words>
  <Characters>1817</Characters>
  <Lines>4</Lines>
  <Paragraphs>1</Paragraphs>
  <TotalTime>8</TotalTime>
  <ScaleCrop>false</ScaleCrop>
  <LinksUpToDate>false</LinksUpToDate>
  <CharactersWithSpaces>1853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小龙女</cp:lastModifiedBy>
  <cp:lastPrinted>2026-04-07T01:37:04Z</cp:lastPrinted>
  <dcterms:modified xsi:type="dcterms:W3CDTF">2026-04-07T01:38:07Z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eyJoZGlkIjoiNGU3NzRhZWExMDgwZWQ0NTc5YTMwZDA5NjZhZmFkMjQiLCJ1c2VySWQiOiI5NDQyNzQ3NzUifQ==</vt:lpwstr>
  </property>
</Properties>
</file>