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45F24A">
      <w:pPr>
        <w:snapToGrid w:val="0"/>
        <w:spacing w:line="560" w:lineRule="exact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附件5</w:t>
      </w:r>
    </w:p>
    <w:p w14:paraId="2AD23FD8">
      <w:pPr>
        <w:snapToGrid w:val="0"/>
        <w:spacing w:line="560" w:lineRule="exact"/>
        <w:rPr>
          <w:rFonts w:ascii="仿宋" w:hAnsi="仿宋" w:eastAsia="仿宋" w:cs="仿宋"/>
          <w:sz w:val="32"/>
          <w:szCs w:val="32"/>
        </w:rPr>
      </w:pPr>
    </w:p>
    <w:p w14:paraId="6763D2F3">
      <w:pPr>
        <w:snapToGrid w:val="0"/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北王里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 w14:paraId="58F8B76C">
      <w:pPr>
        <w:snapToGrid w:val="0"/>
        <w:spacing w:line="560" w:lineRule="exact"/>
        <w:ind w:firstLine="643" w:firstLineChars="200"/>
        <w:rPr>
          <w:rFonts w:ascii="仿宋" w:hAnsi="仿宋" w:eastAsia="仿宋" w:cs="仿宋"/>
          <w:b/>
          <w:sz w:val="32"/>
          <w:szCs w:val="32"/>
        </w:rPr>
      </w:pPr>
    </w:p>
    <w:p w14:paraId="3D8A995A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 w14:paraId="4316CE8C">
      <w:pPr>
        <w:ind w:firstLine="640" w:firstLineChars="2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我单位绩效管理工作在镇政府的正确领导下，把绩效自评工作作为检验服务发展、服务基层、服务群众的主要标尺，加强组织管理，强化责任落实，扎实推进，确保绩效自评工作取得实效。</w:t>
      </w:r>
    </w:p>
    <w:p w14:paraId="4CA5DDBF">
      <w:pPr>
        <w:spacing w:line="600" w:lineRule="exact"/>
        <w:ind w:firstLine="640" w:firstLineChars="2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为确保项目顺利实施，北王里镇制定了项目实施计划，确定组织机构与人员分工、要求时间进度安排、质量保障措施等方面，明确项目整体上有序安排实施。成立了工作领导小组，由镇长尹娜敏任组长，办公室主任及财政所长员为成员，具体负责绩效自评工作。</w:t>
      </w:r>
    </w:p>
    <w:p w14:paraId="0A8BB5B4">
      <w:pPr>
        <w:ind w:firstLine="640" w:firstLineChars="2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为确保该项工作取得实效，我单位高度重视，认真落实绩效自评工作。财政资金监督管理、农村合同、减负、统计、审计、人口及计划生育工作，推进农村民主政治建设和村民自治，加强农村基层组织建设及农村精神文明、生态村文明建设，安全生产监督管理，配合武装部征兵工作、环保部门环境无卫生、完成镇村财务监督管理、统计、审计、计划生育工作、完成民主政治建设，实现公民选举、决策、方面创造条件，完成征兵、环境保护工作。</w:t>
      </w:r>
    </w:p>
    <w:p w14:paraId="128DD9D7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 w14:paraId="10C5DEEB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202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宋体"/>
          <w:sz w:val="32"/>
          <w:szCs w:val="32"/>
        </w:rPr>
        <w:t>年项目主要为：人大代表活动经费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、武装工作专项经费、服务群众专项（党报党刊征订费）、公益项目绿化道路占地补偿、乡村振兴（人居环境整治）、北王里镇西正村人居环境整治提升项目（二次）、型煤炉具补贴资金（多康）</w:t>
      </w:r>
      <w:r>
        <w:rPr>
          <w:rFonts w:hint="eastAsia" w:ascii="仿宋" w:hAnsi="仿宋" w:eastAsia="仿宋" w:cs="宋体"/>
          <w:sz w:val="32"/>
          <w:szCs w:val="32"/>
        </w:rPr>
        <w:t>等。</w:t>
      </w:r>
    </w:p>
    <w:p w14:paraId="490383B4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 w14:paraId="4DD76331">
      <w:pPr>
        <w:snapToGrid w:val="0"/>
        <w:spacing w:line="560" w:lineRule="exact"/>
        <w:ind w:firstLine="640" w:firstLineChars="2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202</w:t>
      </w:r>
      <w:r>
        <w:rPr>
          <w:rFonts w:hint="eastAsia" w:ascii="宋体" w:hAnsi="宋体" w:cs="宋体"/>
          <w:sz w:val="32"/>
          <w:szCs w:val="32"/>
          <w:lang w:val="en-US" w:eastAsia="zh-CN"/>
        </w:rPr>
        <w:t>5</w:t>
      </w:r>
      <w:r>
        <w:rPr>
          <w:rFonts w:hint="eastAsia" w:ascii="宋体" w:hAnsi="宋体" w:cs="宋体"/>
          <w:sz w:val="32"/>
          <w:szCs w:val="32"/>
        </w:rPr>
        <w:t>年全面加强自身建设，强化促发展的意识浓厚，坚持抓紧抓实效能建设，促进我单位全面发展。项目绩效自评结果为  分以上，按照年初绩效目标设定情况，我单位完成情况较好，绩效目标设定清晰准确，绩效指标全面完整、科学合理，绩效标准恰当适宜、易于评价</w:t>
      </w:r>
    </w:p>
    <w:p w14:paraId="0C0632A9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 w14:paraId="300143BE">
      <w:pPr>
        <w:spacing w:line="600" w:lineRule="exact"/>
        <w:ind w:firstLine="640" w:firstLineChars="2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为规范项目资金的使用与管理，提高财政资金的使用效益，北王里镇人民政府制定了《财务管理制度》、《内部控制制度》、《财务风险内部控制办法》。项目财务管理制度较为健全，为科学、合理使用项目资金提供了制度依据和保障。</w:t>
      </w:r>
    </w:p>
    <w:p w14:paraId="405853A5">
      <w:pPr>
        <w:spacing w:line="600" w:lineRule="exact"/>
        <w:ind w:firstLine="640" w:firstLineChars="2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北王里镇严格按照上述财务管理制度执行，项目资金的拨付有完整的审批程序和手续，资金使用做到了专款专用，无挤占、挪用、虚列支出等现象。</w:t>
      </w:r>
    </w:p>
    <w:p w14:paraId="4C86CD5E">
      <w:pPr>
        <w:adjustRightInd w:val="0"/>
        <w:snapToGrid w:val="0"/>
        <w:spacing w:line="600" w:lineRule="exact"/>
        <w:ind w:firstLine="640" w:firstLineChars="200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财务管理情况：项目资金管理、支出等制度健全；项目资金管理和支出能够完全按照项目单位财务管理制度执行；财务资料完整、会计核算准确、规范。</w:t>
      </w:r>
    </w:p>
    <w:p w14:paraId="12D7AF43">
      <w:pPr>
        <w:widowControl/>
        <w:snapToGrid w:val="0"/>
        <w:spacing w:line="600" w:lineRule="exact"/>
        <w:ind w:firstLine="640" w:firstLineChars="200"/>
        <w:jc w:val="lef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color w:val="000000"/>
          <w:kern w:val="0"/>
          <w:sz w:val="32"/>
          <w:szCs w:val="32"/>
        </w:rPr>
        <w:t>今后，我镇将充分利用财政预算资金，有序推进各预算资金涉及的相关工作、项目，根据工作、项目实施进度，支付相关资金。对已竣工验收的项目，尽快实施竣工结算审计，并根据竣工结算审计报告及施工合同要求，支付项目款。</w:t>
      </w:r>
      <w:r>
        <w:rPr>
          <w:rFonts w:hint="eastAsia" w:ascii="宋体" w:hAnsi="宋体" w:cs="宋体"/>
          <w:sz w:val="32"/>
          <w:szCs w:val="32"/>
        </w:rPr>
        <w:t>我们将严格履行基本建设程序，通过制度建设，创新机制，规范管理，进一步完善现有的管理办法，逐步建立管理规范，运行有序的管理机制。</w:t>
      </w:r>
    </w:p>
    <w:p w14:paraId="1E856534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</w:p>
    <w:p w14:paraId="497B2FAC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144F28"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3BD4AAF0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EE8EC1"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04230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65951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67C2FDA"/>
    <w:rsid w:val="13B61930"/>
    <w:rsid w:val="1F1B371A"/>
    <w:rsid w:val="20276775"/>
    <w:rsid w:val="26B0316F"/>
    <w:rsid w:val="3AEF6FE7"/>
    <w:rsid w:val="40F56D03"/>
    <w:rsid w:val="493B718D"/>
    <w:rsid w:val="4D1746C0"/>
    <w:rsid w:val="53A42ADD"/>
    <w:rsid w:val="5A8A3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</Pages>
  <Words>413</Words>
  <Characters>415</Characters>
  <Lines>3</Lines>
  <Paragraphs>1</Paragraphs>
  <TotalTime>0</TotalTime>
  <ScaleCrop>false</ScaleCrop>
  <LinksUpToDate>false</LinksUpToDate>
  <CharactersWithSpaces>415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2024-03-06T07:40:00Z</cp:lastPrinted>
  <dcterms:modified xsi:type="dcterms:W3CDTF">2026-04-13T07:51:27Z</dcterms:modified>
  <dc:title>附件2： 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4B2563542A234E29886364C4C718ED7B_12</vt:lpwstr>
  </property>
  <property fmtid="{D5CDD505-2E9C-101B-9397-08002B2CF9AE}" pid="4" name="KSOTemplateDocerSaveRecord">
    <vt:lpwstr>eyJoZGlkIjoiYzg4NTAwODgwZjBiYTI2ZDEwOTA4N2ViODQ0NjEwODMifQ==</vt:lpwstr>
  </property>
</Properties>
</file>