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792E9">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CCCD12E">
      <w:pPr>
        <w:spacing w:line="560" w:lineRule="exact"/>
        <w:jc w:val="center"/>
        <w:rPr>
          <w:rFonts w:ascii="宋体" w:hAnsi="宋体" w:cs="宋体"/>
          <w:b/>
          <w:bCs/>
          <w:sz w:val="44"/>
          <w:szCs w:val="44"/>
        </w:rPr>
      </w:pPr>
    </w:p>
    <w:p w14:paraId="0859588C">
      <w:pPr>
        <w:spacing w:line="560" w:lineRule="exact"/>
        <w:jc w:val="center"/>
        <w:rPr>
          <w:rFonts w:hint="default" w:ascii="宋体" w:hAnsi="宋体" w:eastAsia="宋体" w:cs="宋体"/>
          <w:b/>
          <w:bCs/>
          <w:sz w:val="44"/>
          <w:szCs w:val="44"/>
          <w:lang w:val="en-US" w:eastAsia="zh-CN"/>
        </w:rPr>
      </w:pPr>
      <w:r>
        <w:rPr>
          <w:rFonts w:hint="eastAsia" w:ascii="宋体" w:hAnsi="宋体" w:cs="宋体"/>
          <w:b/>
          <w:bCs/>
          <w:sz w:val="44"/>
          <w:szCs w:val="44"/>
          <w:lang w:val="en-US" w:eastAsia="zh-CN"/>
        </w:rPr>
        <w:t>赵县妇女联合会</w:t>
      </w:r>
    </w:p>
    <w:p w14:paraId="2BA055C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21D5C26">
      <w:pPr>
        <w:spacing w:line="560" w:lineRule="exact"/>
        <w:jc w:val="center"/>
        <w:rPr>
          <w:rFonts w:ascii="华文楷体" w:eastAsia="华文楷体"/>
          <w:sz w:val="32"/>
          <w:szCs w:val="32"/>
        </w:rPr>
      </w:pPr>
    </w:p>
    <w:p w14:paraId="6AC8937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w:t>
      </w:r>
      <w:r>
        <w:rPr>
          <w:rFonts w:hint="eastAsia" w:ascii="仿宋" w:hAnsi="仿宋" w:eastAsia="仿宋"/>
          <w:sz w:val="32"/>
          <w:szCs w:val="32"/>
          <w:lang w:val="en-US" w:eastAsia="zh-CN"/>
        </w:rPr>
        <w:t>赵县妇女</w:t>
      </w:r>
      <w:bookmarkStart w:id="0" w:name="_GoBack"/>
      <w:bookmarkEnd w:id="0"/>
      <w:r>
        <w:rPr>
          <w:rFonts w:hint="eastAsia" w:ascii="仿宋" w:hAnsi="仿宋" w:eastAsia="仿宋"/>
          <w:sz w:val="32"/>
          <w:szCs w:val="32"/>
          <w:lang w:val="en-US" w:eastAsia="zh-CN"/>
        </w:rPr>
        <w:t>联合会</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76B798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654B632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64231C8">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sz w:val="32"/>
          <w:szCs w:val="32"/>
        </w:rPr>
        <w:t>深入推进美丽庭院示范创建，按照赵县农村人居环境整治五年提升行动及实施乡村振兴战略的要求，充分发挥妇联组织和广大家庭的主动性和能动性，积极参加美丽庭院创建，为建设生态宜居、幸福和谐的美丽乡村贡献力量。</w:t>
      </w:r>
    </w:p>
    <w:p w14:paraId="7137A00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sz w:val="32"/>
          <w:szCs w:val="32"/>
          <w:lang w:val="en-US" w:eastAsia="zh-CN"/>
        </w:rPr>
        <w:t>.</w:t>
      </w:r>
      <w:r>
        <w:rPr>
          <w:rFonts w:hint="eastAsia" w:ascii="仿宋" w:hAnsi="仿宋" w:eastAsia="仿宋"/>
          <w:sz w:val="32"/>
          <w:szCs w:val="32"/>
        </w:rPr>
        <w:t>维护妇女合法权利。大力宣传男女平等基本国策、《婚姻法》、《妇女权益保障法》等法律法规，依法维护妇女儿童合法权益。</w:t>
      </w:r>
    </w:p>
    <w:p w14:paraId="76EDF2C5">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3</w:t>
      </w:r>
      <w:r>
        <w:rPr>
          <w:rFonts w:hint="eastAsia" w:ascii="仿宋" w:hAnsi="仿宋" w:eastAsia="仿宋"/>
          <w:sz w:val="32"/>
          <w:szCs w:val="32"/>
          <w:lang w:val="en-US" w:eastAsia="zh-CN"/>
        </w:rPr>
        <w:t>.</w:t>
      </w:r>
      <w:r>
        <w:rPr>
          <w:rFonts w:hint="eastAsia" w:ascii="仿宋" w:hAnsi="仿宋" w:eastAsia="仿宋"/>
          <w:sz w:val="32"/>
          <w:szCs w:val="32"/>
        </w:rPr>
        <w:t>继续开展寻找最美家庭活动。深入贯彻习近平总书记关于“注重家庭、注重家教、注重家风”的指示精神，充分发动群众参与，广泛发现最美、宣传最美、争做最美，弘扬社会主义核心价值观，推动家庭文明创建活动深入持久开展。</w:t>
      </w:r>
    </w:p>
    <w:p w14:paraId="78CA845D">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4</w:t>
      </w:r>
      <w:r>
        <w:rPr>
          <w:rFonts w:hint="eastAsia" w:ascii="仿宋" w:hAnsi="仿宋" w:eastAsia="仿宋"/>
          <w:sz w:val="32"/>
          <w:szCs w:val="32"/>
          <w:lang w:val="en-US" w:eastAsia="zh-CN"/>
        </w:rPr>
        <w:t>.</w:t>
      </w:r>
      <w:r>
        <w:rPr>
          <w:rFonts w:hint="eastAsia" w:ascii="仿宋" w:hAnsi="仿宋" w:eastAsia="仿宋"/>
          <w:sz w:val="32"/>
          <w:szCs w:val="32"/>
        </w:rPr>
        <w:t>推动妇女创业就业和精准扶贫工作。深入开展巾帼创新创业和巾帼扶贫工作，积极培训女带头人，推动现代产业发展。推动家庭手工业发展，做到精准扶贫工作，让农村妇女不出家门就业致富。</w:t>
      </w:r>
    </w:p>
    <w:p w14:paraId="08CC761E">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5</w:t>
      </w:r>
      <w:r>
        <w:rPr>
          <w:rFonts w:hint="eastAsia" w:ascii="仿宋" w:hAnsi="仿宋" w:eastAsia="仿宋"/>
          <w:sz w:val="32"/>
          <w:szCs w:val="32"/>
          <w:lang w:val="en-US" w:eastAsia="zh-CN"/>
        </w:rPr>
        <w:t>.</w:t>
      </w:r>
      <w:r>
        <w:rPr>
          <w:rFonts w:hint="eastAsia" w:ascii="仿宋" w:hAnsi="仿宋" w:eastAsia="仿宋"/>
          <w:sz w:val="32"/>
          <w:szCs w:val="32"/>
        </w:rPr>
        <w:t>做好妇儿工委工作。做好妇女儿童发展规划的监测和督导，推动重点、难点指标的解决。做好儿童友好家园的建设，搭建儿童健康成长的平台。</w:t>
      </w:r>
    </w:p>
    <w:p w14:paraId="32AD2B13">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pPr>
      <w:r>
        <w:rPr>
          <w:rStyle w:val="7"/>
          <w:rFonts w:hint="eastAsia" w:ascii="仿宋" w:hAnsi="仿宋" w:eastAsia="仿宋" w:cs="仿宋"/>
          <w:kern w:val="2"/>
          <w:sz w:val="32"/>
          <w:szCs w:val="32"/>
          <w:lang w:val="en-US" w:eastAsia="zh-CN" w:bidi="ar-SA"/>
        </w:rPr>
        <w:t>6.</w:t>
      </w:r>
      <w:r>
        <w:rPr>
          <w:rFonts w:hint="eastAsia" w:ascii="仿宋" w:hAnsi="仿宋" w:eastAsia="仿宋"/>
          <w:sz w:val="32"/>
          <w:szCs w:val="32"/>
        </w:rPr>
        <w:t>做好重大节日纪念活动。要抓住“三八”、“六一”等重点节日，做好各种纪念活动，营造岗位奉献、争先创优的氛围。</w:t>
      </w:r>
    </w:p>
    <w:p w14:paraId="5AB24748">
      <w:pPr>
        <w:adjustRightInd w:val="0"/>
        <w:snapToGrid w:val="0"/>
        <w:spacing w:line="560" w:lineRule="exact"/>
        <w:rPr>
          <w:rFonts w:hint="eastAsia" w:ascii="仿宋" w:hAnsi="仿宋" w:eastAsia="仿宋"/>
          <w:sz w:val="32"/>
          <w:szCs w:val="32"/>
          <w:lang w:val="en-US" w:eastAsia="zh-CN"/>
        </w:rPr>
      </w:pPr>
      <w:r>
        <w:rPr>
          <w:rFonts w:hint="eastAsia" w:ascii="仿宋" w:hAnsi="仿宋" w:eastAsia="仿宋"/>
          <w:sz w:val="32"/>
          <w:szCs w:val="32"/>
          <w:lang w:val="en-US" w:eastAsia="zh-CN"/>
        </w:rPr>
        <w:t>机构设置：</w:t>
      </w:r>
    </w:p>
    <w:p w14:paraId="203661AB">
      <w:pPr>
        <w:adjustRightInd w:val="0"/>
        <w:snapToGrid w:val="0"/>
        <w:spacing w:line="560" w:lineRule="exact"/>
        <w:ind w:firstLine="640" w:firstLineChars="200"/>
        <w:jc w:val="center"/>
        <w:rPr>
          <w:rFonts w:hint="eastAsia" w:ascii="仿宋" w:hAnsi="仿宋" w:eastAsia="仿宋"/>
          <w:sz w:val="32"/>
          <w:szCs w:val="32"/>
          <w:lang w:val="en-US" w:eastAsia="zh-CN"/>
        </w:rPr>
      </w:pPr>
      <w:r>
        <w:rPr>
          <w:rFonts w:hint="eastAsia" w:ascii="仿宋" w:hAnsi="仿宋" w:eastAsia="仿宋"/>
          <w:sz w:val="32"/>
          <w:szCs w:val="32"/>
          <w:lang w:val="en-US" w:eastAsia="zh-CN"/>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41"/>
        <w:gridCol w:w="1937"/>
        <w:gridCol w:w="1800"/>
        <w:gridCol w:w="3078"/>
      </w:tblGrid>
      <w:tr w14:paraId="68A6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041" w:type="dxa"/>
            <w:vAlign w:val="center"/>
          </w:tcPr>
          <w:p w14:paraId="5345657A">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单位名称</w:t>
            </w:r>
          </w:p>
        </w:tc>
        <w:tc>
          <w:tcPr>
            <w:tcW w:w="1937" w:type="dxa"/>
            <w:vAlign w:val="center"/>
          </w:tcPr>
          <w:p w14:paraId="25C82FE7">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单位性质</w:t>
            </w:r>
          </w:p>
        </w:tc>
        <w:tc>
          <w:tcPr>
            <w:tcW w:w="1800" w:type="dxa"/>
            <w:vAlign w:val="center"/>
          </w:tcPr>
          <w:p w14:paraId="28D5350F">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单位规格</w:t>
            </w:r>
          </w:p>
        </w:tc>
        <w:tc>
          <w:tcPr>
            <w:tcW w:w="3078" w:type="dxa"/>
            <w:vAlign w:val="center"/>
          </w:tcPr>
          <w:p w14:paraId="33F338DD">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经费保障形式</w:t>
            </w:r>
          </w:p>
        </w:tc>
      </w:tr>
      <w:tr w14:paraId="1698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41" w:type="dxa"/>
            <w:vAlign w:val="center"/>
          </w:tcPr>
          <w:p w14:paraId="21B13FC6">
            <w:pPr>
              <w:adjustRightInd w:val="0"/>
              <w:snapToGrid w:val="0"/>
              <w:spacing w:line="560" w:lineRule="exact"/>
              <w:ind w:firstLine="480" w:firstLineChars="200"/>
              <w:rPr>
                <w:rFonts w:hint="default" w:ascii="仿宋" w:hAnsi="仿宋" w:eastAsia="仿宋"/>
                <w:sz w:val="24"/>
                <w:szCs w:val="24"/>
                <w:lang w:val="en-US" w:eastAsia="zh-CN"/>
              </w:rPr>
            </w:pPr>
            <w:r>
              <w:rPr>
                <w:rFonts w:hint="eastAsia" w:ascii="仿宋" w:hAnsi="仿宋" w:eastAsia="仿宋"/>
                <w:sz w:val="24"/>
                <w:szCs w:val="24"/>
                <w:lang w:val="en-US" w:eastAsia="zh-CN"/>
              </w:rPr>
              <w:t>赵县妇女联合会本级</w:t>
            </w:r>
          </w:p>
        </w:tc>
        <w:tc>
          <w:tcPr>
            <w:tcW w:w="1937" w:type="dxa"/>
            <w:vAlign w:val="center"/>
          </w:tcPr>
          <w:p w14:paraId="64C4749D">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行政</w:t>
            </w:r>
          </w:p>
        </w:tc>
        <w:tc>
          <w:tcPr>
            <w:tcW w:w="1800" w:type="dxa"/>
            <w:vAlign w:val="center"/>
          </w:tcPr>
          <w:p w14:paraId="609807C0">
            <w:pPr>
              <w:adjustRightInd w:val="0"/>
              <w:snapToGrid w:val="0"/>
              <w:spacing w:line="560" w:lineRule="exact"/>
              <w:ind w:firstLine="480" w:firstLineChars="200"/>
              <w:rPr>
                <w:rFonts w:hint="eastAsia" w:ascii="仿宋" w:hAnsi="仿宋" w:eastAsia="仿宋"/>
                <w:sz w:val="24"/>
                <w:szCs w:val="24"/>
                <w:lang w:val="en-US" w:eastAsia="zh-CN"/>
              </w:rPr>
            </w:pPr>
            <w:r>
              <w:rPr>
                <w:rFonts w:hint="eastAsia" w:ascii="仿宋" w:hAnsi="仿宋" w:eastAsia="仿宋"/>
                <w:sz w:val="24"/>
                <w:szCs w:val="24"/>
                <w:lang w:val="en-US" w:eastAsia="zh-CN"/>
              </w:rPr>
              <w:t>正科级</w:t>
            </w:r>
          </w:p>
        </w:tc>
        <w:tc>
          <w:tcPr>
            <w:tcW w:w="3078" w:type="dxa"/>
            <w:vAlign w:val="center"/>
          </w:tcPr>
          <w:p w14:paraId="34D7B03A">
            <w:pPr>
              <w:adjustRightInd w:val="0"/>
              <w:snapToGrid w:val="0"/>
              <w:spacing w:line="560" w:lineRule="exact"/>
              <w:ind w:firstLine="480" w:firstLineChars="200"/>
              <w:rPr>
                <w:rFonts w:hint="default" w:ascii="仿宋" w:hAnsi="仿宋" w:eastAsia="仿宋"/>
                <w:sz w:val="24"/>
                <w:szCs w:val="24"/>
                <w:lang w:val="en-US" w:eastAsia="zh-CN"/>
              </w:rPr>
            </w:pPr>
            <w:r>
              <w:rPr>
                <w:rFonts w:hint="eastAsia" w:ascii="仿宋" w:hAnsi="仿宋" w:eastAsia="仿宋"/>
                <w:sz w:val="24"/>
                <w:szCs w:val="24"/>
                <w:lang w:val="en-US" w:eastAsia="zh-CN"/>
              </w:rPr>
              <w:t>财政拨款</w:t>
            </w:r>
          </w:p>
        </w:tc>
      </w:tr>
    </w:tbl>
    <w:p w14:paraId="1A501FB8">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textAlignment w:val="auto"/>
        <w:rPr>
          <w:rFonts w:ascii="仿宋" w:hAnsi="仿宋" w:eastAsia="仿宋"/>
          <w:sz w:val="32"/>
          <w:szCs w:val="32"/>
        </w:rPr>
      </w:pPr>
      <w:r>
        <w:rPr>
          <w:rFonts w:hint="eastAsia" w:ascii="仿宋" w:hAnsi="仿宋" w:eastAsia="仿宋"/>
          <w:sz w:val="32"/>
          <w:szCs w:val="32"/>
          <w:lang w:val="en-US" w:eastAsia="zh-CN"/>
        </w:rPr>
        <w:t>我单位目前有在编人员5人，固定资产金额为10.15万元。</w:t>
      </w:r>
    </w:p>
    <w:p w14:paraId="1C3684CE">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1E3D441">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right="0" w:rightChars="0" w:firstLine="420" w:firstLineChars="200"/>
        <w:jc w:val="both"/>
        <w:textAlignment w:val="auto"/>
        <w:outlineLvl w:val="9"/>
        <w:rPr>
          <w:rFonts w:hint="default" w:eastAsia="黑体"/>
          <w:highlight w:val="none"/>
          <w:lang w:val="en-US" w:eastAsia="zh-CN"/>
        </w:rPr>
      </w:pPr>
      <w:r>
        <w:rPr>
          <w:rFonts w:hint="eastAsia"/>
          <w:lang w:val="en-US" w:eastAsia="zh-CN"/>
        </w:rPr>
        <w:t xml:space="preserve">  </w:t>
      </w:r>
      <w:r>
        <w:rPr>
          <w:rFonts w:hint="eastAsia" w:ascii="仿宋" w:hAnsi="仿宋" w:eastAsia="仿宋"/>
          <w:sz w:val="32"/>
          <w:szCs w:val="32"/>
          <w:lang w:val="en-US" w:eastAsia="zh-CN"/>
        </w:rPr>
        <w:t>我单位2025年部门预</w:t>
      </w:r>
      <w:r>
        <w:rPr>
          <w:rFonts w:hint="eastAsia" w:ascii="仿宋" w:hAnsi="仿宋" w:eastAsia="仿宋"/>
          <w:sz w:val="32"/>
          <w:szCs w:val="32"/>
          <w:highlight w:val="none"/>
          <w:lang w:val="en-US" w:eastAsia="zh-CN"/>
        </w:rPr>
        <w:t>算为87.77万元，部门决算为84.78万元。</w:t>
      </w:r>
    </w:p>
    <w:p w14:paraId="789DEB1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6CB08D2">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我单位从以下几个指标进行了情况分析：</w:t>
      </w:r>
    </w:p>
    <w:p w14:paraId="3F5E0D53">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1.产出指标：数量指标；质量指标；时效指标；成本指标。</w:t>
      </w:r>
    </w:p>
    <w:p w14:paraId="1A3B4662">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2.效益指标：经济效益；社会效益；生态效益；可持续影响。</w:t>
      </w:r>
    </w:p>
    <w:p w14:paraId="62FAAD4B">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outlineLvl w:val="9"/>
        <w:rPr>
          <w:rFonts w:hint="eastAsia" w:ascii="仿宋" w:hAnsi="仿宋" w:eastAsia="仿宋"/>
          <w:sz w:val="32"/>
          <w:szCs w:val="32"/>
        </w:rPr>
      </w:pPr>
      <w:r>
        <w:rPr>
          <w:rStyle w:val="7"/>
          <w:rFonts w:hint="eastAsia" w:ascii="仿宋" w:hAnsi="仿宋" w:eastAsia="仿宋" w:cs="仿宋"/>
          <w:kern w:val="2"/>
          <w:sz w:val="32"/>
          <w:szCs w:val="32"/>
          <w:lang w:val="en-US" w:eastAsia="zh-CN" w:bidi="ar-SA"/>
        </w:rPr>
        <w:t>3.满意度指标：服务对象满意度。</w:t>
      </w:r>
    </w:p>
    <w:p w14:paraId="52E533C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C8531BA">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F8212D6">
      <w:pPr>
        <w:keepNext w:val="0"/>
        <w:keepLines w:val="0"/>
        <w:pageBreakBefore w:val="0"/>
        <w:widowControl w:val="0"/>
        <w:kinsoku/>
        <w:wordWrap/>
        <w:overflowPunct/>
        <w:topLinePunct w:val="0"/>
        <w:autoSpaceDE/>
        <w:autoSpaceDN/>
        <w:bidi w:val="0"/>
        <w:adjustRightInd/>
        <w:snapToGrid/>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单位成立了绩效自评工作小组，自评工作专人负责，项目评价资料完整。</w:t>
      </w:r>
    </w:p>
    <w:p w14:paraId="7BA9E29B">
      <w:pPr>
        <w:spacing w:line="560" w:lineRule="exact"/>
        <w:rPr>
          <w:rFonts w:ascii="仿宋" w:hAnsi="仿宋" w:eastAsia="仿宋"/>
          <w:sz w:val="32"/>
          <w:szCs w:val="32"/>
        </w:rPr>
      </w:pPr>
    </w:p>
    <w:p w14:paraId="4F618D1A">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01761CE">
      <w:pPr>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pPr>
      <w:r>
        <w:rPr>
          <w:rFonts w:hint="eastAsia" w:ascii="仿宋_GB2312" w:hAnsi="仿宋_GB2312" w:eastAsia="仿宋_GB2312" w:cs="仿宋_GB2312"/>
          <w:sz w:val="32"/>
          <w:szCs w:val="32"/>
          <w:lang w:val="en-US" w:eastAsia="zh-CN"/>
        </w:rPr>
        <w:t>单位成立绩效自评工作小组，明确职责分工。依据相关政策文件、预算批复等资料，制定详细的绩效评价指标体系，涵盖产出、效益、满意度等维度，采用定量与定性相结合的方式，对各项支出进行全面评价。</w:t>
      </w:r>
    </w:p>
    <w:p w14:paraId="3AD7CE5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34EA80E">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13949F4">
      <w:pPr>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val="en-US" w:eastAsia="zh-CN"/>
        </w:rPr>
        <w:t>总体绩效目标执行完成情况良好，项目经费全部用于各个项目支出。</w:t>
      </w:r>
    </w:p>
    <w:p w14:paraId="5FF4332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606B2AE">
      <w:pPr>
        <w:pStyle w:val="3"/>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1.产出指标完成情况分析。</w:t>
      </w:r>
    </w:p>
    <w:p w14:paraId="2A5781BB">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①数量指标。各个项目的具体数量指标已完成；</w:t>
      </w:r>
    </w:p>
    <w:p w14:paraId="0DC6D231">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②质量指标。各个项目的质量指标已完成；</w:t>
      </w:r>
    </w:p>
    <w:p w14:paraId="75621B2E">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③时效指标。工作按时完成率100%；</w:t>
      </w:r>
    </w:p>
    <w:p w14:paraId="10C6DF4D">
      <w:pPr>
        <w:pStyle w:val="3"/>
        <w:keepNext w:val="0"/>
        <w:keepLines w:val="0"/>
        <w:pageBreakBefore w:val="0"/>
        <w:widowControl w:val="0"/>
        <w:numPr>
          <w:ilvl w:val="0"/>
          <w:numId w:val="0"/>
        </w:numPr>
        <w:kinsoku/>
        <w:wordWrap/>
        <w:overflowPunct/>
        <w:topLinePunct w:val="0"/>
        <w:autoSpaceDE/>
        <w:autoSpaceDN/>
        <w:bidi w:val="0"/>
        <w:ind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④成本指标。预算成本严格按照预算批复支出。</w:t>
      </w:r>
    </w:p>
    <w:p w14:paraId="499A7F00">
      <w:pPr>
        <w:pStyle w:val="3"/>
        <w:keepNext w:val="0"/>
        <w:keepLines w:val="0"/>
        <w:pageBreakBefore w:val="0"/>
        <w:widowControl w:val="0"/>
        <w:numPr>
          <w:ilvl w:val="0"/>
          <w:numId w:val="0"/>
        </w:numPr>
        <w:kinsoku/>
        <w:wordWrap/>
        <w:overflowPunct/>
        <w:topLinePunct w:val="0"/>
        <w:autoSpaceDE/>
        <w:autoSpaceDN/>
        <w:bidi w:val="0"/>
        <w:adjustRightInd/>
        <w:snapToGrid/>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2.效益指标完成情况分析。</w:t>
      </w:r>
    </w:p>
    <w:p w14:paraId="0F2045B2">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①经济效益。成本利用率100%；</w:t>
      </w:r>
    </w:p>
    <w:p w14:paraId="767E3687">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②社会效益。保证工作对社会实现良好效益正常进行；</w:t>
      </w:r>
    </w:p>
    <w:p w14:paraId="232F8598">
      <w:pPr>
        <w:pStyle w:val="3"/>
        <w:keepNext w:val="0"/>
        <w:keepLines w:val="0"/>
        <w:pageBreakBefore w:val="0"/>
        <w:widowControl w:val="0"/>
        <w:numPr>
          <w:ilvl w:val="0"/>
          <w:numId w:val="0"/>
        </w:numPr>
        <w:kinsoku/>
        <w:wordWrap/>
        <w:overflowPunct/>
        <w:topLinePunct w:val="0"/>
        <w:autoSpaceDE/>
        <w:autoSpaceDN/>
        <w:bidi w:val="0"/>
        <w:ind w:left="0" w:leftChars="0"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③生态效益。</w:t>
      </w:r>
      <w:r>
        <w:rPr>
          <w:rFonts w:hint="eastAsia" w:ascii="仿宋" w:hAnsi="仿宋" w:eastAsia="仿宋" w:cs="仿宋"/>
          <w:b w:val="0"/>
          <w:bCs w:val="0"/>
          <w:sz w:val="32"/>
          <w:szCs w:val="32"/>
          <w:lang w:val="en-US" w:eastAsia="zh-CN"/>
        </w:rPr>
        <w:t>生态影响达到100%；</w:t>
      </w:r>
    </w:p>
    <w:p w14:paraId="6E3DA2B5">
      <w:pPr>
        <w:pStyle w:val="3"/>
        <w:keepNext w:val="0"/>
        <w:keepLines w:val="0"/>
        <w:pageBreakBefore w:val="0"/>
        <w:widowControl w:val="0"/>
        <w:numPr>
          <w:ilvl w:val="0"/>
          <w:numId w:val="0"/>
        </w:numPr>
        <w:kinsoku/>
        <w:wordWrap/>
        <w:overflowPunct/>
        <w:topLinePunct w:val="0"/>
        <w:autoSpaceDE/>
        <w:autoSpaceDN/>
        <w:bidi w:val="0"/>
        <w:ind w:right="0" w:rightChars="0" w:firstLine="640" w:firstLineChars="200"/>
        <w:jc w:val="both"/>
        <w:textAlignment w:val="auto"/>
        <w:outlineLvl w:val="9"/>
        <w:rPr>
          <w:rStyle w:val="7"/>
          <w:rFonts w:hint="eastAsia" w:ascii="仿宋" w:hAnsi="仿宋" w:eastAsia="仿宋" w:cs="仿宋"/>
          <w:kern w:val="2"/>
          <w:sz w:val="32"/>
          <w:szCs w:val="32"/>
          <w:lang w:val="en-US" w:eastAsia="zh-CN" w:bidi="ar-SA"/>
        </w:rPr>
      </w:pPr>
      <w:r>
        <w:rPr>
          <w:rStyle w:val="7"/>
          <w:rFonts w:hint="eastAsia" w:ascii="仿宋" w:hAnsi="仿宋" w:eastAsia="仿宋" w:cs="仿宋"/>
          <w:kern w:val="2"/>
          <w:sz w:val="32"/>
          <w:szCs w:val="32"/>
          <w:lang w:val="en-US" w:eastAsia="zh-CN" w:bidi="ar-SA"/>
        </w:rPr>
        <w:t>④可持续影响。</w:t>
      </w:r>
      <w:r>
        <w:rPr>
          <w:rFonts w:hint="eastAsia" w:ascii="仿宋" w:hAnsi="仿宋" w:eastAsia="仿宋" w:cs="仿宋"/>
          <w:b w:val="0"/>
          <w:bCs w:val="0"/>
          <w:sz w:val="32"/>
          <w:szCs w:val="32"/>
          <w:lang w:val="en-US" w:eastAsia="zh-CN"/>
        </w:rPr>
        <w:t>对本行业未来可持续发展打下良好基础的影响</w:t>
      </w:r>
      <w:r>
        <w:rPr>
          <w:rStyle w:val="7"/>
          <w:rFonts w:hint="eastAsia" w:ascii="仿宋" w:hAnsi="仿宋" w:eastAsia="仿宋" w:cs="仿宋"/>
          <w:kern w:val="2"/>
          <w:sz w:val="32"/>
          <w:szCs w:val="32"/>
          <w:lang w:val="en-US" w:eastAsia="zh-CN" w:bidi="ar-SA"/>
        </w:rPr>
        <w:t>。</w:t>
      </w:r>
    </w:p>
    <w:p w14:paraId="2FFA15E2">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outlineLvl w:val="9"/>
        <w:rPr>
          <w:rFonts w:ascii="仿宋" w:hAnsi="仿宋" w:eastAsia="仿宋"/>
          <w:sz w:val="32"/>
          <w:szCs w:val="32"/>
        </w:rPr>
      </w:pPr>
      <w:r>
        <w:rPr>
          <w:rStyle w:val="7"/>
          <w:rFonts w:hint="eastAsia" w:ascii="仿宋" w:hAnsi="仿宋" w:eastAsia="仿宋" w:cs="仿宋"/>
          <w:kern w:val="2"/>
          <w:sz w:val="32"/>
          <w:szCs w:val="32"/>
          <w:lang w:val="en-US" w:eastAsia="zh-CN" w:bidi="ar-SA"/>
        </w:rPr>
        <w:t>3.满意度指标完成情况分析。</w:t>
      </w:r>
      <w:r>
        <w:rPr>
          <w:rFonts w:hint="eastAsia" w:ascii="仿宋" w:hAnsi="仿宋" w:eastAsia="仿宋" w:cs="仿宋"/>
          <w:sz w:val="32"/>
          <w:szCs w:val="32"/>
          <w:lang w:val="en-US" w:eastAsia="zh-CN"/>
        </w:rPr>
        <w:t>服务对象</w:t>
      </w:r>
      <w:r>
        <w:rPr>
          <w:rStyle w:val="7"/>
          <w:rFonts w:hint="eastAsia" w:ascii="仿宋" w:hAnsi="仿宋" w:eastAsia="仿宋" w:cs="仿宋"/>
          <w:kern w:val="2"/>
          <w:sz w:val="32"/>
          <w:szCs w:val="32"/>
          <w:lang w:val="en-US" w:eastAsia="zh-CN" w:bidi="ar-SA"/>
        </w:rPr>
        <w:t>满意度100%</w:t>
      </w:r>
      <w:r>
        <w:rPr>
          <w:rFonts w:hint="eastAsia" w:ascii="仿宋" w:hAnsi="仿宋" w:eastAsia="仿宋"/>
          <w:sz w:val="32"/>
          <w:szCs w:val="32"/>
        </w:rPr>
        <w:t>。</w:t>
      </w:r>
    </w:p>
    <w:p w14:paraId="7AD06F1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5E1B7A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黑体" w:hAnsi="黑体" w:eastAsia="黑体"/>
          <w:sz w:val="32"/>
          <w:szCs w:val="32"/>
        </w:rPr>
      </w:pPr>
      <w:r>
        <w:rPr>
          <w:rFonts w:hint="eastAsia" w:ascii="仿宋" w:hAnsi="仿宋" w:eastAsia="仿宋"/>
          <w:sz w:val="32"/>
          <w:szCs w:val="32"/>
        </w:rPr>
        <w:t>根据部门职责定位和各项工作履职情况进行综合评价，总得分</w:t>
      </w:r>
      <w:r>
        <w:rPr>
          <w:rFonts w:hint="eastAsia" w:ascii="仿宋" w:hAnsi="仿宋" w:eastAsia="仿宋"/>
          <w:sz w:val="32"/>
          <w:szCs w:val="32"/>
          <w:lang w:eastAsia="zh-CN"/>
        </w:rPr>
        <w:t>为</w:t>
      </w:r>
      <w:r>
        <w:rPr>
          <w:rFonts w:hint="eastAsia" w:ascii="仿宋" w:hAnsi="仿宋" w:eastAsia="仿宋"/>
          <w:sz w:val="32"/>
          <w:szCs w:val="32"/>
        </w:rPr>
        <w:t>100分，综合绩效评价等级</w:t>
      </w:r>
      <w:r>
        <w:rPr>
          <w:rFonts w:hint="eastAsia" w:ascii="仿宋" w:hAnsi="仿宋" w:eastAsia="仿宋"/>
          <w:sz w:val="32"/>
          <w:szCs w:val="32"/>
          <w:lang w:eastAsia="zh-CN"/>
        </w:rPr>
        <w:t>为</w:t>
      </w:r>
      <w:r>
        <w:rPr>
          <w:rFonts w:hint="eastAsia" w:ascii="仿宋" w:hAnsi="仿宋" w:eastAsia="仿宋" w:cs="仿宋"/>
          <w:sz w:val="32"/>
          <w:szCs w:val="32"/>
        </w:rPr>
        <w:t>：优秀</w:t>
      </w:r>
      <w:r>
        <w:rPr>
          <w:rFonts w:hint="eastAsia" w:ascii="仿宋" w:hAnsi="仿宋" w:eastAsia="仿宋"/>
          <w:sz w:val="32"/>
          <w:szCs w:val="32"/>
        </w:rPr>
        <w:t>。</w:t>
      </w:r>
    </w:p>
    <w:p w14:paraId="25535E8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C02DE3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023CC90">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outlineLvl w:val="9"/>
      </w:pPr>
      <w:r>
        <w:rPr>
          <w:rFonts w:hint="eastAsia" w:ascii="仿宋" w:hAnsi="仿宋" w:eastAsia="仿宋"/>
          <w:sz w:val="32"/>
          <w:szCs w:val="32"/>
          <w:lang w:val="en-US" w:eastAsia="zh-CN"/>
        </w:rPr>
        <w:t>无</w:t>
      </w:r>
    </w:p>
    <w:p w14:paraId="4A3F0CF2">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4710158">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outlineLvl w:val="9"/>
      </w:pPr>
      <w:r>
        <w:rPr>
          <w:rFonts w:hint="eastAsia" w:ascii="仿宋" w:hAnsi="仿宋" w:eastAsia="仿宋"/>
          <w:sz w:val="32"/>
          <w:szCs w:val="32"/>
          <w:lang w:val="en-US" w:eastAsia="zh-CN"/>
        </w:rPr>
        <w:t>单位绩效评价工作有待提升</w:t>
      </w:r>
    </w:p>
    <w:p w14:paraId="202906D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tbl>
      <w:tblPr>
        <w:tblStyle w:val="6"/>
        <w:tblW w:w="8876"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70"/>
        <w:gridCol w:w="2380"/>
        <w:gridCol w:w="2856"/>
        <w:gridCol w:w="1970"/>
      </w:tblGrid>
      <w:tr w14:paraId="7ED15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11E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姓名</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72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工作单位</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87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职务</w:t>
            </w:r>
          </w:p>
        </w:tc>
        <w:tc>
          <w:tcPr>
            <w:tcW w:w="1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38C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签名</w:t>
            </w:r>
          </w:p>
        </w:tc>
      </w:tr>
      <w:tr w14:paraId="4F69C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BF6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谷耀坤</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DC2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赵县妇女联合会</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92E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sz w:val="22"/>
                <w:szCs w:val="22"/>
                <w:u w:val="none"/>
                <w:lang w:val="en-US" w:eastAsia="zh-CN"/>
              </w:rPr>
              <w:t>党组书记、主席</w:t>
            </w:r>
          </w:p>
        </w:tc>
        <w:tc>
          <w:tcPr>
            <w:tcW w:w="1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47DCC">
            <w:pPr>
              <w:jc w:val="center"/>
              <w:rPr>
                <w:rFonts w:hint="eastAsia" w:ascii="宋体" w:hAnsi="宋体" w:eastAsia="宋体" w:cs="宋体"/>
                <w:i w:val="0"/>
                <w:iCs w:val="0"/>
                <w:color w:val="000000"/>
                <w:sz w:val="22"/>
                <w:szCs w:val="22"/>
                <w:u w:val="none"/>
              </w:rPr>
            </w:pPr>
          </w:p>
        </w:tc>
      </w:tr>
      <w:tr w14:paraId="03C39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E74F8">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赵晓璐</w:t>
            </w:r>
          </w:p>
        </w:tc>
        <w:tc>
          <w:tcPr>
            <w:tcW w:w="2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0C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赵县妇女联合会</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8215C">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cs="宋体"/>
                <w:i w:val="0"/>
                <w:iCs w:val="0"/>
                <w:color w:val="000000"/>
                <w:sz w:val="22"/>
                <w:szCs w:val="22"/>
                <w:highlight w:val="none"/>
                <w:u w:val="none"/>
                <w:lang w:val="en-US" w:eastAsia="zh-CN"/>
              </w:rPr>
              <w:t>三级主任科员、副主席</w:t>
            </w:r>
          </w:p>
        </w:tc>
        <w:tc>
          <w:tcPr>
            <w:tcW w:w="19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620E0">
            <w:pPr>
              <w:jc w:val="center"/>
              <w:rPr>
                <w:rFonts w:hint="eastAsia" w:ascii="宋体" w:hAnsi="宋体" w:eastAsia="宋体" w:cs="宋体"/>
                <w:i w:val="0"/>
                <w:iCs w:val="0"/>
                <w:color w:val="000000"/>
                <w:sz w:val="22"/>
                <w:szCs w:val="22"/>
                <w:u w:val="none"/>
              </w:rPr>
            </w:pPr>
          </w:p>
        </w:tc>
      </w:tr>
    </w:tbl>
    <w:p w14:paraId="3A5448A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B712D">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6A19A97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7157B13"/>
    <w:multiLevelType w:val="singleLevel"/>
    <w:tmpl w:val="07157B13"/>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5F26DFC"/>
    <w:rsid w:val="07956271"/>
    <w:rsid w:val="09721397"/>
    <w:rsid w:val="0BB63BED"/>
    <w:rsid w:val="0EB97A43"/>
    <w:rsid w:val="0EBD2122"/>
    <w:rsid w:val="0F214EAE"/>
    <w:rsid w:val="11B71E6A"/>
    <w:rsid w:val="1AAF0063"/>
    <w:rsid w:val="1BE140DE"/>
    <w:rsid w:val="1D491BD5"/>
    <w:rsid w:val="248C197D"/>
    <w:rsid w:val="252959AF"/>
    <w:rsid w:val="277A6671"/>
    <w:rsid w:val="281A529E"/>
    <w:rsid w:val="292D35B7"/>
    <w:rsid w:val="2F3E1AAB"/>
    <w:rsid w:val="2F441F3F"/>
    <w:rsid w:val="33EB6CFF"/>
    <w:rsid w:val="35A12947"/>
    <w:rsid w:val="37387040"/>
    <w:rsid w:val="3A7C2BAF"/>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99"/>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1411</Words>
  <Characters>1465</Characters>
  <Lines>4</Lines>
  <Paragraphs>1</Paragraphs>
  <TotalTime>0</TotalTime>
  <ScaleCrop>false</ScaleCrop>
  <LinksUpToDate>false</LinksUpToDate>
  <CharactersWithSpaces>1484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2024-03-06T07:40:00Z</cp:lastPrinted>
  <dcterms:modified xsi:type="dcterms:W3CDTF">2026-04-23T09:03:57Z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eyJoZGlkIjoiY2Q1YmEwODljMjhlMDViZDY2ZTI0MGM5YzhhNmYyYzUiLCJ1c2VySWQiOiIxNTUwMjQwMDk2In0=</vt:lpwstr>
  </property>
</Properties>
</file>