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FF34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75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6"/>
          <w:szCs w:val="36"/>
        </w:rPr>
      </w:pPr>
      <w:bookmarkStart w:id="0" w:name="_GoBack"/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6"/>
          <w:szCs w:val="36"/>
          <w:bdr w:val="none" w:color="auto" w:sz="0" w:space="0"/>
          <w:shd w:val="clear" w:fill="FFFFFF"/>
        </w:rPr>
        <w:t>关于调整平潭综合实验区有关增值税和消费税退税货物范围的通知</w:t>
      </w:r>
    </w:p>
    <w:bookmarkEnd w:id="0"/>
    <w:p w14:paraId="05B3E65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财税〔2026〕39号</w:t>
      </w:r>
    </w:p>
    <w:p w14:paraId="31F77FC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7" w:lineRule="atLeast"/>
        <w:ind w:left="0" w:right="0" w:firstLine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福建省财政厅、国家税务总局福建省税务局：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 w14:paraId="0744D76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现就调整平潭综合实验区（以下称平潭）有关增值税和消费税退税货物范围事项通知如下：</w:t>
      </w:r>
    </w:p>
    <w:p w14:paraId="3355FE1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一、内地经“二线”销往平潭与生产有关的货物视同出口，按现行税收政策规定实行增值税和消费税退税。但下列货物不包括在内：</w:t>
      </w:r>
    </w:p>
    <w:p w14:paraId="61C9CDA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1.财政部和税务总局规定不适用增值税退（免）税和免税政策的出口货物。</w:t>
      </w:r>
    </w:p>
    <w:p w14:paraId="151D81C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2.平潭的商业性房地产开发项目采购的货物。</w:t>
      </w:r>
    </w:p>
    <w:p w14:paraId="6AEB4E9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商业性房地产开发项目,是指兴建(包括改扩建)宾馆饭店、写字楼、别墅、公寓、住宅、商业购物场所、娱乐服务业场馆、餐饮业店馆以及其他商业性房地产项目。</w:t>
      </w:r>
    </w:p>
    <w:p w14:paraId="6DC73D6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3.内地销往平潭不予退税的其他货物。具体范围见附件。</w:t>
      </w:r>
    </w:p>
    <w:p w14:paraId="4CC30C0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4.按相关规定被取消退税或免税资格的企业购进的货物。</w:t>
      </w:r>
    </w:p>
    <w:p w14:paraId="334A922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二、本通知自印发之日起执行。增值税和消费税退税政策的执行时间，以出口货物报关单上注明的出口日期为准。</w:t>
      </w:r>
    </w:p>
    <w:p w14:paraId="74F94CE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三、本通知有关增值税和消费税退税的具体管理办法，按现行政策执行。</w:t>
      </w:r>
    </w:p>
    <w:p w14:paraId="54CE19F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        附件：内地销往平潭综合实验区不予退税的货物清单</w:t>
      </w:r>
    </w:p>
    <w:p w14:paraId="0184BB8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                           财政部 税务总局</w:t>
      </w:r>
    </w:p>
    <w:p w14:paraId="093E6E6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   　　2026年4 月13 日</w:t>
      </w:r>
    </w:p>
    <w:p w14:paraId="67EDF9B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附件下载：</w:t>
      </w:r>
    </w:p>
    <w:p w14:paraId="75124A1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22" w:afterAutospacing="0" w:line="27" w:lineRule="atLeast"/>
        <w:ind w:left="0" w:right="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instrText xml:space="preserve"> HYPERLINK "http://szs.mof.gov.cn/zhengcefabu/202604/P020260415622775549522.pdf" </w:instrTex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fldChar w:fldCharType="separate"/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附件：内地销往平潭综合实验区不予退税的货物清单.pdf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fldChar w:fldCharType="end"/>
      </w: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DE6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477</Words>
  <Characters>492</Characters>
  <Lines>0</Lines>
  <Paragraphs>0</Paragraphs>
  <TotalTime>1</TotalTime>
  <ScaleCrop>false</ScaleCrop>
  <LinksUpToDate>false</LinksUpToDate>
  <CharactersWithSpaces>562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2026-04-20T01:04:15Z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EE5845EF43E84721BFE9FB488FA339CF_12</vt:lpwstr>
  </property>
</Properties>
</file>