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EAAF12">
      <w:pPr>
        <w:spacing w:line="560" w:lineRule="exact"/>
        <w:jc w:val="both"/>
        <w:rPr>
          <w:rFonts w:ascii="宋体" w:hAnsi="宋体" w:cs="宋体"/>
          <w:b/>
          <w:bCs/>
          <w:sz w:val="44"/>
          <w:szCs w:val="44"/>
        </w:rPr>
      </w:pPr>
    </w:p>
    <w:p w14:paraId="484ED396">
      <w:pPr>
        <w:spacing w:line="560" w:lineRule="exact"/>
        <w:jc w:val="both"/>
        <w:rPr>
          <w:rFonts w:ascii="宋体" w:hAnsi="宋体" w:cs="宋体"/>
          <w:b/>
          <w:bCs/>
          <w:sz w:val="44"/>
          <w:szCs w:val="44"/>
        </w:rPr>
      </w:pPr>
    </w:p>
    <w:p w14:paraId="4C391553">
      <w:pPr>
        <w:spacing w:line="560" w:lineRule="exact"/>
        <w:jc w:val="center"/>
        <w:rPr>
          <w:rFonts w:ascii="宋体" w:hAnsi="宋体" w:cs="宋体"/>
          <w:b/>
          <w:bCs/>
          <w:sz w:val="44"/>
          <w:szCs w:val="44"/>
        </w:rPr>
      </w:pPr>
      <w:r>
        <w:rPr>
          <w:rFonts w:hint="eastAsia" w:ascii="宋体" w:hAnsi="宋体" w:cs="宋体"/>
          <w:b/>
          <w:bCs/>
          <w:sz w:val="44"/>
          <w:szCs w:val="44"/>
          <w:lang w:val="en-US" w:eastAsia="zh-CN"/>
        </w:rPr>
        <w:t>赵县谢庄镇人民政府</w:t>
      </w:r>
      <w:r>
        <w:rPr>
          <w:rFonts w:hint="eastAsia" w:ascii="宋体" w:hAnsi="宋体" w:cs="宋体"/>
          <w:b/>
          <w:bCs/>
          <w:sz w:val="44"/>
          <w:szCs w:val="44"/>
        </w:rPr>
        <w:t>部门</w:t>
      </w:r>
    </w:p>
    <w:p w14:paraId="51D6A09D">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2C25C1B9">
      <w:pPr>
        <w:spacing w:line="560" w:lineRule="exact"/>
        <w:jc w:val="center"/>
        <w:rPr>
          <w:rFonts w:ascii="华文楷体" w:eastAsia="华文楷体"/>
          <w:sz w:val="32"/>
          <w:szCs w:val="32"/>
        </w:rPr>
      </w:pPr>
    </w:p>
    <w:p w14:paraId="793C9C5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贯彻落实县委、县政府《全面落实预算绩效管理的实施意见》（[2019]77）文件精</w:t>
      </w:r>
      <w:bookmarkStart w:id="0" w:name="_GoBack"/>
      <w:bookmarkEnd w:id="0"/>
      <w:r>
        <w:rPr>
          <w:rFonts w:hint="eastAsia" w:ascii="仿宋" w:hAnsi="仿宋" w:eastAsia="仿宋"/>
          <w:sz w:val="32"/>
          <w:szCs w:val="32"/>
        </w:rPr>
        <w:t>神，遵循“科学性、规范性、客观性和公正性”的原则，对</w:t>
      </w:r>
      <w:r>
        <w:rPr>
          <w:rFonts w:hint="eastAsia" w:ascii="仿宋" w:hAnsi="仿宋" w:eastAsia="仿宋"/>
          <w:sz w:val="32"/>
          <w:szCs w:val="32"/>
          <w:lang w:val="en-US" w:eastAsia="zh-CN"/>
        </w:rPr>
        <w:t>赵县谢庄镇人民政府</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3AF255C">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041D4C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FBA2858">
      <w:pPr>
        <w:spacing w:before="149" w:line="329" w:lineRule="auto"/>
        <w:ind w:left="4" w:right="98" w:firstLine="577"/>
        <w:rPr>
          <w:rFonts w:ascii="仿宋" w:hAnsi="仿宋" w:eastAsia="仿宋"/>
          <w:sz w:val="32"/>
          <w:szCs w:val="32"/>
        </w:rPr>
      </w:pPr>
      <w:r>
        <w:rPr>
          <w:rFonts w:asciiTheme="minorEastAsia" w:hAnsiTheme="minorEastAsia" w:eastAsiaTheme="minorEastAsia"/>
          <w:spacing w:val="-2"/>
          <w:sz w:val="32"/>
          <w:szCs w:val="32"/>
        </w:rPr>
        <w:t>1</w:t>
      </w:r>
      <w:r>
        <w:rPr>
          <w:rFonts w:ascii="仿宋" w:hAnsi="仿宋" w:eastAsia="仿宋"/>
          <w:sz w:val="32"/>
          <w:szCs w:val="32"/>
        </w:rPr>
        <w:t xml:space="preserve"> 、执行上级国家行政机关的决定、命令和国家制定的法令、法规，接受同级党委的领导，执行本级人民代表大会的 各项决议，并报告执行决议、决定和命令的情况。</w:t>
      </w:r>
    </w:p>
    <w:p w14:paraId="1CF8B5A6">
      <w:pPr>
        <w:spacing w:before="3" w:line="329" w:lineRule="auto"/>
        <w:ind w:left="24" w:right="28" w:firstLine="600"/>
        <w:rPr>
          <w:rFonts w:ascii="仿宋" w:hAnsi="仿宋" w:eastAsia="仿宋"/>
          <w:sz w:val="32"/>
          <w:szCs w:val="32"/>
        </w:rPr>
      </w:pPr>
      <w:r>
        <w:rPr>
          <w:rFonts w:ascii="仿宋" w:hAnsi="仿宋" w:eastAsia="仿宋"/>
          <w:sz w:val="32"/>
          <w:szCs w:val="32"/>
        </w:rPr>
        <w:t>2 、制定并落实本行政区域的经济计划和措施，促进产业结构调整及其他经济保持平衡协调发展，全面提高人民群众 的生活水平和生活质量。</w:t>
      </w:r>
    </w:p>
    <w:p w14:paraId="4BABCABE">
      <w:pPr>
        <w:spacing w:before="3" w:line="360" w:lineRule="auto"/>
        <w:ind w:left="3" w:right="232" w:firstLine="627"/>
        <w:rPr>
          <w:rFonts w:ascii="仿宋" w:hAnsi="仿宋" w:eastAsia="仿宋"/>
          <w:sz w:val="32"/>
          <w:szCs w:val="32"/>
        </w:rPr>
      </w:pPr>
      <w:r>
        <w:rPr>
          <w:rFonts w:ascii="仿宋" w:hAnsi="仿宋" w:eastAsia="仿宋"/>
          <w:sz w:val="32"/>
          <w:szCs w:val="32"/>
        </w:rPr>
        <w:t>3 、承担国有资产、集体资产管理、监督及增值保值责任;保护公民私人所有合法财产，保障集体经济组织应有的自 主权;监督企业和各种经济联合体、个体户认真执行国家的法律、法令和政策，履行经济合同。</w:t>
      </w:r>
    </w:p>
    <w:p w14:paraId="0C300FB9">
      <w:pPr>
        <w:spacing w:line="329" w:lineRule="auto"/>
        <w:ind w:left="4" w:right="153" w:firstLine="618"/>
        <w:rPr>
          <w:rFonts w:ascii="仿宋" w:hAnsi="仿宋" w:eastAsia="仿宋"/>
          <w:sz w:val="32"/>
          <w:szCs w:val="32"/>
        </w:rPr>
      </w:pPr>
      <w:r>
        <w:rPr>
          <w:rFonts w:ascii="仿宋" w:hAnsi="仿宋" w:eastAsia="仿宋"/>
          <w:sz w:val="32"/>
          <w:szCs w:val="32"/>
        </w:rPr>
        <w:t>4 、开展社会主义民主和法制的宣传教育，保障公民的权利;制定社会治安综合治理工作规划并组织实施;加强社区管 理工作，依法管理外来流动人口，处理人民来信来访，调解民间纠纷，打击违法犯罪，维护社会稳定。</w:t>
      </w:r>
    </w:p>
    <w:p w14:paraId="5A4EC69E">
      <w:pPr>
        <w:spacing w:before="3"/>
        <w:ind w:left="12" w:right="232" w:firstLine="620"/>
        <w:rPr>
          <w:rFonts w:ascii="仿宋" w:hAnsi="仿宋" w:eastAsia="仿宋"/>
          <w:sz w:val="32"/>
          <w:szCs w:val="32"/>
        </w:rPr>
      </w:pPr>
      <w:r>
        <w:rPr>
          <w:rFonts w:ascii="仿宋" w:hAnsi="仿宋" w:eastAsia="仿宋"/>
          <w:sz w:val="32"/>
          <w:szCs w:val="32"/>
        </w:rPr>
        <w:t>5 、制定社会各项事业发展计划，发展教育、卫生、科技、民政、文化、体育事业;组织实施义务教育和其他各类教 育;加强计划生育工作;推进社会保障、社会福利事业和养老保险工作;做好劳动管理、科普、老龄及宗教等工作。</w:t>
      </w:r>
    </w:p>
    <w:p w14:paraId="5D5F1790">
      <w:pPr>
        <w:ind w:firstLine="640" w:firstLineChars="200"/>
        <w:rPr>
          <w:rFonts w:ascii="仿宋" w:hAnsi="仿宋" w:eastAsia="仿宋"/>
          <w:sz w:val="32"/>
          <w:szCs w:val="32"/>
        </w:rPr>
      </w:pPr>
      <w:r>
        <w:rPr>
          <w:rFonts w:ascii="仿宋" w:hAnsi="仿宋" w:eastAsia="仿宋"/>
          <w:sz w:val="32"/>
          <w:szCs w:val="32"/>
        </w:rPr>
        <w:t>6 、加强乡级财政的监督和管理，按计划组织、管理乡财政收入和支出，执行国家有关财经纪律和政策，保证国家</w:t>
      </w:r>
      <w:r>
        <w:rPr>
          <w:rFonts w:hint="eastAsia" w:ascii="仿宋" w:hAnsi="仿宋" w:eastAsia="仿宋"/>
          <w:sz w:val="32"/>
          <w:szCs w:val="32"/>
        </w:rPr>
        <w:t>财政收入的完成，做好统计工作。</w:t>
      </w:r>
    </w:p>
    <w:p w14:paraId="29B0DB83">
      <w:pPr>
        <w:spacing w:before="135"/>
        <w:ind w:left="9" w:firstLine="716" w:firstLineChars="224"/>
        <w:rPr>
          <w:rFonts w:ascii="仿宋" w:hAnsi="仿宋" w:eastAsia="仿宋"/>
          <w:sz w:val="32"/>
          <w:szCs w:val="32"/>
        </w:rPr>
      </w:pPr>
      <w:r>
        <w:rPr>
          <w:rFonts w:ascii="仿宋" w:hAnsi="仿宋" w:eastAsia="仿宋"/>
          <w:sz w:val="32"/>
          <w:szCs w:val="32"/>
        </w:rPr>
        <w:t>7 、指导、支持、帮助村民委员会的组织制度建设和业务建设，促进民主自治。</w:t>
      </w:r>
    </w:p>
    <w:p w14:paraId="21A18CF1">
      <w:pPr>
        <w:spacing w:before="91" w:line="211" w:lineRule="auto"/>
        <w:ind w:firstLine="640" w:firstLineChars="200"/>
        <w:rPr>
          <w:rFonts w:ascii="仿宋" w:hAnsi="仿宋" w:eastAsia="仿宋"/>
          <w:sz w:val="32"/>
          <w:szCs w:val="32"/>
        </w:rPr>
      </w:pPr>
      <w:r>
        <w:rPr>
          <w:rFonts w:ascii="仿宋" w:hAnsi="仿宋" w:eastAsia="仿宋"/>
          <w:sz w:val="32"/>
          <w:szCs w:val="32"/>
        </w:rPr>
        <w:t>8 、制定和组织实施乡村建设规划;加强公用设施、水利建设和管理土地管理和环境综合整治工作，保护和改善生活环境和生态环境。</w:t>
      </w:r>
    </w:p>
    <w:p w14:paraId="01485998">
      <w:pPr>
        <w:spacing w:before="163" w:line="330" w:lineRule="auto"/>
        <w:ind w:left="1" w:firstLine="627"/>
        <w:rPr>
          <w:rFonts w:ascii="仿宋" w:hAnsi="仿宋" w:eastAsia="仿宋"/>
          <w:sz w:val="32"/>
          <w:szCs w:val="32"/>
        </w:rPr>
      </w:pPr>
      <w:r>
        <w:rPr>
          <w:rFonts w:ascii="仿宋" w:hAnsi="仿宋" w:eastAsia="仿宋"/>
          <w:sz w:val="32"/>
          <w:szCs w:val="32"/>
        </w:rPr>
        <w:t>9 、协助和支持设置在本行政区域内不隶属于乡的国家机关和企事业单位工作，监督其遵守和执行国家的法律、法规 和政策。</w:t>
      </w:r>
    </w:p>
    <w:p w14:paraId="3AD1D2A8">
      <w:pPr>
        <w:spacing w:line="236" w:lineRule="auto"/>
        <w:ind w:firstLine="640" w:firstLineChars="200"/>
        <w:rPr>
          <w:rFonts w:ascii="仿宋" w:hAnsi="仿宋" w:eastAsia="仿宋"/>
          <w:sz w:val="32"/>
          <w:szCs w:val="32"/>
        </w:rPr>
      </w:pPr>
      <w:r>
        <w:rPr>
          <w:rFonts w:ascii="仿宋" w:hAnsi="仿宋" w:eastAsia="仿宋"/>
          <w:sz w:val="32"/>
          <w:szCs w:val="32"/>
        </w:rPr>
        <w:t>10 、承办县人民政府交办的其它事项。</w:t>
      </w:r>
    </w:p>
    <w:p w14:paraId="7811E1D0">
      <w:pPr>
        <w:ind w:firstLine="640" w:firstLineChars="200"/>
        <w:jc w:val="left"/>
        <w:rPr>
          <w:rFonts w:ascii="仿宋" w:hAnsi="仿宋" w:eastAsia="仿宋"/>
          <w:sz w:val="32"/>
          <w:szCs w:val="32"/>
        </w:rPr>
      </w:pPr>
      <w:r>
        <w:rPr>
          <w:rFonts w:ascii="仿宋" w:hAnsi="仿宋" w:eastAsia="仿宋"/>
          <w:sz w:val="32"/>
          <w:szCs w:val="32"/>
        </w:rPr>
        <w:t>部门机构设置情况</w:t>
      </w:r>
    </w:p>
    <w:tbl>
      <w:tblPr>
        <w:tblStyle w:val="7"/>
        <w:tblpPr w:leftFromText="180" w:rightFromText="180" w:vertAnchor="text" w:horzAnchor="page" w:tblpX="1816" w:tblpY="350"/>
        <w:tblOverlap w:val="never"/>
        <w:tblW w:w="88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10"/>
        <w:gridCol w:w="1422"/>
        <w:gridCol w:w="1395"/>
        <w:gridCol w:w="2512"/>
      </w:tblGrid>
      <w:tr w14:paraId="107F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tblHeader/>
        </w:trPr>
        <w:tc>
          <w:tcPr>
            <w:tcW w:w="3510" w:type="dxa"/>
            <w:vAlign w:val="center"/>
          </w:tcPr>
          <w:p w14:paraId="78BAB729">
            <w:pPr>
              <w:pStyle w:val="9"/>
              <w:rPr>
                <w:rFonts w:ascii="仿宋" w:hAnsi="仿宋" w:eastAsia="仿宋" w:cs="黑体"/>
                <w:b w:val="0"/>
                <w:sz w:val="28"/>
                <w:szCs w:val="28"/>
              </w:rPr>
            </w:pPr>
            <w:r>
              <w:rPr>
                <w:rFonts w:ascii="仿宋" w:hAnsi="仿宋" w:eastAsia="仿宋" w:cs="黑体"/>
                <w:b w:val="0"/>
                <w:sz w:val="28"/>
                <w:szCs w:val="28"/>
              </w:rPr>
              <w:t>单位名称</w:t>
            </w:r>
          </w:p>
        </w:tc>
        <w:tc>
          <w:tcPr>
            <w:tcW w:w="1422" w:type="dxa"/>
            <w:vAlign w:val="center"/>
          </w:tcPr>
          <w:p w14:paraId="34BEC31E">
            <w:pPr>
              <w:pStyle w:val="9"/>
              <w:rPr>
                <w:rFonts w:ascii="仿宋" w:hAnsi="仿宋" w:eastAsia="仿宋" w:cs="黑体"/>
                <w:b w:val="0"/>
                <w:sz w:val="28"/>
                <w:szCs w:val="28"/>
              </w:rPr>
            </w:pPr>
            <w:r>
              <w:rPr>
                <w:rFonts w:ascii="仿宋" w:hAnsi="仿宋" w:eastAsia="仿宋" w:cs="黑体"/>
                <w:b w:val="0"/>
                <w:sz w:val="28"/>
                <w:szCs w:val="28"/>
              </w:rPr>
              <w:t>单位性质</w:t>
            </w:r>
          </w:p>
        </w:tc>
        <w:tc>
          <w:tcPr>
            <w:tcW w:w="1395" w:type="dxa"/>
            <w:vAlign w:val="center"/>
          </w:tcPr>
          <w:p w14:paraId="5F98D9AA">
            <w:pPr>
              <w:pStyle w:val="9"/>
              <w:rPr>
                <w:rFonts w:ascii="仿宋" w:hAnsi="仿宋" w:eastAsia="仿宋" w:cs="黑体"/>
                <w:b w:val="0"/>
                <w:sz w:val="28"/>
                <w:szCs w:val="28"/>
              </w:rPr>
            </w:pPr>
            <w:r>
              <w:rPr>
                <w:rFonts w:ascii="仿宋" w:hAnsi="仿宋" w:eastAsia="仿宋" w:cs="黑体"/>
                <w:b w:val="0"/>
                <w:sz w:val="28"/>
                <w:szCs w:val="28"/>
              </w:rPr>
              <w:t>单位规格</w:t>
            </w:r>
          </w:p>
        </w:tc>
        <w:tc>
          <w:tcPr>
            <w:tcW w:w="2512" w:type="dxa"/>
            <w:vAlign w:val="center"/>
          </w:tcPr>
          <w:p w14:paraId="0B938F88">
            <w:pPr>
              <w:pStyle w:val="9"/>
              <w:rPr>
                <w:rFonts w:ascii="仿宋" w:hAnsi="仿宋" w:eastAsia="仿宋" w:cs="黑体"/>
                <w:b w:val="0"/>
                <w:sz w:val="28"/>
                <w:szCs w:val="28"/>
              </w:rPr>
            </w:pPr>
            <w:r>
              <w:rPr>
                <w:rFonts w:ascii="仿宋" w:hAnsi="仿宋" w:eastAsia="仿宋" w:cs="黑体"/>
                <w:b w:val="0"/>
                <w:sz w:val="28"/>
                <w:szCs w:val="28"/>
              </w:rPr>
              <w:t>经费保障形式</w:t>
            </w:r>
          </w:p>
        </w:tc>
      </w:tr>
      <w:tr w14:paraId="2915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rPr>
        <w:tc>
          <w:tcPr>
            <w:tcW w:w="3510" w:type="dxa"/>
            <w:vAlign w:val="center"/>
          </w:tcPr>
          <w:p w14:paraId="29B776E2">
            <w:pPr>
              <w:pStyle w:val="10"/>
              <w:jc w:val="center"/>
              <w:rPr>
                <w:rFonts w:ascii="仿宋" w:hAnsi="仿宋" w:eastAsia="仿宋" w:cs="黑体"/>
                <w:sz w:val="28"/>
                <w:szCs w:val="28"/>
              </w:rPr>
            </w:pPr>
            <w:r>
              <w:rPr>
                <w:rFonts w:ascii="仿宋" w:hAnsi="仿宋" w:eastAsia="仿宋" w:cs="黑体"/>
                <w:sz w:val="28"/>
                <w:szCs w:val="28"/>
              </w:rPr>
              <w:t>赵县谢庄镇人民政府本级</w:t>
            </w:r>
          </w:p>
        </w:tc>
        <w:tc>
          <w:tcPr>
            <w:tcW w:w="1422" w:type="dxa"/>
            <w:vAlign w:val="center"/>
          </w:tcPr>
          <w:p w14:paraId="5B87216A">
            <w:pPr>
              <w:pStyle w:val="11"/>
              <w:rPr>
                <w:rFonts w:ascii="仿宋" w:hAnsi="仿宋" w:eastAsia="仿宋" w:cs="黑体"/>
                <w:sz w:val="28"/>
                <w:szCs w:val="28"/>
              </w:rPr>
            </w:pPr>
            <w:r>
              <w:rPr>
                <w:rFonts w:ascii="仿宋" w:hAnsi="仿宋" w:eastAsia="仿宋" w:cs="黑体"/>
                <w:sz w:val="28"/>
                <w:szCs w:val="28"/>
              </w:rPr>
              <w:t>行政</w:t>
            </w:r>
          </w:p>
        </w:tc>
        <w:tc>
          <w:tcPr>
            <w:tcW w:w="1395" w:type="dxa"/>
            <w:vAlign w:val="center"/>
          </w:tcPr>
          <w:p w14:paraId="232518AF">
            <w:pPr>
              <w:pStyle w:val="11"/>
              <w:rPr>
                <w:rFonts w:ascii="仿宋" w:hAnsi="仿宋" w:eastAsia="仿宋" w:cs="黑体"/>
                <w:sz w:val="28"/>
                <w:szCs w:val="28"/>
              </w:rPr>
            </w:pPr>
            <w:r>
              <w:rPr>
                <w:rFonts w:ascii="仿宋" w:hAnsi="仿宋" w:eastAsia="仿宋" w:cs="黑体"/>
                <w:sz w:val="28"/>
                <w:szCs w:val="28"/>
              </w:rPr>
              <w:t>正科级</w:t>
            </w:r>
          </w:p>
        </w:tc>
        <w:tc>
          <w:tcPr>
            <w:tcW w:w="2512" w:type="dxa"/>
            <w:vAlign w:val="center"/>
          </w:tcPr>
          <w:p w14:paraId="23BB3EE1">
            <w:pPr>
              <w:pStyle w:val="11"/>
              <w:rPr>
                <w:rFonts w:ascii="仿宋" w:hAnsi="仿宋" w:eastAsia="仿宋" w:cs="黑体"/>
                <w:sz w:val="28"/>
                <w:szCs w:val="28"/>
              </w:rPr>
            </w:pPr>
            <w:r>
              <w:rPr>
                <w:rFonts w:ascii="仿宋" w:hAnsi="仿宋" w:eastAsia="仿宋" w:cs="黑体"/>
                <w:sz w:val="28"/>
                <w:szCs w:val="28"/>
              </w:rPr>
              <w:t>财政拨款</w:t>
            </w:r>
          </w:p>
        </w:tc>
      </w:tr>
    </w:tbl>
    <w:p w14:paraId="0634CB4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谢庄镇人民政府行政单位，内设9个党政机构。与上年度持平。</w:t>
      </w:r>
    </w:p>
    <w:p w14:paraId="56E8383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Theme="minorEastAsia" w:hAnsiTheme="minorEastAsia" w:eastAsiaTheme="minorEastAsia" w:cstheme="minorEastAsia"/>
          <w:b/>
          <w:bCs/>
          <w:sz w:val="32"/>
          <w:szCs w:val="32"/>
        </w:rPr>
      </w:pPr>
      <w:r>
        <w:rPr>
          <w:rFonts w:hint="eastAsia" w:asciiTheme="minorEastAsia" w:hAnsiTheme="minorEastAsia" w:eastAsiaTheme="minorEastAsia" w:cstheme="minorEastAsia"/>
          <w:sz w:val="32"/>
          <w:szCs w:val="32"/>
        </w:rPr>
        <w:t>人员情况</w:t>
      </w:r>
    </w:p>
    <w:p w14:paraId="09690F4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单位行政编制54名，事业编制26名，本年年末实有在职人员7</w:t>
      </w:r>
      <w:r>
        <w:rPr>
          <w:rFonts w:hint="eastAsia" w:ascii="仿宋" w:hAnsi="仿宋" w:eastAsia="仿宋" w:cs="仿宋"/>
          <w:sz w:val="32"/>
          <w:szCs w:val="32"/>
          <w:lang w:val="en-US" w:eastAsia="zh-CN"/>
        </w:rPr>
        <w:t>6</w:t>
      </w:r>
      <w:r>
        <w:rPr>
          <w:rFonts w:hint="eastAsia" w:ascii="仿宋" w:hAnsi="仿宋" w:eastAsia="仿宋" w:cs="仿宋"/>
          <w:sz w:val="32"/>
          <w:szCs w:val="32"/>
        </w:rPr>
        <w:t>人，其中行政编制4</w:t>
      </w:r>
      <w:r>
        <w:rPr>
          <w:rFonts w:hint="eastAsia" w:ascii="仿宋" w:hAnsi="仿宋" w:eastAsia="仿宋" w:cs="仿宋"/>
          <w:sz w:val="32"/>
          <w:szCs w:val="32"/>
          <w:lang w:val="en-US" w:eastAsia="zh-CN"/>
        </w:rPr>
        <w:t>4</w:t>
      </w:r>
      <w:r>
        <w:rPr>
          <w:rFonts w:hint="eastAsia" w:ascii="仿宋" w:hAnsi="仿宋" w:eastAsia="仿宋" w:cs="仿宋"/>
          <w:sz w:val="32"/>
          <w:szCs w:val="32"/>
        </w:rPr>
        <w:t>人，事业编制2</w:t>
      </w:r>
      <w:r>
        <w:rPr>
          <w:rFonts w:hint="eastAsia" w:ascii="仿宋" w:hAnsi="仿宋" w:eastAsia="仿宋" w:cs="仿宋"/>
          <w:sz w:val="32"/>
          <w:szCs w:val="32"/>
          <w:lang w:val="en-US" w:eastAsia="zh-CN"/>
        </w:rPr>
        <w:t>4</w:t>
      </w:r>
      <w:r>
        <w:rPr>
          <w:rFonts w:hint="eastAsia" w:ascii="仿宋" w:hAnsi="仿宋" w:eastAsia="仿宋" w:cs="仿宋"/>
          <w:sz w:val="32"/>
          <w:szCs w:val="32"/>
        </w:rPr>
        <w:t>人。财政所人员6人无编制，大学生村官2人无编制。</w:t>
      </w:r>
    </w:p>
    <w:p w14:paraId="48806364">
      <w:pPr>
        <w:adjustRightInd w:val="0"/>
        <w:snapToGrid w:val="0"/>
        <w:spacing w:line="560" w:lineRule="exact"/>
        <w:ind w:firstLine="640" w:firstLineChars="200"/>
        <w:rPr>
          <w:rFonts w:ascii="宋体" w:hAnsi="宋体" w:cs="宋体"/>
          <w:b/>
          <w:sz w:val="32"/>
          <w:szCs w:val="32"/>
        </w:rPr>
      </w:pPr>
      <w:r>
        <w:rPr>
          <w:rFonts w:hint="eastAsia" w:ascii="宋体" w:hAnsi="宋体" w:cs="宋体"/>
          <w:bCs/>
          <w:sz w:val="32"/>
          <w:szCs w:val="32"/>
        </w:rPr>
        <w:t>资产情况</w:t>
      </w:r>
    </w:p>
    <w:p w14:paraId="53BE26B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 w:hAnsi="仿宋" w:eastAsia="仿宋"/>
          <w:sz w:val="32"/>
          <w:szCs w:val="32"/>
        </w:rPr>
      </w:pPr>
      <w:r>
        <w:rPr>
          <w:rFonts w:hint="eastAsia" w:ascii="仿宋" w:hAnsi="仿宋" w:eastAsia="仿宋" w:cs="仿宋"/>
          <w:sz w:val="32"/>
          <w:szCs w:val="32"/>
        </w:rPr>
        <w:t>本部门202</w:t>
      </w:r>
      <w:r>
        <w:rPr>
          <w:rFonts w:hint="eastAsia" w:ascii="仿宋" w:hAnsi="仿宋" w:eastAsia="仿宋" w:cs="仿宋"/>
          <w:sz w:val="32"/>
          <w:szCs w:val="32"/>
          <w:lang w:val="en-US" w:eastAsia="zh-CN"/>
        </w:rPr>
        <w:t>5</w:t>
      </w:r>
      <w:r>
        <w:rPr>
          <w:rFonts w:hint="eastAsia" w:ascii="仿宋" w:hAnsi="仿宋" w:eastAsia="仿宋" w:cs="仿宋"/>
          <w:sz w:val="32"/>
          <w:szCs w:val="32"/>
        </w:rPr>
        <w:t>年末固定资产原值</w:t>
      </w:r>
      <w:r>
        <w:rPr>
          <w:rFonts w:hint="eastAsia" w:ascii="仿宋" w:hAnsi="仿宋" w:eastAsia="仿宋" w:cs="仿宋"/>
          <w:sz w:val="32"/>
          <w:szCs w:val="32"/>
          <w:highlight w:val="none"/>
          <w:lang w:val="en-US" w:eastAsia="zh-CN"/>
        </w:rPr>
        <w:t>577.79</w:t>
      </w:r>
      <w:r>
        <w:rPr>
          <w:rFonts w:hint="eastAsia" w:ascii="仿宋" w:hAnsi="仿宋" w:eastAsia="仿宋" w:cs="仿宋"/>
          <w:sz w:val="32"/>
          <w:szCs w:val="32"/>
        </w:rPr>
        <w:t>万元。</w:t>
      </w:r>
    </w:p>
    <w:p w14:paraId="51A60E0A">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941C446">
      <w:pPr>
        <w:spacing w:line="520" w:lineRule="exact"/>
        <w:ind w:firstLine="640" w:firstLineChars="200"/>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按照预算管理有关规定，目前我部门预算的编制实行综合预算管理，即全部收入和支出都反映在预算中。赵县谢庄镇人民政府机关及所属事业单位的收支包含在部门预算中。</w:t>
      </w:r>
    </w:p>
    <w:p w14:paraId="6D0BADB5">
      <w:pPr>
        <w:numPr>
          <w:ilvl w:val="0"/>
          <w:numId w:val="2"/>
        </w:numPr>
        <w:spacing w:line="520" w:lineRule="exact"/>
        <w:ind w:firstLine="640" w:firstLineChars="200"/>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收入说明</w:t>
      </w:r>
    </w:p>
    <w:p w14:paraId="6BF66DE8">
      <w:pPr>
        <w:numPr>
          <w:ilvl w:val="0"/>
          <w:numId w:val="0"/>
        </w:numPr>
        <w:spacing w:line="520" w:lineRule="exact"/>
        <w:ind w:firstLine="640" w:firstLineChars="200"/>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2025年预算收入1092.53万元，其中：基本支出975.06万元，项目支出117.47万元，基金预算收入0万元，财政专户核拨收入0万元。</w:t>
      </w:r>
    </w:p>
    <w:p w14:paraId="2973DCB0">
      <w:pPr>
        <w:numPr>
          <w:ilvl w:val="0"/>
          <w:numId w:val="2"/>
        </w:numPr>
        <w:spacing w:line="520" w:lineRule="exact"/>
        <w:ind w:left="0" w:leftChars="0" w:firstLine="640" w:firstLineChars="200"/>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支出说明</w:t>
      </w:r>
    </w:p>
    <w:p w14:paraId="244CA5C3">
      <w:pPr>
        <w:numPr>
          <w:ilvl w:val="0"/>
          <w:numId w:val="0"/>
        </w:numPr>
        <w:spacing w:line="520" w:lineRule="exact"/>
        <w:ind w:leftChars="200"/>
        <w:rPr>
          <w:rFonts w:hint="eastAsia" w:ascii="仿宋" w:hAnsi="仿宋" w:eastAsia="仿宋" w:cs="仿宋"/>
          <w:bCs/>
          <w:sz w:val="32"/>
          <w:szCs w:val="32"/>
          <w:highlight w:val="yellow"/>
          <w:lang w:val="en-US" w:eastAsia="zh-CN"/>
        </w:rPr>
      </w:pPr>
      <w:r>
        <w:rPr>
          <w:rFonts w:hint="eastAsia" w:ascii="仿宋" w:hAnsi="仿宋" w:eastAsia="仿宋" w:cs="仿宋"/>
          <w:bCs/>
          <w:sz w:val="32"/>
          <w:szCs w:val="32"/>
          <w:highlight w:val="none"/>
          <w:lang w:val="en-US" w:eastAsia="zh-CN"/>
        </w:rPr>
        <w:t xml:space="preserve"> 2025年预算支出1092.53万元，其中：基本支出975.06万元，包括</w:t>
      </w:r>
      <w:r>
        <w:rPr>
          <w:rFonts w:hint="eastAsia" w:ascii="仿宋" w:hAnsi="仿宋" w:eastAsia="仿宋" w:cs="仿宋"/>
          <w:sz w:val="32"/>
          <w:szCs w:val="32"/>
          <w:highlight w:val="none"/>
        </w:rPr>
        <w:t xml:space="preserve">人员经费 </w:t>
      </w:r>
      <w:r>
        <w:rPr>
          <w:rFonts w:hint="eastAsia" w:ascii="仿宋" w:hAnsi="仿宋" w:eastAsia="仿宋" w:cs="仿宋"/>
          <w:sz w:val="32"/>
          <w:szCs w:val="32"/>
          <w:highlight w:val="none"/>
          <w:lang w:val="en-US" w:eastAsia="zh-CN"/>
        </w:rPr>
        <w:t>824.07</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val="en-US" w:eastAsia="zh-CN"/>
        </w:rPr>
        <w:t>和</w:t>
      </w:r>
      <w:r>
        <w:rPr>
          <w:rFonts w:hint="eastAsia" w:ascii="仿宋" w:hAnsi="仿宋" w:eastAsia="仿宋" w:cs="仿宋"/>
          <w:sz w:val="32"/>
          <w:szCs w:val="32"/>
          <w:highlight w:val="none"/>
        </w:rPr>
        <w:t xml:space="preserve">公用经费 </w:t>
      </w:r>
      <w:r>
        <w:rPr>
          <w:rFonts w:hint="eastAsia" w:ascii="仿宋" w:hAnsi="仿宋" w:eastAsia="仿宋" w:cs="仿宋"/>
          <w:sz w:val="32"/>
          <w:szCs w:val="32"/>
          <w:highlight w:val="none"/>
          <w:lang w:val="en-US" w:eastAsia="zh-CN"/>
        </w:rPr>
        <w:t>150.99</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含交通补贴、通讯补贴</w:t>
      </w:r>
      <w:r>
        <w:rPr>
          <w:rFonts w:hint="eastAsia" w:ascii="仿宋" w:hAnsi="仿宋" w:eastAsia="仿宋" w:cs="仿宋"/>
          <w:sz w:val="32"/>
          <w:szCs w:val="32"/>
          <w:highlight w:val="none"/>
          <w:lang w:eastAsia="zh-CN"/>
        </w:rPr>
        <w:t>）；</w:t>
      </w:r>
      <w:r>
        <w:rPr>
          <w:rFonts w:hint="eastAsia" w:ascii="仿宋" w:hAnsi="仿宋" w:eastAsia="仿宋" w:cs="仿宋"/>
          <w:bCs/>
          <w:sz w:val="32"/>
          <w:szCs w:val="32"/>
          <w:highlight w:val="none"/>
          <w:lang w:val="en-US" w:eastAsia="zh-CN"/>
        </w:rPr>
        <w:t>项目支出117.47万元，涉及项目有</w:t>
      </w:r>
      <w:r>
        <w:rPr>
          <w:rFonts w:hint="eastAsia" w:ascii="仿宋" w:hAnsi="仿宋" w:eastAsia="仿宋" w:cs="仿宋"/>
          <w:sz w:val="32"/>
          <w:szCs w:val="32"/>
        </w:rPr>
        <w:t>人大事务、武装专项经费、</w:t>
      </w:r>
      <w:r>
        <w:rPr>
          <w:rFonts w:hint="eastAsia" w:ascii="仿宋" w:hAnsi="仿宋" w:eastAsia="仿宋" w:cs="仿宋"/>
          <w:sz w:val="32"/>
          <w:szCs w:val="32"/>
          <w:lang w:eastAsia="zh-CN"/>
        </w:rPr>
        <w:t>补助经费、</w:t>
      </w:r>
      <w:r>
        <w:rPr>
          <w:rFonts w:hint="eastAsia" w:ascii="仿宋" w:hAnsi="仿宋" w:eastAsia="仿宋" w:cs="仿宋"/>
          <w:sz w:val="32"/>
          <w:szCs w:val="32"/>
          <w:lang w:val="en-US" w:eastAsia="zh-CN"/>
        </w:rPr>
        <w:t>乡村振兴</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人居</w:t>
      </w:r>
      <w:r>
        <w:rPr>
          <w:rFonts w:hint="eastAsia" w:ascii="仿宋" w:hAnsi="仿宋" w:eastAsia="仿宋" w:cs="仿宋"/>
          <w:sz w:val="32"/>
          <w:szCs w:val="32"/>
          <w:lang w:eastAsia="zh-CN"/>
        </w:rPr>
        <w:t>环境整治）</w:t>
      </w:r>
      <w:r>
        <w:rPr>
          <w:rFonts w:hint="eastAsia" w:ascii="仿宋" w:hAnsi="仿宋" w:eastAsia="仿宋" w:cs="仿宋"/>
          <w:sz w:val="32"/>
          <w:szCs w:val="32"/>
        </w:rPr>
        <w:t>、服务群众专项</w:t>
      </w:r>
      <w:r>
        <w:rPr>
          <w:rFonts w:hint="eastAsia" w:ascii="仿宋" w:hAnsi="仿宋" w:eastAsia="仿宋" w:cs="仿宋"/>
          <w:sz w:val="32"/>
          <w:szCs w:val="32"/>
          <w:lang w:eastAsia="zh-CN"/>
        </w:rPr>
        <w:t>（党报党刊征订费用）、</w:t>
      </w:r>
      <w:r>
        <w:rPr>
          <w:rFonts w:hint="eastAsia" w:ascii="仿宋" w:hAnsi="仿宋" w:eastAsia="仿宋" w:cs="仿宋"/>
          <w:sz w:val="32"/>
          <w:szCs w:val="32"/>
        </w:rPr>
        <w:t>道路绿化占地补偿。</w:t>
      </w:r>
    </w:p>
    <w:p w14:paraId="7A4F93C2">
      <w:pPr>
        <w:numPr>
          <w:ilvl w:val="0"/>
          <w:numId w:val="2"/>
        </w:numPr>
        <w:spacing w:line="520" w:lineRule="exact"/>
        <w:ind w:left="0" w:leftChars="0" w:firstLine="640" w:firstLineChars="200"/>
        <w:rPr>
          <w:rFonts w:hint="eastAsia"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比上年增减情况</w:t>
      </w:r>
    </w:p>
    <w:p w14:paraId="4F3BC85A">
      <w:pPr>
        <w:numPr>
          <w:ilvl w:val="0"/>
          <w:numId w:val="0"/>
        </w:numPr>
        <w:spacing w:line="520" w:lineRule="exact"/>
        <w:ind w:leftChars="200"/>
        <w:rPr>
          <w:rFonts w:hint="default" w:ascii="仿宋" w:hAnsi="仿宋" w:eastAsia="仿宋" w:cs="仿宋"/>
          <w:bCs/>
          <w:sz w:val="32"/>
          <w:szCs w:val="32"/>
          <w:highlight w:val="none"/>
          <w:lang w:val="en-US" w:eastAsia="zh-CN"/>
        </w:rPr>
      </w:pPr>
      <w:r>
        <w:rPr>
          <w:rFonts w:hint="eastAsia" w:ascii="仿宋" w:hAnsi="仿宋" w:eastAsia="仿宋" w:cs="仿宋"/>
          <w:bCs/>
          <w:sz w:val="32"/>
          <w:szCs w:val="32"/>
          <w:highlight w:val="none"/>
          <w:lang w:val="en-US" w:eastAsia="zh-CN"/>
        </w:rPr>
        <w:t>2025年预算收入安排1092.53万元，较2024年预算减少134.51万元，其中：基本支出减少17.59万元，主要为人员变动调整人员经费；项目支出减少88.96万元，主要减少为服务群众专项（农村环卫市场化运行）、环保网格员工资。</w:t>
      </w:r>
    </w:p>
    <w:p w14:paraId="61FE55D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851FD4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本部门从以下几个指标进行了情况分析：</w:t>
      </w:r>
    </w:p>
    <w:p w14:paraId="6FE94BE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1、产出指标：数量指标；质量指标；时效指标；成本指标。</w:t>
      </w:r>
    </w:p>
    <w:p w14:paraId="3145870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2、效益指标：经济效益；社会效益；生态效益；可持续影响。</w:t>
      </w:r>
    </w:p>
    <w:p w14:paraId="36F9008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3、满意度指标：服务对象满意度。</w:t>
      </w:r>
    </w:p>
    <w:p w14:paraId="4F2DF21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02E34A6">
      <w:pPr>
        <w:ind w:firstLine="640" w:firstLineChars="200"/>
        <w:rPr>
          <w:rFonts w:ascii="仿宋" w:hAnsi="仿宋" w:eastAsia="仿宋" w:cs="仿宋"/>
          <w:sz w:val="32"/>
          <w:szCs w:val="32"/>
        </w:rPr>
      </w:pPr>
      <w:r>
        <w:rPr>
          <w:rFonts w:hint="eastAsia" w:ascii="仿宋" w:hAnsi="仿宋" w:eastAsia="仿宋" w:cs="楷体_GB2312"/>
          <w:sz w:val="32"/>
          <w:szCs w:val="32"/>
        </w:rPr>
        <w:t>谢庄镇人民政府成立了绩效自评领导小组，对202</w:t>
      </w:r>
      <w:r>
        <w:rPr>
          <w:rFonts w:hint="eastAsia" w:ascii="仿宋" w:hAnsi="仿宋" w:eastAsia="仿宋" w:cs="楷体_GB2312"/>
          <w:sz w:val="32"/>
          <w:szCs w:val="32"/>
          <w:lang w:val="en-US" w:eastAsia="zh-CN"/>
        </w:rPr>
        <w:t>5</w:t>
      </w:r>
      <w:r>
        <w:rPr>
          <w:rFonts w:hint="eastAsia" w:ascii="仿宋" w:hAnsi="仿宋" w:eastAsia="仿宋" w:cs="楷体_GB2312"/>
          <w:sz w:val="32"/>
          <w:szCs w:val="32"/>
        </w:rPr>
        <w:t>年逐个项目开展了自评。</w:t>
      </w:r>
      <w:r>
        <w:rPr>
          <w:rFonts w:hint="eastAsia" w:ascii="仿宋" w:hAnsi="仿宋" w:eastAsia="仿宋" w:cs="仿宋"/>
          <w:sz w:val="32"/>
          <w:szCs w:val="32"/>
        </w:rPr>
        <w:t>我单位绩效管理工作在镇政府的正确领导下，把绩效自评工作作为检验服务发展、服务基层、服务群众的主要标尺，加强组织管理，强化责任落实，扎实推进，确保绩效自评工作取得实效。</w:t>
      </w:r>
    </w:p>
    <w:p w14:paraId="4C3E9F2C">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为确保项目顺利实施，谢庄镇制定了项目实施计划，确定组织机构与人员分工、要求时间进度安排、质量保障措施等方面，明确项目整体上有序安排实施。成立了工作领导小组，由镇长任组长，纪委书记任副组长，财政所人员为成员，具体负责绩效自评工作。</w:t>
      </w:r>
    </w:p>
    <w:p w14:paraId="00017944">
      <w:pPr>
        <w:ind w:firstLine="640" w:firstLineChars="200"/>
        <w:rPr>
          <w:rFonts w:ascii="楷体" w:hAnsi="楷体" w:eastAsia="楷体" w:cs="楷体_GB2312"/>
          <w:bCs/>
          <w:sz w:val="32"/>
          <w:szCs w:val="32"/>
        </w:rPr>
      </w:pPr>
      <w:r>
        <w:rPr>
          <w:rFonts w:hint="eastAsia" w:ascii="仿宋" w:hAnsi="仿宋" w:eastAsia="仿宋" w:cs="仿宋"/>
          <w:sz w:val="32"/>
          <w:szCs w:val="32"/>
        </w:rPr>
        <w:t>为确保该项工作取得实效，我单位高度重视，认真落实绩效自评工作。财政资金监督管理、农村合同、减负、统计、审计、人口及计划生育工作，推进农村民主政治建设和村民自治，加强农村基层组织建设及农村精神文明、生态村文明建设，安全生产监督管理，配合武装部征兵工作、环保部门环境无卫生、完成镇村财务监督管理、统计、审计、计划生育工作、完成民主政治建设，实现公民选举、决策、方面创造条件，完成征兵、环境保护工作。</w:t>
      </w:r>
    </w:p>
    <w:p w14:paraId="2392B80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0C9D7F0">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1B78043">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经济发展稳中提质。</w:t>
      </w:r>
      <w:r>
        <w:rPr>
          <w:rFonts w:hint="eastAsia" w:ascii="仿宋" w:hAnsi="仿宋" w:eastAsia="仿宋" w:cs="仿宋"/>
          <w:b w:val="0"/>
          <w:bCs w:val="0"/>
          <w:sz w:val="32"/>
          <w:szCs w:val="32"/>
          <w:lang w:val="en-US" w:eastAsia="zh-CN"/>
        </w:rPr>
        <w:t>一是重点项目扎实推进。</w:t>
      </w:r>
      <w:r>
        <w:rPr>
          <w:rFonts w:hint="eastAsia" w:ascii="仿宋" w:hAnsi="仿宋" w:eastAsia="仿宋" w:cs="仿宋"/>
          <w:sz w:val="32"/>
          <w:szCs w:val="32"/>
          <w:lang w:val="en-US" w:eastAsia="zh-CN"/>
        </w:rPr>
        <w:t>国辉150MW、250MW风力发电示范项目进展顺利，全年预计完成固定资产投资2.2亿元。</w:t>
      </w:r>
      <w:r>
        <w:rPr>
          <w:rFonts w:hint="eastAsia" w:ascii="仿宋" w:hAnsi="仿宋" w:eastAsia="仿宋" w:cs="仿宋"/>
          <w:b w:val="0"/>
          <w:bCs w:val="0"/>
          <w:sz w:val="32"/>
          <w:szCs w:val="32"/>
          <w:lang w:val="en-US" w:eastAsia="zh-CN"/>
        </w:rPr>
        <w:t>二是工业经济提质增效。</w:t>
      </w:r>
      <w:r>
        <w:rPr>
          <w:rFonts w:hint="eastAsia" w:ascii="仿宋" w:hAnsi="仿宋" w:eastAsia="仿宋" w:cs="仿宋"/>
          <w:sz w:val="32"/>
          <w:szCs w:val="32"/>
          <w:lang w:val="en-US" w:eastAsia="zh-CN"/>
        </w:rPr>
        <w:t>规模以上工业企业河北天昌饲料科技有限责任公司预计全年完成产值6600万元，同比增长10%以上；限额以上企业营收增速预计超60%，营收总额位居全县第四。</w:t>
      </w:r>
      <w:r>
        <w:rPr>
          <w:rFonts w:hint="eastAsia" w:ascii="仿宋" w:hAnsi="仿宋" w:eastAsia="仿宋" w:cs="仿宋"/>
          <w:b w:val="0"/>
          <w:bCs w:val="0"/>
          <w:sz w:val="32"/>
          <w:szCs w:val="32"/>
          <w:lang w:val="en-US" w:eastAsia="zh-CN"/>
        </w:rPr>
        <w:t>三是对外开放实现突破。</w:t>
      </w:r>
      <w:r>
        <w:rPr>
          <w:rFonts w:hint="eastAsia" w:ascii="仿宋" w:hAnsi="仿宋" w:eastAsia="仿宋" w:cs="仿宋"/>
          <w:sz w:val="32"/>
          <w:szCs w:val="32"/>
          <w:lang w:val="en-US" w:eastAsia="zh-CN"/>
        </w:rPr>
        <w:t>石家庄可美食品有限公司中央厨房项目（利用外资15万美元）顺利落地，为全镇外资引进工作打开了新局面。</w:t>
      </w:r>
    </w:p>
    <w:p w14:paraId="779DEF95">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仿宋" w:hAnsi="仿宋" w:eastAsia="仿宋" w:cs="仿宋"/>
          <w:kern w:val="2"/>
          <w:sz w:val="32"/>
          <w:szCs w:val="32"/>
        </w:rPr>
        <w:t>2</w:t>
      </w:r>
      <w:r>
        <w:rPr>
          <w:rFonts w:hint="eastAsia" w:ascii="仿宋" w:hAnsi="仿宋" w:eastAsia="仿宋" w:cs="仿宋"/>
          <w:kern w:val="2"/>
          <w:sz w:val="32"/>
          <w:szCs w:val="32"/>
          <w:lang w:eastAsia="zh-CN"/>
        </w:rPr>
        <w:t>、</w:t>
      </w:r>
      <w:r>
        <w:rPr>
          <w:rFonts w:hint="eastAsia" w:ascii="仿宋" w:hAnsi="仿宋" w:eastAsia="仿宋" w:cs="仿宋"/>
          <w:sz w:val="32"/>
          <w:szCs w:val="32"/>
          <w:lang w:val="en-US" w:eastAsia="zh-CN"/>
        </w:rPr>
        <w:t>梨果产业融合发展。探索智慧农业、农文旅融合发展新路径。大力发展梨果深加工，提高产业附加值。成功举办梨园赏花季活动，吸引游客超万人次，有效带动周边农家乐与农产品销售增长。“乐植堂”“冀华星”“俪梨”等品牌影响力持续扩大，实现社会效益与经济效益双提升。镇域特色产业发展成效获新华社、央视新闻频道《新闻直播间》及中国新闻网、河北日报等主流媒体深度报道，知名度和美誉度显著提高。鼓励支持现有加工企业做大做强梨膏、梨汁、梨干等传统优势产品。积极谋划拓展深加工产业链，探索开发梨酒等新型高端产品，拓宽梨果消化渠道和增值空间。</w:t>
      </w:r>
    </w:p>
    <w:p w14:paraId="515F7DD9">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人居环境显著改善。一是和美乡村建设成果丰硕。常信二村、东王庄村于2025年1月23日成功获评“省级和美乡村”。基础设施实现跨越提升，累计硬化街巷10万余平方米，铺设便道砖4万余平方米，安装路灯270盏，植树1800棵，群众出行和居住环境明显改善。二是人居环境常态长效。通过开展拉练评比和7-9月集中攻坚行动，构建“督查—整改—反馈”闭环管理机制，累计出动人员3852人次，整治乱堆乱放400余处，清理坑塘15处，村容村貌得到全面提升。</w:t>
      </w:r>
    </w:p>
    <w:p w14:paraId="1E1DD44C">
      <w:pPr>
        <w:widowControl w:val="0"/>
        <w:adjustRightInd/>
        <w:snapToGrid/>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4</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生态环境持续向好</w:t>
      </w:r>
      <w:r>
        <w:rPr>
          <w:rFonts w:hint="eastAsia" w:ascii="仿宋" w:hAnsi="仿宋" w:eastAsia="仿宋" w:cs="仿宋"/>
          <w:kern w:val="2"/>
          <w:sz w:val="32"/>
          <w:szCs w:val="32"/>
        </w:rPr>
        <w:t>。</w:t>
      </w:r>
      <w:r>
        <w:rPr>
          <w:rFonts w:hint="eastAsia" w:ascii="仿宋" w:hAnsi="仿宋" w:eastAsia="仿宋" w:cs="仿宋"/>
          <w:sz w:val="32"/>
          <w:szCs w:val="32"/>
          <w:lang w:val="en-US" w:eastAsia="zh-CN"/>
        </w:rPr>
        <w:t>深入打好污染防治攻坚战，对24个村的220处废旧厂房、330座冷库及300余处闲置场院进行全面排查，关停取缔“散乱污”企业4家。严格落实禁烧网格化管理，实现“五分钟签收、半小时反馈”高效处置。持续强化扬尘治理，道路湿扫作业常态化，企业防治和施工工地监管精细化。全镇空气质量综合指数排名由2024年度的全市倒48提升至倒107。全面落实河长制，加强对汪洋沟、石津灌区的巡河力度，确保河道清洁。</w:t>
      </w:r>
    </w:p>
    <w:p w14:paraId="1F22D506">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lang w:val="en-US" w:eastAsia="zh-CN"/>
        </w:rPr>
        <w:t>5、民生保障坚实有力</w:t>
      </w:r>
      <w:r>
        <w:rPr>
          <w:rFonts w:hint="eastAsia" w:ascii="仿宋" w:hAnsi="仿宋" w:eastAsia="仿宋" w:cs="仿宋"/>
          <w:kern w:val="2"/>
          <w:sz w:val="32"/>
          <w:szCs w:val="32"/>
        </w:rPr>
        <w:t>。</w:t>
      </w:r>
      <w:r>
        <w:rPr>
          <w:rFonts w:hint="eastAsia" w:ascii="仿宋" w:hAnsi="仿宋" w:eastAsia="仿宋" w:cs="仿宋"/>
          <w:b w:val="0"/>
          <w:bCs w:val="0"/>
          <w:sz w:val="32"/>
          <w:szCs w:val="32"/>
          <w:lang w:val="en-US" w:eastAsia="zh-CN"/>
        </w:rPr>
        <w:t>一是交通路网优化升级。</w:t>
      </w:r>
      <w:r>
        <w:rPr>
          <w:rFonts w:hint="eastAsia" w:ascii="仿宋" w:hAnsi="仿宋" w:eastAsia="仿宋" w:cs="仿宋"/>
          <w:sz w:val="32"/>
          <w:szCs w:val="32"/>
          <w:lang w:val="en-US" w:eastAsia="zh-CN"/>
        </w:rPr>
        <w:t>安家庄至定魏线（7.187公里）、回新线至圪塔头中学等三条道路（总长4.2公里）、林子村至孝友道路改道及北龙化至圪塔头旅游环线（3.3公里）等一批道路完成柏油铺设并竣工通车。</w:t>
      </w:r>
      <w:r>
        <w:rPr>
          <w:rFonts w:hint="eastAsia" w:ascii="仿宋" w:hAnsi="仿宋" w:eastAsia="仿宋" w:cs="仿宋"/>
          <w:b w:val="0"/>
          <w:bCs w:val="0"/>
          <w:sz w:val="32"/>
          <w:szCs w:val="32"/>
          <w:lang w:val="en-US" w:eastAsia="zh-CN"/>
        </w:rPr>
        <w:t>二是住房安全有效保障。</w:t>
      </w:r>
      <w:r>
        <w:rPr>
          <w:rFonts w:hint="eastAsia" w:ascii="仿宋" w:hAnsi="仿宋" w:eastAsia="仿宋" w:cs="仿宋"/>
          <w:sz w:val="32"/>
          <w:szCs w:val="32"/>
          <w:lang w:val="en-US" w:eastAsia="zh-CN"/>
        </w:rPr>
        <w:t>完成全镇17699户房屋安全排查，对2处危房完成改造验收并拨付补助资金4万元。</w:t>
      </w:r>
      <w:r>
        <w:rPr>
          <w:rFonts w:hint="eastAsia" w:ascii="仿宋" w:hAnsi="仿宋" w:eastAsia="仿宋" w:cs="仿宋"/>
          <w:b w:val="0"/>
          <w:bCs w:val="0"/>
          <w:sz w:val="32"/>
          <w:szCs w:val="32"/>
          <w:lang w:val="en-US" w:eastAsia="zh-CN"/>
        </w:rPr>
        <w:t>三是政务服务便捷高效。</w:t>
      </w:r>
      <w:r>
        <w:rPr>
          <w:rFonts w:hint="eastAsia" w:ascii="仿宋" w:hAnsi="仿宋" w:eastAsia="仿宋" w:cs="仿宋"/>
          <w:sz w:val="32"/>
          <w:szCs w:val="32"/>
          <w:lang w:val="en-US" w:eastAsia="zh-CN"/>
        </w:rPr>
        <w:t>行政综合服务中心全年办理个体工商户设立600户、变更159户，食品经营许可13件。</w:t>
      </w:r>
      <w:r>
        <w:rPr>
          <w:rFonts w:hint="eastAsia" w:ascii="仿宋" w:hAnsi="仿宋" w:eastAsia="仿宋" w:cs="仿宋"/>
          <w:b w:val="0"/>
          <w:bCs w:val="0"/>
          <w:sz w:val="32"/>
          <w:szCs w:val="32"/>
          <w:lang w:val="en-US" w:eastAsia="zh-CN"/>
        </w:rPr>
        <w:t>四是社会保障扎实有力。</w:t>
      </w:r>
      <w:r>
        <w:rPr>
          <w:rFonts w:hint="eastAsia" w:ascii="仿宋" w:hAnsi="仿宋" w:eastAsia="仿宋" w:cs="仿宋"/>
          <w:sz w:val="32"/>
          <w:szCs w:val="32"/>
          <w:lang w:val="en-US" w:eastAsia="zh-CN"/>
        </w:rPr>
        <w:t>新纳入低保44户108人，特困14户14人；养老保险缴费25510人，医疗保险新参保1101人。防返贫监测帮扶机制有效落实，持续实施入股分红奖补项目，实现辖区脱贫户产业帮扶全覆盖，本年度项目资金帮扶41.52万元。教育、医疗、住房、就业等政策全面惠及。</w:t>
      </w:r>
    </w:p>
    <w:p w14:paraId="46D33281">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5C340E5">
      <w:pPr>
        <w:pStyle w:val="3"/>
        <w:ind w:firstLine="640"/>
        <w:rPr>
          <w:rFonts w:ascii="仿宋" w:hAnsi="仿宋" w:eastAsia="仿宋" w:cs="仿宋"/>
          <w:sz w:val="32"/>
          <w:szCs w:val="32"/>
        </w:rPr>
      </w:pPr>
      <w:r>
        <w:rPr>
          <w:rFonts w:hint="eastAsia" w:ascii="仿宋" w:hAnsi="仿宋" w:eastAsia="仿宋" w:cs="仿宋"/>
          <w:sz w:val="32"/>
          <w:szCs w:val="32"/>
        </w:rPr>
        <w:t>1.产出指标完成情况分析。</w:t>
      </w:r>
    </w:p>
    <w:p w14:paraId="0F5443E8">
      <w:pPr>
        <w:pStyle w:val="3"/>
        <w:ind w:firstLine="640"/>
        <w:rPr>
          <w:rFonts w:ascii="仿宋" w:hAnsi="仿宋" w:eastAsia="仿宋" w:cs="仿宋"/>
          <w:sz w:val="32"/>
          <w:szCs w:val="32"/>
        </w:rPr>
      </w:pPr>
      <w:r>
        <w:rPr>
          <w:rFonts w:hint="eastAsia" w:ascii="仿宋" w:hAnsi="仿宋" w:eastAsia="仿宋" w:cs="仿宋"/>
          <w:sz w:val="32"/>
          <w:szCs w:val="32"/>
        </w:rPr>
        <w:t>（1）数量指标。各个项目的具体数量指标已完成。</w:t>
      </w:r>
    </w:p>
    <w:p w14:paraId="5FAFD430">
      <w:pPr>
        <w:pStyle w:val="3"/>
        <w:ind w:firstLine="640"/>
        <w:rPr>
          <w:rFonts w:ascii="仿宋" w:hAnsi="仿宋" w:eastAsia="仿宋" w:cs="仿宋"/>
          <w:sz w:val="32"/>
          <w:szCs w:val="32"/>
        </w:rPr>
      </w:pPr>
      <w:r>
        <w:rPr>
          <w:rFonts w:hint="eastAsia" w:ascii="仿宋" w:hAnsi="仿宋" w:eastAsia="仿宋" w:cs="仿宋"/>
          <w:sz w:val="32"/>
          <w:szCs w:val="32"/>
        </w:rPr>
        <w:t>（2）质量指标。各个项目的质量指标已完成。</w:t>
      </w:r>
    </w:p>
    <w:p w14:paraId="3913AE2E">
      <w:pPr>
        <w:pStyle w:val="3"/>
        <w:ind w:firstLine="640"/>
        <w:rPr>
          <w:rFonts w:ascii="仿宋" w:hAnsi="仿宋" w:eastAsia="仿宋" w:cs="仿宋"/>
          <w:sz w:val="32"/>
          <w:szCs w:val="32"/>
        </w:rPr>
      </w:pPr>
      <w:r>
        <w:rPr>
          <w:rFonts w:hint="eastAsia" w:ascii="仿宋" w:hAnsi="仿宋" w:eastAsia="仿宋" w:cs="仿宋"/>
          <w:sz w:val="32"/>
          <w:szCs w:val="32"/>
        </w:rPr>
        <w:t>（3）时效指标。工作按时完成率100%。</w:t>
      </w:r>
    </w:p>
    <w:p w14:paraId="3EACDD42">
      <w:pPr>
        <w:pStyle w:val="3"/>
        <w:ind w:firstLine="640"/>
        <w:rPr>
          <w:rFonts w:ascii="仿宋" w:hAnsi="仿宋" w:eastAsia="仿宋" w:cs="仿宋"/>
          <w:sz w:val="32"/>
          <w:szCs w:val="32"/>
        </w:rPr>
      </w:pPr>
      <w:r>
        <w:rPr>
          <w:rFonts w:hint="eastAsia" w:ascii="仿宋" w:hAnsi="仿宋" w:eastAsia="仿宋" w:cs="仿宋"/>
          <w:sz w:val="32"/>
          <w:szCs w:val="32"/>
        </w:rPr>
        <w:t>（4）成本指标。预算成本严格按照预算批复支出。</w:t>
      </w:r>
    </w:p>
    <w:p w14:paraId="0E0EAD7E">
      <w:pPr>
        <w:pStyle w:val="3"/>
        <w:ind w:firstLine="640"/>
        <w:rPr>
          <w:rFonts w:ascii="仿宋" w:hAnsi="仿宋" w:eastAsia="仿宋" w:cs="仿宋"/>
          <w:sz w:val="32"/>
          <w:szCs w:val="32"/>
        </w:rPr>
      </w:pPr>
      <w:r>
        <w:rPr>
          <w:rFonts w:hint="eastAsia" w:ascii="仿宋" w:hAnsi="仿宋" w:eastAsia="仿宋" w:cs="仿宋"/>
          <w:sz w:val="32"/>
          <w:szCs w:val="32"/>
        </w:rPr>
        <w:t>2.效益指标完成情况分析。</w:t>
      </w:r>
    </w:p>
    <w:p w14:paraId="5E907C66">
      <w:pPr>
        <w:pStyle w:val="3"/>
        <w:ind w:firstLine="640"/>
        <w:rPr>
          <w:rFonts w:ascii="仿宋" w:hAnsi="仿宋" w:eastAsia="仿宋" w:cs="仿宋"/>
          <w:sz w:val="32"/>
          <w:szCs w:val="32"/>
        </w:rPr>
      </w:pPr>
      <w:r>
        <w:rPr>
          <w:rFonts w:hint="eastAsia" w:ascii="仿宋" w:hAnsi="仿宋" w:eastAsia="仿宋" w:cs="仿宋"/>
          <w:sz w:val="32"/>
          <w:szCs w:val="32"/>
        </w:rPr>
        <w:t>（1）经济效益。成本利用率100%。</w:t>
      </w:r>
    </w:p>
    <w:p w14:paraId="255BAD80">
      <w:pPr>
        <w:pStyle w:val="3"/>
        <w:ind w:firstLine="640"/>
        <w:rPr>
          <w:rFonts w:ascii="仿宋" w:hAnsi="仿宋" w:eastAsia="仿宋" w:cs="仿宋"/>
          <w:sz w:val="32"/>
          <w:szCs w:val="32"/>
        </w:rPr>
      </w:pPr>
      <w:r>
        <w:rPr>
          <w:rFonts w:hint="eastAsia" w:ascii="仿宋" w:hAnsi="仿宋" w:eastAsia="仿宋" w:cs="仿宋"/>
          <w:sz w:val="32"/>
          <w:szCs w:val="32"/>
        </w:rPr>
        <w:t>（2）社会效益。保证工作对社会实现良好效益正常进行。</w:t>
      </w:r>
    </w:p>
    <w:p w14:paraId="584DF595">
      <w:pPr>
        <w:pStyle w:val="3"/>
        <w:ind w:firstLine="640"/>
        <w:rPr>
          <w:rFonts w:ascii="仿宋" w:hAnsi="仿宋" w:eastAsia="仿宋" w:cs="仿宋"/>
          <w:sz w:val="32"/>
          <w:szCs w:val="32"/>
        </w:rPr>
      </w:pPr>
      <w:r>
        <w:rPr>
          <w:rFonts w:hint="eastAsia" w:ascii="仿宋" w:hAnsi="仿宋" w:eastAsia="仿宋" w:cs="仿宋"/>
          <w:sz w:val="32"/>
          <w:szCs w:val="32"/>
        </w:rPr>
        <w:t>（3）可持续影响。对本行业未来可持续发展打下良好基础的影响。</w:t>
      </w:r>
    </w:p>
    <w:p w14:paraId="71BD2656">
      <w:pPr>
        <w:spacing w:line="560" w:lineRule="exact"/>
        <w:ind w:firstLine="640" w:firstLineChars="200"/>
        <w:rPr>
          <w:rFonts w:ascii="仿宋" w:hAnsi="仿宋" w:eastAsia="仿宋"/>
          <w:sz w:val="32"/>
          <w:szCs w:val="32"/>
        </w:rPr>
      </w:pPr>
      <w:r>
        <w:rPr>
          <w:rFonts w:hint="eastAsia" w:ascii="仿宋" w:hAnsi="仿宋" w:eastAsia="仿宋" w:cs="仿宋"/>
          <w:sz w:val="32"/>
          <w:szCs w:val="32"/>
        </w:rPr>
        <w:t>3.满意度指标完成情况分析。服务对象满意度95%</w:t>
      </w:r>
      <w:r>
        <w:rPr>
          <w:rFonts w:hint="eastAsia" w:ascii="仿宋" w:hAnsi="仿宋" w:eastAsia="仿宋"/>
          <w:sz w:val="32"/>
          <w:szCs w:val="32"/>
        </w:rPr>
        <w:t>。</w:t>
      </w:r>
    </w:p>
    <w:p w14:paraId="7FFD78E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CA8F23B">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得分＜75分为一般；得分＜60分为较差。本部门本年度</w:t>
      </w:r>
      <w:r>
        <w:rPr>
          <w:rFonts w:hint="eastAsia" w:ascii="仿宋" w:hAnsi="仿宋" w:eastAsia="仿宋"/>
          <w:sz w:val="32"/>
          <w:szCs w:val="32"/>
          <w:lang w:val="en-US" w:eastAsia="zh-CN"/>
        </w:rPr>
        <w:t>7</w:t>
      </w:r>
      <w:r>
        <w:rPr>
          <w:rFonts w:hint="eastAsia" w:ascii="仿宋" w:hAnsi="仿宋" w:eastAsia="仿宋"/>
          <w:sz w:val="32"/>
          <w:szCs w:val="32"/>
        </w:rPr>
        <w:t>个项目自评得分均在90分以上,较好地完成了年度工作目标，</w:t>
      </w:r>
      <w:r>
        <w:rPr>
          <w:rFonts w:hint="eastAsia" w:ascii="仿宋" w:hAnsi="仿宋" w:eastAsia="仿宋"/>
          <w:sz w:val="32"/>
          <w:szCs w:val="32"/>
          <w:lang w:val="en-US" w:eastAsia="zh-CN"/>
        </w:rPr>
        <w:t>7</w:t>
      </w:r>
      <w:r>
        <w:rPr>
          <w:rFonts w:hint="eastAsia" w:ascii="仿宋" w:hAnsi="仿宋" w:eastAsia="仿宋"/>
          <w:sz w:val="32"/>
          <w:szCs w:val="32"/>
        </w:rPr>
        <w:t>个项目综合评价等级均为“优秀”。</w:t>
      </w:r>
    </w:p>
    <w:p w14:paraId="62070C41">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34473A8">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为规范项目资金的使用与管理，提高财政资金的使用效益，谢庄镇人民政府制定了《财务管理制度》、《内部控制制度》、《财务风险内部控制办法》。项目财务管理制度较为健全，为科学、合理使用项目资金提供了制度依据和保障。</w:t>
      </w:r>
    </w:p>
    <w:p w14:paraId="13ED471E">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谢庄镇严格按照上述财务管理制度执行，项目资金的拨付有完整的审批程序和手续，资金使用做到了专款专用，无挤占、挪用、虚列支出等现象。</w:t>
      </w:r>
    </w:p>
    <w:p w14:paraId="7E7ED9E6">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财务管理情况：项目资金管理、支出等制度健全；项目资金管理和支出能够完全按照项目单位财务管理制度执行；财务资料完整、会计核算准确、规范。</w:t>
      </w:r>
    </w:p>
    <w:p w14:paraId="58CC7D40">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color w:val="000000"/>
          <w:kern w:val="0"/>
          <w:sz w:val="32"/>
          <w:szCs w:val="32"/>
        </w:rPr>
        <w:t>今后，我镇将充分利用财政预算资金，有序推进各预算资金涉及的相关工作、项目，根据工作、项目实施进度，支付相关资金。对已竣工验收的项目，尽快实施竣工结算审计，并根据竣工结算审计报告及施工合同要求，支付项目款。</w:t>
      </w:r>
      <w:r>
        <w:rPr>
          <w:rFonts w:hint="eastAsia" w:ascii="仿宋" w:hAnsi="仿宋" w:eastAsia="仿宋" w:cs="仿宋"/>
          <w:sz w:val="32"/>
          <w:szCs w:val="32"/>
        </w:rPr>
        <w:t>我们将严格履行基本建设程序，通过制度建设，创新机制，规范管理，进一步完善现有的管理办法，逐步建立管理规范，运行有序的管理机制。</w:t>
      </w:r>
    </w:p>
    <w:p w14:paraId="3715DA6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tbl>
      <w:tblPr>
        <w:tblStyle w:val="7"/>
        <w:tblW w:w="86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2430"/>
        <w:gridCol w:w="1445"/>
        <w:gridCol w:w="1093"/>
        <w:gridCol w:w="1992"/>
      </w:tblGrid>
      <w:tr w14:paraId="3F869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bottom"/>
          </w:tcPr>
          <w:p w14:paraId="6D5936C8">
            <w:pPr>
              <w:pStyle w:val="6"/>
              <w:jc w:val="center"/>
              <w:rPr>
                <w:rFonts w:ascii="仿宋" w:hAnsi="仿宋" w:eastAsia="仿宋" w:cs="仿宋"/>
                <w:sz w:val="32"/>
                <w:szCs w:val="32"/>
              </w:rPr>
            </w:pPr>
            <w:r>
              <w:rPr>
                <w:rFonts w:hint="eastAsia" w:ascii="仿宋" w:hAnsi="仿宋" w:eastAsia="仿宋" w:cs="仿宋"/>
                <w:sz w:val="32"/>
                <w:szCs w:val="32"/>
              </w:rPr>
              <w:t>姓名</w:t>
            </w:r>
          </w:p>
        </w:tc>
        <w:tc>
          <w:tcPr>
            <w:tcW w:w="2430" w:type="dxa"/>
            <w:vAlign w:val="bottom"/>
          </w:tcPr>
          <w:p w14:paraId="528AAD0E">
            <w:pPr>
              <w:pStyle w:val="6"/>
              <w:jc w:val="center"/>
              <w:rPr>
                <w:rFonts w:ascii="仿宋" w:hAnsi="仿宋" w:eastAsia="仿宋" w:cs="仿宋"/>
                <w:sz w:val="32"/>
                <w:szCs w:val="32"/>
              </w:rPr>
            </w:pPr>
            <w:r>
              <w:rPr>
                <w:rFonts w:hint="eastAsia" w:ascii="仿宋" w:hAnsi="仿宋" w:eastAsia="仿宋" w:cs="仿宋"/>
                <w:sz w:val="32"/>
                <w:szCs w:val="32"/>
              </w:rPr>
              <w:t>工作单位</w:t>
            </w:r>
          </w:p>
        </w:tc>
        <w:tc>
          <w:tcPr>
            <w:tcW w:w="1445" w:type="dxa"/>
            <w:vAlign w:val="bottom"/>
          </w:tcPr>
          <w:p w14:paraId="34C38715">
            <w:pPr>
              <w:pStyle w:val="6"/>
              <w:jc w:val="center"/>
              <w:rPr>
                <w:rFonts w:ascii="仿宋" w:hAnsi="仿宋" w:eastAsia="仿宋" w:cs="仿宋"/>
                <w:sz w:val="32"/>
                <w:szCs w:val="32"/>
              </w:rPr>
            </w:pPr>
            <w:r>
              <w:rPr>
                <w:rFonts w:hint="eastAsia" w:ascii="仿宋" w:hAnsi="仿宋" w:eastAsia="仿宋" w:cs="仿宋"/>
                <w:sz w:val="32"/>
                <w:szCs w:val="32"/>
              </w:rPr>
              <w:t>职务</w:t>
            </w:r>
          </w:p>
        </w:tc>
        <w:tc>
          <w:tcPr>
            <w:tcW w:w="1093" w:type="dxa"/>
            <w:vAlign w:val="bottom"/>
          </w:tcPr>
          <w:p w14:paraId="1AC1BF8B">
            <w:pPr>
              <w:pStyle w:val="6"/>
              <w:jc w:val="center"/>
              <w:rPr>
                <w:rFonts w:ascii="仿宋" w:hAnsi="仿宋" w:eastAsia="仿宋" w:cs="仿宋"/>
                <w:sz w:val="32"/>
                <w:szCs w:val="32"/>
              </w:rPr>
            </w:pPr>
            <w:r>
              <w:rPr>
                <w:rFonts w:hint="eastAsia" w:ascii="仿宋" w:hAnsi="仿宋" w:eastAsia="仿宋" w:cs="仿宋"/>
                <w:sz w:val="32"/>
                <w:szCs w:val="32"/>
              </w:rPr>
              <w:t>职称</w:t>
            </w:r>
          </w:p>
        </w:tc>
        <w:tc>
          <w:tcPr>
            <w:tcW w:w="1992" w:type="dxa"/>
            <w:vAlign w:val="bottom"/>
          </w:tcPr>
          <w:p w14:paraId="2A4E0D64">
            <w:pPr>
              <w:pStyle w:val="6"/>
              <w:jc w:val="center"/>
              <w:rPr>
                <w:rFonts w:ascii="仿宋" w:hAnsi="仿宋" w:eastAsia="仿宋" w:cs="仿宋"/>
                <w:sz w:val="32"/>
                <w:szCs w:val="32"/>
              </w:rPr>
            </w:pPr>
            <w:r>
              <w:rPr>
                <w:rFonts w:hint="eastAsia" w:ascii="仿宋" w:hAnsi="仿宋" w:eastAsia="仿宋" w:cs="仿宋"/>
                <w:sz w:val="32"/>
                <w:szCs w:val="32"/>
              </w:rPr>
              <w:t>签字</w:t>
            </w:r>
          </w:p>
        </w:tc>
      </w:tr>
      <w:tr w14:paraId="10E54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704" w:type="dxa"/>
            <w:vAlign w:val="bottom"/>
          </w:tcPr>
          <w:p w14:paraId="2BA967BB">
            <w:pPr>
              <w:pStyle w:val="6"/>
              <w:jc w:val="center"/>
              <w:rPr>
                <w:rFonts w:hint="eastAsia" w:ascii="仿宋" w:hAnsi="仿宋" w:eastAsia="仿宋" w:cs="仿宋"/>
                <w:sz w:val="24"/>
                <w:lang w:eastAsia="zh-CN"/>
              </w:rPr>
            </w:pPr>
            <w:r>
              <w:rPr>
                <w:rFonts w:hint="eastAsia" w:ascii="仿宋" w:hAnsi="仿宋" w:eastAsia="仿宋" w:cs="仿宋"/>
                <w:sz w:val="24"/>
                <w:lang w:val="en-US" w:eastAsia="zh-CN"/>
              </w:rPr>
              <w:t>苏占锋</w:t>
            </w:r>
          </w:p>
        </w:tc>
        <w:tc>
          <w:tcPr>
            <w:tcW w:w="2430" w:type="dxa"/>
            <w:vAlign w:val="bottom"/>
          </w:tcPr>
          <w:p w14:paraId="3D901379">
            <w:pPr>
              <w:pStyle w:val="6"/>
              <w:jc w:val="center"/>
              <w:rPr>
                <w:rFonts w:ascii="仿宋" w:hAnsi="仿宋" w:eastAsia="仿宋" w:cs="仿宋"/>
                <w:sz w:val="24"/>
              </w:rPr>
            </w:pPr>
            <w:r>
              <w:rPr>
                <w:rFonts w:hint="eastAsia" w:ascii="仿宋" w:hAnsi="仿宋" w:eastAsia="仿宋" w:cs="仿宋"/>
                <w:sz w:val="24"/>
              </w:rPr>
              <w:t>赵县谢庄镇人民政府</w:t>
            </w:r>
          </w:p>
        </w:tc>
        <w:tc>
          <w:tcPr>
            <w:tcW w:w="1445" w:type="dxa"/>
            <w:vAlign w:val="bottom"/>
          </w:tcPr>
          <w:p w14:paraId="08C1D98B">
            <w:pPr>
              <w:pStyle w:val="6"/>
              <w:jc w:val="center"/>
              <w:rPr>
                <w:rFonts w:ascii="仿宋" w:hAnsi="仿宋" w:eastAsia="仿宋" w:cs="仿宋"/>
                <w:sz w:val="24"/>
              </w:rPr>
            </w:pPr>
            <w:r>
              <w:rPr>
                <w:rFonts w:hint="eastAsia" w:ascii="仿宋" w:hAnsi="仿宋" w:eastAsia="仿宋" w:cs="仿宋"/>
                <w:sz w:val="24"/>
              </w:rPr>
              <w:t>镇长</w:t>
            </w:r>
          </w:p>
        </w:tc>
        <w:tc>
          <w:tcPr>
            <w:tcW w:w="1093" w:type="dxa"/>
            <w:vAlign w:val="bottom"/>
          </w:tcPr>
          <w:p w14:paraId="09BC4762">
            <w:pPr>
              <w:pStyle w:val="6"/>
              <w:jc w:val="center"/>
              <w:rPr>
                <w:rFonts w:ascii="仿宋" w:hAnsi="仿宋" w:eastAsia="仿宋" w:cs="仿宋"/>
                <w:sz w:val="24"/>
              </w:rPr>
            </w:pPr>
          </w:p>
        </w:tc>
        <w:tc>
          <w:tcPr>
            <w:tcW w:w="1992" w:type="dxa"/>
            <w:vAlign w:val="bottom"/>
          </w:tcPr>
          <w:p w14:paraId="2C4DA5C6">
            <w:pPr>
              <w:pStyle w:val="6"/>
              <w:jc w:val="center"/>
              <w:rPr>
                <w:rFonts w:ascii="仿宋" w:hAnsi="仿宋" w:eastAsia="仿宋" w:cs="仿宋"/>
                <w:sz w:val="24"/>
              </w:rPr>
            </w:pPr>
          </w:p>
        </w:tc>
      </w:tr>
      <w:tr w14:paraId="79FB8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704" w:type="dxa"/>
            <w:vAlign w:val="bottom"/>
          </w:tcPr>
          <w:p w14:paraId="3D689725">
            <w:pPr>
              <w:pStyle w:val="6"/>
              <w:jc w:val="center"/>
              <w:rPr>
                <w:rFonts w:hint="eastAsia" w:ascii="仿宋" w:hAnsi="仿宋" w:eastAsia="仿宋" w:cs="仿宋"/>
                <w:sz w:val="24"/>
                <w:lang w:val="en-US" w:eastAsia="zh-CN"/>
              </w:rPr>
            </w:pPr>
            <w:r>
              <w:rPr>
                <w:rFonts w:hint="eastAsia" w:ascii="仿宋" w:hAnsi="仿宋" w:eastAsia="仿宋" w:cs="仿宋"/>
                <w:sz w:val="24"/>
                <w:lang w:val="en-US" w:eastAsia="zh-CN"/>
              </w:rPr>
              <w:t>李默</w:t>
            </w:r>
          </w:p>
        </w:tc>
        <w:tc>
          <w:tcPr>
            <w:tcW w:w="2430" w:type="dxa"/>
            <w:vAlign w:val="bottom"/>
          </w:tcPr>
          <w:p w14:paraId="55E0D6EF">
            <w:pPr>
              <w:pStyle w:val="6"/>
              <w:jc w:val="center"/>
              <w:rPr>
                <w:rFonts w:ascii="仿宋" w:hAnsi="仿宋" w:eastAsia="仿宋" w:cs="仿宋"/>
                <w:sz w:val="24"/>
              </w:rPr>
            </w:pPr>
            <w:r>
              <w:rPr>
                <w:rFonts w:hint="eastAsia" w:ascii="仿宋" w:hAnsi="仿宋" w:eastAsia="仿宋" w:cs="仿宋"/>
                <w:sz w:val="24"/>
              </w:rPr>
              <w:t>赵县谢庄镇人民政府</w:t>
            </w:r>
          </w:p>
        </w:tc>
        <w:tc>
          <w:tcPr>
            <w:tcW w:w="1445" w:type="dxa"/>
            <w:vAlign w:val="bottom"/>
          </w:tcPr>
          <w:p w14:paraId="60C6CED7">
            <w:pPr>
              <w:pStyle w:val="6"/>
              <w:jc w:val="center"/>
              <w:rPr>
                <w:rFonts w:ascii="仿宋" w:hAnsi="仿宋" w:eastAsia="仿宋" w:cs="仿宋"/>
                <w:sz w:val="24"/>
              </w:rPr>
            </w:pPr>
            <w:r>
              <w:rPr>
                <w:rFonts w:hint="eastAsia" w:ascii="仿宋" w:hAnsi="仿宋" w:eastAsia="仿宋" w:cs="仿宋"/>
                <w:sz w:val="24"/>
              </w:rPr>
              <w:t>纪检书记</w:t>
            </w:r>
          </w:p>
        </w:tc>
        <w:tc>
          <w:tcPr>
            <w:tcW w:w="1093" w:type="dxa"/>
            <w:vAlign w:val="bottom"/>
          </w:tcPr>
          <w:p w14:paraId="2EC2704B">
            <w:pPr>
              <w:pStyle w:val="6"/>
              <w:jc w:val="center"/>
              <w:rPr>
                <w:rFonts w:ascii="仿宋" w:hAnsi="仿宋" w:eastAsia="仿宋" w:cs="仿宋"/>
                <w:sz w:val="24"/>
              </w:rPr>
            </w:pPr>
          </w:p>
        </w:tc>
        <w:tc>
          <w:tcPr>
            <w:tcW w:w="1992" w:type="dxa"/>
            <w:vAlign w:val="bottom"/>
          </w:tcPr>
          <w:p w14:paraId="18A1CF95">
            <w:pPr>
              <w:pStyle w:val="6"/>
              <w:jc w:val="center"/>
              <w:rPr>
                <w:rFonts w:ascii="仿宋" w:hAnsi="仿宋" w:eastAsia="仿宋" w:cs="仿宋"/>
                <w:sz w:val="24"/>
              </w:rPr>
            </w:pPr>
          </w:p>
        </w:tc>
      </w:tr>
      <w:tr w14:paraId="7EB93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1704" w:type="dxa"/>
            <w:vAlign w:val="bottom"/>
          </w:tcPr>
          <w:p w14:paraId="55FB9116">
            <w:pPr>
              <w:pStyle w:val="6"/>
              <w:jc w:val="center"/>
              <w:rPr>
                <w:rFonts w:hint="eastAsia" w:ascii="仿宋" w:hAnsi="仿宋" w:eastAsia="仿宋" w:cs="仿宋"/>
                <w:sz w:val="24"/>
                <w:lang w:eastAsia="zh-CN"/>
              </w:rPr>
            </w:pPr>
            <w:r>
              <w:rPr>
                <w:rFonts w:hint="eastAsia" w:ascii="仿宋" w:hAnsi="仿宋" w:eastAsia="仿宋" w:cs="仿宋"/>
                <w:sz w:val="24"/>
                <w:lang w:val="en-US" w:eastAsia="zh-CN"/>
              </w:rPr>
              <w:t>姜贺</w:t>
            </w:r>
          </w:p>
        </w:tc>
        <w:tc>
          <w:tcPr>
            <w:tcW w:w="2430" w:type="dxa"/>
            <w:vAlign w:val="bottom"/>
          </w:tcPr>
          <w:p w14:paraId="2AEA4066">
            <w:pPr>
              <w:pStyle w:val="6"/>
              <w:jc w:val="center"/>
              <w:rPr>
                <w:rFonts w:ascii="仿宋" w:hAnsi="仿宋" w:eastAsia="仿宋" w:cs="仿宋"/>
                <w:sz w:val="24"/>
              </w:rPr>
            </w:pPr>
            <w:r>
              <w:rPr>
                <w:rFonts w:hint="eastAsia" w:ascii="仿宋" w:hAnsi="仿宋" w:eastAsia="仿宋" w:cs="仿宋"/>
                <w:sz w:val="24"/>
              </w:rPr>
              <w:t>赵县谢庄镇人民政府</w:t>
            </w:r>
          </w:p>
        </w:tc>
        <w:tc>
          <w:tcPr>
            <w:tcW w:w="1445" w:type="dxa"/>
            <w:vAlign w:val="bottom"/>
          </w:tcPr>
          <w:p w14:paraId="74BF2E4D">
            <w:pPr>
              <w:pStyle w:val="6"/>
              <w:jc w:val="center"/>
              <w:rPr>
                <w:rFonts w:ascii="仿宋" w:hAnsi="仿宋" w:eastAsia="仿宋" w:cs="仿宋"/>
                <w:sz w:val="24"/>
              </w:rPr>
            </w:pPr>
            <w:r>
              <w:rPr>
                <w:rFonts w:hint="eastAsia" w:ascii="仿宋" w:hAnsi="仿宋" w:eastAsia="仿宋" w:cs="仿宋"/>
                <w:sz w:val="24"/>
              </w:rPr>
              <w:t>办公室主任</w:t>
            </w:r>
          </w:p>
        </w:tc>
        <w:tc>
          <w:tcPr>
            <w:tcW w:w="1093" w:type="dxa"/>
            <w:vAlign w:val="bottom"/>
          </w:tcPr>
          <w:p w14:paraId="6941C17E">
            <w:pPr>
              <w:pStyle w:val="6"/>
              <w:jc w:val="center"/>
              <w:rPr>
                <w:rFonts w:ascii="仿宋" w:hAnsi="仿宋" w:eastAsia="仿宋" w:cs="仿宋"/>
                <w:sz w:val="24"/>
              </w:rPr>
            </w:pPr>
          </w:p>
        </w:tc>
        <w:tc>
          <w:tcPr>
            <w:tcW w:w="1992" w:type="dxa"/>
            <w:vAlign w:val="bottom"/>
          </w:tcPr>
          <w:p w14:paraId="48F62257">
            <w:pPr>
              <w:pStyle w:val="6"/>
              <w:jc w:val="center"/>
              <w:rPr>
                <w:rFonts w:ascii="仿宋" w:hAnsi="仿宋" w:eastAsia="仿宋" w:cs="仿宋"/>
                <w:sz w:val="24"/>
              </w:rPr>
            </w:pPr>
          </w:p>
        </w:tc>
      </w:tr>
      <w:tr w14:paraId="25EE4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1704" w:type="dxa"/>
            <w:vAlign w:val="bottom"/>
          </w:tcPr>
          <w:p w14:paraId="1555FB88">
            <w:pPr>
              <w:pStyle w:val="6"/>
              <w:jc w:val="center"/>
              <w:rPr>
                <w:rFonts w:ascii="仿宋" w:hAnsi="仿宋" w:eastAsia="仿宋" w:cs="仿宋"/>
                <w:sz w:val="24"/>
              </w:rPr>
            </w:pPr>
            <w:r>
              <w:rPr>
                <w:rFonts w:hint="eastAsia" w:ascii="仿宋" w:hAnsi="仿宋" w:eastAsia="仿宋" w:cs="仿宋"/>
                <w:sz w:val="24"/>
              </w:rPr>
              <w:t>高力伟</w:t>
            </w:r>
          </w:p>
        </w:tc>
        <w:tc>
          <w:tcPr>
            <w:tcW w:w="2430" w:type="dxa"/>
            <w:vAlign w:val="bottom"/>
          </w:tcPr>
          <w:p w14:paraId="3747EC23">
            <w:pPr>
              <w:pStyle w:val="6"/>
              <w:jc w:val="center"/>
              <w:rPr>
                <w:rFonts w:ascii="仿宋" w:hAnsi="仿宋" w:eastAsia="仿宋" w:cs="仿宋"/>
                <w:sz w:val="24"/>
              </w:rPr>
            </w:pPr>
            <w:r>
              <w:rPr>
                <w:rFonts w:hint="eastAsia" w:ascii="仿宋" w:hAnsi="仿宋" w:eastAsia="仿宋" w:cs="仿宋"/>
                <w:sz w:val="24"/>
              </w:rPr>
              <w:t>赵县谢庄镇人民政府</w:t>
            </w:r>
          </w:p>
        </w:tc>
        <w:tc>
          <w:tcPr>
            <w:tcW w:w="1445" w:type="dxa"/>
            <w:vAlign w:val="bottom"/>
          </w:tcPr>
          <w:p w14:paraId="4B7F6393">
            <w:pPr>
              <w:pStyle w:val="6"/>
              <w:jc w:val="center"/>
              <w:rPr>
                <w:rFonts w:ascii="仿宋" w:hAnsi="仿宋" w:eastAsia="仿宋" w:cs="仿宋"/>
                <w:sz w:val="24"/>
              </w:rPr>
            </w:pPr>
            <w:r>
              <w:rPr>
                <w:rFonts w:hint="eastAsia" w:ascii="仿宋" w:hAnsi="仿宋" w:eastAsia="仿宋" w:cs="仿宋"/>
                <w:sz w:val="24"/>
              </w:rPr>
              <w:t>财政所长</w:t>
            </w:r>
          </w:p>
        </w:tc>
        <w:tc>
          <w:tcPr>
            <w:tcW w:w="1093" w:type="dxa"/>
            <w:vAlign w:val="bottom"/>
          </w:tcPr>
          <w:p w14:paraId="0EF115B3">
            <w:pPr>
              <w:pStyle w:val="6"/>
              <w:jc w:val="center"/>
              <w:rPr>
                <w:rFonts w:ascii="仿宋" w:hAnsi="仿宋" w:eastAsia="仿宋" w:cs="仿宋"/>
                <w:sz w:val="24"/>
              </w:rPr>
            </w:pPr>
          </w:p>
        </w:tc>
        <w:tc>
          <w:tcPr>
            <w:tcW w:w="1992" w:type="dxa"/>
            <w:vAlign w:val="bottom"/>
          </w:tcPr>
          <w:p w14:paraId="0384BDAE">
            <w:pPr>
              <w:pStyle w:val="6"/>
              <w:jc w:val="center"/>
              <w:rPr>
                <w:rFonts w:ascii="仿宋" w:hAnsi="仿宋" w:eastAsia="仿宋" w:cs="仿宋"/>
                <w:sz w:val="24"/>
              </w:rPr>
            </w:pPr>
          </w:p>
        </w:tc>
      </w:tr>
      <w:tr w14:paraId="5C6E3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1704" w:type="dxa"/>
            <w:vAlign w:val="bottom"/>
          </w:tcPr>
          <w:p w14:paraId="1D7694CF">
            <w:pPr>
              <w:pStyle w:val="6"/>
              <w:jc w:val="center"/>
              <w:rPr>
                <w:rFonts w:ascii="仿宋" w:hAnsi="仿宋" w:eastAsia="仿宋" w:cs="仿宋"/>
                <w:sz w:val="24"/>
              </w:rPr>
            </w:pPr>
            <w:r>
              <w:rPr>
                <w:rFonts w:hint="eastAsia" w:ascii="仿宋" w:hAnsi="仿宋" w:eastAsia="仿宋" w:cs="仿宋"/>
                <w:sz w:val="24"/>
              </w:rPr>
              <w:t>许立飞</w:t>
            </w:r>
          </w:p>
        </w:tc>
        <w:tc>
          <w:tcPr>
            <w:tcW w:w="2430" w:type="dxa"/>
            <w:vAlign w:val="bottom"/>
          </w:tcPr>
          <w:p w14:paraId="7DF31EFD">
            <w:pPr>
              <w:pStyle w:val="6"/>
              <w:jc w:val="center"/>
              <w:rPr>
                <w:rFonts w:ascii="仿宋" w:hAnsi="仿宋" w:eastAsia="仿宋" w:cs="仿宋"/>
                <w:sz w:val="24"/>
              </w:rPr>
            </w:pPr>
            <w:r>
              <w:rPr>
                <w:rFonts w:hint="eastAsia" w:ascii="仿宋" w:hAnsi="仿宋" w:eastAsia="仿宋" w:cs="仿宋"/>
                <w:sz w:val="24"/>
              </w:rPr>
              <w:t>赵县谢庄镇人民政府</w:t>
            </w:r>
          </w:p>
        </w:tc>
        <w:tc>
          <w:tcPr>
            <w:tcW w:w="1445" w:type="dxa"/>
            <w:vAlign w:val="bottom"/>
          </w:tcPr>
          <w:p w14:paraId="6CAEF61A">
            <w:pPr>
              <w:pStyle w:val="6"/>
              <w:jc w:val="center"/>
              <w:rPr>
                <w:rFonts w:ascii="仿宋" w:hAnsi="仿宋" w:eastAsia="仿宋" w:cs="仿宋"/>
                <w:sz w:val="24"/>
              </w:rPr>
            </w:pPr>
            <w:r>
              <w:rPr>
                <w:rFonts w:hint="eastAsia" w:ascii="仿宋" w:hAnsi="仿宋" w:eastAsia="仿宋" w:cs="仿宋"/>
                <w:sz w:val="24"/>
              </w:rPr>
              <w:t>预算会计</w:t>
            </w:r>
          </w:p>
        </w:tc>
        <w:tc>
          <w:tcPr>
            <w:tcW w:w="1093" w:type="dxa"/>
            <w:vAlign w:val="bottom"/>
          </w:tcPr>
          <w:p w14:paraId="6506D1C7">
            <w:pPr>
              <w:pStyle w:val="6"/>
              <w:jc w:val="center"/>
              <w:rPr>
                <w:rFonts w:ascii="仿宋" w:hAnsi="仿宋" w:eastAsia="仿宋" w:cs="仿宋"/>
                <w:sz w:val="24"/>
              </w:rPr>
            </w:pPr>
          </w:p>
        </w:tc>
        <w:tc>
          <w:tcPr>
            <w:tcW w:w="1992" w:type="dxa"/>
            <w:vAlign w:val="bottom"/>
          </w:tcPr>
          <w:p w14:paraId="575FA0AF">
            <w:pPr>
              <w:pStyle w:val="6"/>
              <w:jc w:val="center"/>
              <w:rPr>
                <w:rFonts w:ascii="仿宋" w:hAnsi="仿宋" w:eastAsia="仿宋" w:cs="仿宋"/>
                <w:sz w:val="24"/>
              </w:rPr>
            </w:pPr>
          </w:p>
        </w:tc>
      </w:tr>
    </w:tbl>
    <w:p w14:paraId="6FCD9F05">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书宋_GBK">
    <w:altName w:val="宋体"/>
    <w:panose1 w:val="00000000000000000000"/>
    <w:charset w:val="86"/>
    <w:family w:val="roman"/>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3516FA">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AD8D93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A469E3"/>
    <w:multiLevelType w:val="singleLevel"/>
    <w:tmpl w:val="E6A469E3"/>
    <w:lvl w:ilvl="0" w:tentative="0">
      <w:start w:val="1"/>
      <w:numFmt w:val="decimal"/>
      <w:suff w:val="nothing"/>
      <w:lvlText w:val="%1、"/>
      <w:lvlJc w:val="left"/>
    </w:lvl>
  </w:abstractNum>
  <w:abstractNum w:abstractNumId="1">
    <w:nsid w:val="33DBC883"/>
    <w:multiLevelType w:val="singleLevel"/>
    <w:tmpl w:val="33DBC883"/>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9721397"/>
    <w:rsid w:val="0BB63BED"/>
    <w:rsid w:val="0BDC31C7"/>
    <w:rsid w:val="0EB97A43"/>
    <w:rsid w:val="0EBD2122"/>
    <w:rsid w:val="0F214EAE"/>
    <w:rsid w:val="11B71E6A"/>
    <w:rsid w:val="12E80F23"/>
    <w:rsid w:val="14D507B4"/>
    <w:rsid w:val="1AAF0063"/>
    <w:rsid w:val="1BE140DE"/>
    <w:rsid w:val="1D491BD5"/>
    <w:rsid w:val="205A3EA8"/>
    <w:rsid w:val="20BF0C96"/>
    <w:rsid w:val="248C197D"/>
    <w:rsid w:val="252959AF"/>
    <w:rsid w:val="277A6671"/>
    <w:rsid w:val="281A529E"/>
    <w:rsid w:val="292D35B7"/>
    <w:rsid w:val="2C90798A"/>
    <w:rsid w:val="33EB6CFF"/>
    <w:rsid w:val="35A12947"/>
    <w:rsid w:val="37387040"/>
    <w:rsid w:val="3A7C2BAF"/>
    <w:rsid w:val="3B625C0A"/>
    <w:rsid w:val="3C6154CD"/>
    <w:rsid w:val="3CEE1963"/>
    <w:rsid w:val="424B0183"/>
    <w:rsid w:val="436B78D3"/>
    <w:rsid w:val="47354F5E"/>
    <w:rsid w:val="4BBE0590"/>
    <w:rsid w:val="4C9C27FE"/>
    <w:rsid w:val="512260B4"/>
    <w:rsid w:val="51B64EEE"/>
    <w:rsid w:val="52691F60"/>
    <w:rsid w:val="52BD6ACB"/>
    <w:rsid w:val="55537534"/>
    <w:rsid w:val="561A74F1"/>
    <w:rsid w:val="597244E8"/>
    <w:rsid w:val="5DE30E18"/>
    <w:rsid w:val="5EB71C30"/>
    <w:rsid w:val="61D7409D"/>
    <w:rsid w:val="63B63F59"/>
    <w:rsid w:val="66AF0CE5"/>
    <w:rsid w:val="6AC537CF"/>
    <w:rsid w:val="6E5B14A6"/>
    <w:rsid w:val="711B255E"/>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Autospacing="1" w:afterAutospacing="1"/>
      <w:outlineLvl w:val="1"/>
    </w:pPr>
    <w:rPr>
      <w:rFonts w:hint="eastAsia" w:ascii="宋体" w:hAnsi="宋体" w:eastAsia="宋体" w:cs="Times New Roman"/>
      <w:b/>
      <w:sz w:val="36"/>
      <w:szCs w:val="36"/>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footnote text"/>
    <w:basedOn w:val="1"/>
    <w:qFormat/>
    <w:uiPriority w:val="0"/>
  </w:style>
  <w:style w:type="paragraph" w:customStyle="1" w:styleId="9">
    <w:name w:val="单元格样式1"/>
    <w:basedOn w:val="1"/>
    <w:autoRedefine/>
    <w:qFormat/>
    <w:uiPriority w:val="0"/>
    <w:pPr>
      <w:jc w:val="center"/>
    </w:pPr>
    <w:rPr>
      <w:rFonts w:ascii="方正书宋_GBK" w:hAnsi="方正书宋_GBK" w:eastAsia="方正书宋_GBK" w:cs="方正书宋_GBK"/>
      <w:b/>
    </w:rPr>
  </w:style>
  <w:style w:type="paragraph" w:customStyle="1" w:styleId="10">
    <w:name w:val="单元格样式2"/>
    <w:basedOn w:val="1"/>
    <w:autoRedefine/>
    <w:qFormat/>
    <w:uiPriority w:val="0"/>
    <w:rPr>
      <w:rFonts w:ascii="方正书宋_GBK" w:hAnsi="方正书宋_GBK" w:eastAsia="方正书宋_GBK" w:cs="方正书宋_GBK"/>
    </w:rPr>
  </w:style>
  <w:style w:type="paragraph" w:customStyle="1" w:styleId="11">
    <w:name w:val="单元格样式3"/>
    <w:basedOn w:val="1"/>
    <w:autoRedefine/>
    <w:qFormat/>
    <w:uiPriority w:val="0"/>
    <w:pPr>
      <w:jc w:val="center"/>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3964</Words>
  <Characters>4169</Characters>
  <Lines>4</Lines>
  <Paragraphs>1</Paragraphs>
  <TotalTime>0</TotalTime>
  <ScaleCrop>false</ScaleCrop>
  <LinksUpToDate>false</LinksUpToDate>
  <CharactersWithSpaces>4201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2026-04-17T08:34:33Z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eyJoZGlkIjoiZjBlMjVmNDExMTMxNWNhZGNjZTJiODI2NDZkZWI3YTkiLCJ1c2VySWQiOiIxNTUwMjQwMDk2In0=</vt:lpwstr>
  </property>
</Properties>
</file>