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0D40518">
      <w:pPr>
        <w:adjustRightInd w:val="0"/>
        <w:snapToGrid w:val="0"/>
        <w:spacing w:line="560" w:lineRule="exact"/>
        <w:rPr>
          <w:rFonts w:ascii="黑体" w:hAnsi="黑体" w:eastAsia="黑体"/>
          <w:sz w:val="32"/>
          <w:szCs w:val="32"/>
        </w:rPr>
      </w:pPr>
      <w:r>
        <w:rPr>
          <w:rFonts w:hint="eastAsia" w:ascii="黑体" w:hAnsi="黑体" w:eastAsia="黑体"/>
          <w:sz w:val="32"/>
          <w:szCs w:val="32"/>
        </w:rPr>
        <w:t>附件4</w:t>
      </w:r>
    </w:p>
    <w:p w14:paraId="065C40F4">
      <w:pPr>
        <w:spacing w:line="560" w:lineRule="exact"/>
        <w:jc w:val="center"/>
        <w:rPr>
          <w:rFonts w:ascii="宋体" w:hAnsi="宋体" w:cs="宋体"/>
          <w:b/>
          <w:bCs/>
          <w:sz w:val="44"/>
          <w:szCs w:val="44"/>
        </w:rPr>
      </w:pPr>
    </w:p>
    <w:p w14:paraId="033363D7">
      <w:pPr>
        <w:spacing w:line="560" w:lineRule="exact"/>
        <w:jc w:val="center"/>
        <w:rPr>
          <w:rFonts w:ascii="宋体" w:hAnsi="宋体" w:cs="宋体"/>
          <w:b/>
          <w:bCs/>
          <w:sz w:val="44"/>
          <w:szCs w:val="44"/>
        </w:rPr>
      </w:pPr>
      <w:r>
        <w:rPr>
          <w:rFonts w:hint="eastAsia" w:ascii="宋体" w:hAnsi="宋体" w:cs="宋体"/>
          <w:b/>
          <w:bCs/>
          <w:sz w:val="44"/>
          <w:szCs w:val="44"/>
          <w:lang w:val="en-US" w:eastAsia="zh-CN"/>
        </w:rPr>
        <w:t>赵县残联</w:t>
      </w:r>
    </w:p>
    <w:p w14:paraId="07882B73">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5</w:t>
      </w:r>
      <w:r>
        <w:rPr>
          <w:rFonts w:hint="eastAsia" w:ascii="宋体" w:hAnsi="宋体" w:cs="宋体"/>
          <w:b/>
          <w:bCs/>
          <w:sz w:val="44"/>
          <w:szCs w:val="44"/>
        </w:rPr>
        <w:t>年度整体支出绩效自评报告</w:t>
      </w:r>
    </w:p>
    <w:p w14:paraId="7FA6435A">
      <w:pPr>
        <w:spacing w:line="560" w:lineRule="exact"/>
        <w:jc w:val="center"/>
        <w:rPr>
          <w:rFonts w:ascii="华文楷体" w:eastAsia="华文楷体"/>
          <w:sz w:val="32"/>
          <w:szCs w:val="32"/>
        </w:rPr>
      </w:pPr>
    </w:p>
    <w:p w14:paraId="3BFCBEC0">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贯彻落实县委、县政府《全面落实预算绩效管理的实施意见》（[2019]77）文件精神，遵循“科学性、规范性、客观性和公正性”的原则，对</w:t>
      </w:r>
      <w:r>
        <w:rPr>
          <w:rFonts w:hint="eastAsia" w:ascii="仿宋" w:hAnsi="仿宋" w:eastAsia="仿宋"/>
          <w:sz w:val="32"/>
          <w:szCs w:val="32"/>
          <w:lang w:val="en-US" w:eastAsia="zh-CN"/>
        </w:rPr>
        <w:t>赵县残联</w:t>
      </w:r>
      <w:r>
        <w:rPr>
          <w:rFonts w:hint="eastAsia" w:ascii="仿宋" w:hAnsi="仿宋" w:eastAsia="仿宋"/>
          <w:sz w:val="32"/>
          <w:szCs w:val="32"/>
        </w:rPr>
        <w:t>202</w:t>
      </w:r>
      <w:r>
        <w:rPr>
          <w:rFonts w:hint="eastAsia" w:ascii="仿宋" w:hAnsi="仿宋" w:eastAsia="仿宋"/>
          <w:sz w:val="32"/>
          <w:szCs w:val="32"/>
          <w:lang w:val="en-US" w:eastAsia="zh-CN"/>
        </w:rPr>
        <w:t>5</w:t>
      </w:r>
      <w:r>
        <w:rPr>
          <w:rFonts w:hint="eastAsia" w:ascii="仿宋" w:hAnsi="仿宋" w:eastAsia="仿宋"/>
          <w:sz w:val="32"/>
          <w:szCs w:val="32"/>
        </w:rPr>
        <w:t>年整体支出情况实施了财政支出绩效自评价，形成本评价报告。</w:t>
      </w:r>
      <w:bookmarkStart w:id="0" w:name="_GoBack"/>
      <w:bookmarkEnd w:id="0"/>
    </w:p>
    <w:p w14:paraId="56097AAA">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70DC8D7D">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14:paraId="460D9197">
      <w:pPr>
        <w:pStyle w:val="3"/>
        <w:spacing w:before="125" w:line="217" w:lineRule="auto"/>
        <w:ind w:left="9" w:right="234" w:firstLine="633"/>
        <w:rPr>
          <w:rFonts w:hint="eastAsia" w:ascii="仿宋" w:hAnsi="仿宋" w:eastAsia="仿宋" w:cs="仿宋"/>
          <w:sz w:val="32"/>
          <w:szCs w:val="32"/>
          <w:lang w:val="en-US" w:eastAsia="zh-CN"/>
        </w:rPr>
      </w:pPr>
      <w:r>
        <w:rPr>
          <w:rFonts w:hint="eastAsia" w:ascii="仿宋" w:hAnsi="仿宋" w:eastAsia="仿宋" w:cs="仿宋"/>
          <w:spacing w:val="6"/>
          <w:sz w:val="32"/>
          <w:szCs w:val="32"/>
        </w:rPr>
        <w:t>接待残疾人来信来访，处理残疾人维权案件，为有需求的残疾人提供法律援助和临时救助，</w:t>
      </w:r>
      <w:r>
        <w:rPr>
          <w:rFonts w:hint="eastAsia" w:ascii="仿宋" w:hAnsi="仿宋" w:eastAsia="仿宋" w:cs="仿宋"/>
          <w:sz w:val="32"/>
          <w:szCs w:val="32"/>
        </w:rPr>
        <w:t xml:space="preserve"> </w:t>
      </w:r>
      <w:r>
        <w:rPr>
          <w:rFonts w:hint="eastAsia" w:ascii="仿宋" w:hAnsi="仿宋" w:eastAsia="仿宋" w:cs="仿宋"/>
          <w:spacing w:val="8"/>
          <w:sz w:val="32"/>
          <w:szCs w:val="32"/>
        </w:rPr>
        <w:t>保障残疾人法律法规的实行。</w:t>
      </w:r>
      <w:r>
        <w:rPr>
          <w:rFonts w:hint="eastAsia" w:ascii="仿宋" w:hAnsi="仿宋" w:eastAsia="仿宋" w:cs="仿宋"/>
          <w:spacing w:val="9"/>
          <w:sz w:val="32"/>
          <w:szCs w:val="32"/>
        </w:rPr>
        <w:t>加强对无障碍设施的管理，保障残疾人出行便利，对残疾</w:t>
      </w:r>
      <w:r>
        <w:rPr>
          <w:rFonts w:hint="eastAsia" w:ascii="仿宋" w:hAnsi="仿宋" w:eastAsia="仿宋" w:cs="仿宋"/>
          <w:spacing w:val="9"/>
          <w:sz w:val="32"/>
          <w:szCs w:val="32"/>
          <w:lang w:val="en-US" w:eastAsia="zh-CN"/>
        </w:rPr>
        <w:t>人</w:t>
      </w:r>
      <w:r>
        <w:rPr>
          <w:rFonts w:hint="eastAsia" w:ascii="仿宋" w:hAnsi="仿宋" w:eastAsia="仿宋" w:cs="仿宋"/>
          <w:spacing w:val="9"/>
          <w:sz w:val="32"/>
          <w:szCs w:val="32"/>
        </w:rPr>
        <w:t>家庭进行无障碍改造。</w:t>
      </w:r>
      <w:r>
        <w:rPr>
          <w:rFonts w:hint="eastAsia" w:ascii="仿宋" w:hAnsi="仿宋" w:eastAsia="仿宋" w:cs="仿宋"/>
          <w:spacing w:val="10"/>
          <w:sz w:val="32"/>
          <w:szCs w:val="32"/>
        </w:rPr>
        <w:t>加强残疾人康复设施、机构建设，实施康复重点项目,为贫困残</w:t>
      </w:r>
      <w:r>
        <w:rPr>
          <w:rFonts w:hint="eastAsia" w:ascii="仿宋" w:hAnsi="仿宋" w:eastAsia="仿宋" w:cs="仿宋"/>
          <w:spacing w:val="9"/>
          <w:sz w:val="32"/>
          <w:szCs w:val="32"/>
        </w:rPr>
        <w:t>疾人、重度残疾人、残疾儿童、农村残疾</w:t>
      </w:r>
      <w:r>
        <w:rPr>
          <w:rFonts w:hint="eastAsia" w:ascii="仿宋" w:hAnsi="仿宋" w:eastAsia="仿宋" w:cs="仿宋"/>
          <w:sz w:val="32"/>
          <w:szCs w:val="32"/>
        </w:rPr>
        <w:t xml:space="preserve"> </w:t>
      </w:r>
      <w:r>
        <w:rPr>
          <w:rFonts w:hint="eastAsia" w:ascii="仿宋" w:hAnsi="仿宋" w:eastAsia="仿宋" w:cs="仿宋"/>
          <w:spacing w:val="7"/>
          <w:sz w:val="32"/>
          <w:szCs w:val="32"/>
        </w:rPr>
        <w:t>人提供基本的康复服务。</w:t>
      </w:r>
      <w:r>
        <w:rPr>
          <w:rFonts w:hint="eastAsia" w:ascii="仿宋" w:hAnsi="仿宋" w:eastAsia="仿宋" w:cs="仿宋"/>
          <w:spacing w:val="9"/>
          <w:sz w:val="32"/>
          <w:szCs w:val="32"/>
        </w:rPr>
        <w:t>大力发展特殊教育，对各类残疾人实施职业技能培训，扶持残疾人就业创业。</w:t>
      </w:r>
      <w:r>
        <w:rPr>
          <w:rFonts w:hint="eastAsia" w:ascii="仿宋" w:hAnsi="仿宋" w:eastAsia="仿宋" w:cs="仿宋"/>
          <w:spacing w:val="9"/>
          <w:position w:val="6"/>
          <w:sz w:val="32"/>
          <w:szCs w:val="32"/>
        </w:rPr>
        <w:t>组织开展群众性文体活动，发展残疾人竞技体育；建立残疾人志愿者服务体系。</w:t>
      </w:r>
      <w:r>
        <w:rPr>
          <w:rFonts w:hint="eastAsia" w:ascii="仿宋" w:hAnsi="仿宋" w:eastAsia="仿宋" w:cs="仿宋"/>
          <w:spacing w:val="9"/>
          <w:sz w:val="32"/>
          <w:szCs w:val="32"/>
        </w:rPr>
        <w:t>对残疾人就业保障金征收工作进行督导，负责保障金年审工作。负责工作会议的组织安排；负责文秘、信息、文书、统计、档案、机要、财务国有资产管理和机关行政</w:t>
      </w:r>
      <w:r>
        <w:rPr>
          <w:rFonts w:hint="eastAsia" w:ascii="仿宋" w:hAnsi="仿宋" w:eastAsia="仿宋" w:cs="仿宋"/>
          <w:spacing w:val="18"/>
          <w:sz w:val="32"/>
          <w:szCs w:val="32"/>
        </w:rPr>
        <w:t xml:space="preserve"> </w:t>
      </w:r>
      <w:r>
        <w:rPr>
          <w:rFonts w:hint="eastAsia" w:ascii="仿宋" w:hAnsi="仿宋" w:eastAsia="仿宋" w:cs="仿宋"/>
          <w:spacing w:val="6"/>
          <w:sz w:val="32"/>
          <w:szCs w:val="32"/>
        </w:rPr>
        <w:t>事务等工作。</w:t>
      </w:r>
      <w:r>
        <w:rPr>
          <w:rFonts w:hint="eastAsia" w:ascii="仿宋" w:hAnsi="仿宋" w:eastAsia="仿宋" w:cs="仿宋"/>
          <w:spacing w:val="10"/>
          <w:sz w:val="32"/>
          <w:szCs w:val="32"/>
        </w:rPr>
        <w:t>设施设备运转保障、残疾人组织建设、组织残疾人在特殊</w:t>
      </w:r>
      <w:r>
        <w:rPr>
          <w:rFonts w:hint="eastAsia" w:ascii="仿宋" w:hAnsi="仿宋" w:eastAsia="仿宋" w:cs="仿宋"/>
          <w:spacing w:val="9"/>
          <w:sz w:val="32"/>
          <w:szCs w:val="32"/>
        </w:rPr>
        <w:t>节日纪念日开展活动，开办按摩医院，工作信</w:t>
      </w:r>
      <w:r>
        <w:rPr>
          <w:rFonts w:hint="eastAsia" w:ascii="仿宋" w:hAnsi="仿宋" w:eastAsia="仿宋" w:cs="仿宋"/>
          <w:spacing w:val="9"/>
          <w:sz w:val="32"/>
          <w:szCs w:val="32"/>
          <w:lang w:val="en-US" w:eastAsia="zh-CN"/>
        </w:rPr>
        <w:t>息化建设等项工作。</w:t>
      </w:r>
      <w:r>
        <w:rPr>
          <w:rFonts w:hint="eastAsia" w:ascii="仿宋" w:hAnsi="仿宋" w:eastAsia="仿宋" w:cs="仿宋"/>
          <w:sz w:val="32"/>
          <w:szCs w:val="32"/>
          <w:lang w:eastAsia="zh-CN"/>
        </w:rPr>
        <w:t>人员配备</w:t>
      </w:r>
      <w:r>
        <w:rPr>
          <w:rFonts w:hint="eastAsia" w:ascii="仿宋" w:hAnsi="仿宋" w:eastAsia="仿宋" w:cs="仿宋"/>
          <w:sz w:val="32"/>
          <w:szCs w:val="32"/>
          <w:lang w:val="en-US" w:eastAsia="zh-CN"/>
        </w:rPr>
        <w:t>8名，固定资产115.17万元。</w:t>
      </w:r>
    </w:p>
    <w:p w14:paraId="64798718">
      <w:pPr>
        <w:numPr>
          <w:ilvl w:val="0"/>
          <w:numId w:val="1"/>
        </w:numPr>
        <w:adjustRightInd w:val="0"/>
        <w:snapToGrid w:val="0"/>
        <w:spacing w:line="560" w:lineRule="exact"/>
        <w:ind w:firstLine="640" w:firstLineChars="200"/>
        <w:rPr>
          <w:rFonts w:hint="eastAsia" w:ascii="楷体" w:hAnsi="楷体" w:eastAsia="楷体" w:cs="楷体_GB2312"/>
          <w:bCs/>
          <w:sz w:val="32"/>
          <w:szCs w:val="32"/>
          <w:lang w:val="en-US" w:eastAsia="zh-CN"/>
        </w:rPr>
      </w:pPr>
      <w:r>
        <w:rPr>
          <w:rFonts w:hint="eastAsia" w:ascii="楷体" w:hAnsi="楷体" w:eastAsia="楷体" w:cs="楷体_GB2312"/>
          <w:bCs/>
          <w:sz w:val="32"/>
          <w:szCs w:val="32"/>
        </w:rPr>
        <w:t>部门收支预决算情况</w:t>
      </w:r>
      <w:r>
        <w:rPr>
          <w:rFonts w:hint="eastAsia" w:ascii="楷体" w:hAnsi="楷体" w:eastAsia="楷体" w:cs="楷体_GB2312"/>
          <w:bCs/>
          <w:sz w:val="32"/>
          <w:szCs w:val="32"/>
          <w:lang w:val="en-US" w:eastAsia="zh-CN"/>
        </w:rPr>
        <w:t xml:space="preserve"> </w:t>
      </w:r>
    </w:p>
    <w:p w14:paraId="726BF453">
      <w:pPr>
        <w:numPr>
          <w:ilvl w:val="0"/>
          <w:numId w:val="0"/>
        </w:numPr>
        <w:adjustRightInd w:val="0"/>
        <w:snapToGrid w:val="0"/>
        <w:spacing w:line="560" w:lineRule="exact"/>
        <w:ind w:firstLine="960" w:firstLineChars="300"/>
        <w:rPr>
          <w:rFonts w:hint="eastAsia" w:ascii="仿宋" w:hAnsi="仿宋" w:eastAsia="仿宋" w:cs="仿宋"/>
          <w:bCs/>
          <w:sz w:val="32"/>
          <w:szCs w:val="32"/>
          <w:lang w:val="en-US" w:eastAsia="zh-CN"/>
        </w:rPr>
      </w:pPr>
      <w:r>
        <w:rPr>
          <w:rFonts w:hint="eastAsia" w:ascii="仿宋" w:hAnsi="仿宋" w:eastAsia="仿宋" w:cs="仿宋"/>
          <w:sz w:val="32"/>
          <w:szCs w:val="32"/>
          <w:lang w:eastAsia="zh-CN"/>
        </w:rPr>
        <w:t>根据预算编制，我单位今年的预算收支为</w:t>
      </w:r>
      <w:r>
        <w:rPr>
          <w:rFonts w:hint="eastAsia" w:ascii="仿宋" w:hAnsi="仿宋" w:eastAsia="仿宋" w:cs="仿宋"/>
          <w:sz w:val="32"/>
          <w:szCs w:val="32"/>
          <w:lang w:val="en-US" w:eastAsia="zh-CN"/>
        </w:rPr>
        <w:t>615.70万元，决算收支为468.92万元。</w:t>
      </w:r>
    </w:p>
    <w:p w14:paraId="6DD72B85">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14:paraId="2E19FADC">
      <w:pPr>
        <w:ind w:firstLine="640" w:firstLineChars="200"/>
        <w:rPr>
          <w:rFonts w:hint="eastAsia" w:ascii="仿宋" w:hAnsi="仿宋" w:eastAsia="仿宋" w:cs="仿宋"/>
          <w:sz w:val="32"/>
          <w:szCs w:val="32"/>
          <w:lang w:eastAsia="zh-CN"/>
        </w:rPr>
      </w:pPr>
      <w:r>
        <w:rPr>
          <w:rFonts w:hint="eastAsia" w:ascii="仿宋" w:hAnsi="仿宋" w:eastAsia="仿宋" w:cs="仿宋"/>
          <w:sz w:val="32"/>
          <w:szCs w:val="32"/>
          <w:lang w:eastAsia="zh-CN"/>
        </w:rPr>
        <w:t>残疾人康复项目包括残疾人基本康复，残疾儿童康复，残疾人辅具适配等，通过残疾人基本康复和残疾人签约家庭医生实现人人享有康复服务。通过残疾儿童抢救性康复，减轻残疾儿童残疾程度，提高残疾儿童生活质量。</w:t>
      </w:r>
      <w:r>
        <w:rPr>
          <w:rFonts w:hint="eastAsia" w:ascii="仿宋" w:hAnsi="仿宋" w:eastAsia="仿宋" w:cs="仿宋"/>
          <w:sz w:val="32"/>
          <w:szCs w:val="32"/>
          <w:lang w:val="en-US" w:eastAsia="zh-CN"/>
        </w:rPr>
        <w:t>通过</w:t>
      </w:r>
      <w:r>
        <w:rPr>
          <w:rFonts w:hint="eastAsia" w:ascii="仿宋" w:hAnsi="仿宋" w:eastAsia="仿宋" w:cs="仿宋"/>
          <w:sz w:val="32"/>
          <w:szCs w:val="32"/>
          <w:lang w:eastAsia="zh-CN"/>
        </w:rPr>
        <w:t>残疾人辅具适配方便残疾人生活，提高残疾人生活质量。残疾人教育就业和社会保障包括残疾人实用技术培训，职业技能培训，残疾人驾驶技能培训和大中专院校学生资助等，通过残疾人实用技术培训和职业技能培训增强残疾人就业能力，提高残疾人就业水平。</w:t>
      </w:r>
      <w:r>
        <w:rPr>
          <w:rFonts w:hint="eastAsia" w:ascii="仿宋" w:hAnsi="仿宋" w:eastAsia="仿宋" w:cs="仿宋"/>
          <w:sz w:val="32"/>
          <w:szCs w:val="32"/>
          <w:lang w:val="en-US" w:eastAsia="zh-CN"/>
        </w:rPr>
        <w:t>通过</w:t>
      </w:r>
      <w:r>
        <w:rPr>
          <w:rFonts w:hint="eastAsia" w:ascii="仿宋" w:hAnsi="仿宋" w:eastAsia="仿宋" w:cs="仿宋"/>
          <w:sz w:val="32"/>
          <w:szCs w:val="32"/>
          <w:lang w:eastAsia="zh-CN"/>
        </w:rPr>
        <w:t>残疾人驾驶技能培训和残疾人大学生资助，减轻残疾人生活负担，提高残疾人文化水平。通过残疾人文体活动，改善残疾人身体状况，丰富残疾人文化生活。其他残疾人事业包括残疾人动态更新调查、残疾人家庭无障碍改造以及节假日慰问残疾人等，通过残疾人动态更新调查了解残疾人基本状况，为上级残联制定政策提供依据。</w:t>
      </w:r>
      <w:r>
        <w:rPr>
          <w:rFonts w:hint="eastAsia" w:ascii="仿宋" w:hAnsi="仿宋" w:eastAsia="仿宋" w:cs="仿宋"/>
          <w:sz w:val="32"/>
          <w:szCs w:val="32"/>
          <w:lang w:val="en-US" w:eastAsia="zh-CN"/>
        </w:rPr>
        <w:t>通过</w:t>
      </w:r>
      <w:r>
        <w:rPr>
          <w:rFonts w:hint="eastAsia" w:ascii="仿宋" w:hAnsi="仿宋" w:eastAsia="仿宋" w:cs="仿宋"/>
          <w:sz w:val="32"/>
          <w:szCs w:val="32"/>
          <w:lang w:eastAsia="zh-CN"/>
        </w:rPr>
        <w:t>残疾人家庭无障碍改造改善残疾人生活状况，提高残疾人生活质量。</w:t>
      </w:r>
    </w:p>
    <w:p w14:paraId="4DD8EB11">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61EFA27B">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14:paraId="29CDAB9D">
      <w:pPr>
        <w:spacing w:line="560" w:lineRule="exact"/>
        <w:rPr>
          <w:rFonts w:hint="eastAsia" w:ascii="仿宋" w:hAnsi="仿宋" w:eastAsia="仿宋" w:cs="仿宋"/>
          <w:sz w:val="32"/>
          <w:szCs w:val="32"/>
          <w:lang w:val="en-US" w:eastAsia="zh-CN"/>
        </w:rPr>
      </w:pPr>
      <w:r>
        <w:rPr>
          <w:rFonts w:hint="eastAsia" w:ascii="仿宋" w:hAnsi="仿宋" w:eastAsia="仿宋"/>
          <w:sz w:val="32"/>
          <w:szCs w:val="32"/>
        </w:rPr>
        <w:t xml:space="preserve">    </w:t>
      </w:r>
      <w:r>
        <w:rPr>
          <w:rFonts w:hint="eastAsia" w:ascii="仿宋" w:hAnsi="仿宋" w:eastAsia="仿宋" w:cs="仿宋"/>
          <w:sz w:val="32"/>
          <w:szCs w:val="32"/>
        </w:rPr>
        <w:t xml:space="preserve"> </w:t>
      </w:r>
      <w:r>
        <w:rPr>
          <w:rFonts w:hint="eastAsia" w:ascii="仿宋" w:hAnsi="仿宋" w:eastAsia="仿宋" w:cs="仿宋"/>
          <w:sz w:val="32"/>
          <w:szCs w:val="32"/>
          <w:lang w:val="en-US" w:eastAsia="zh-CN"/>
        </w:rPr>
        <w:t>成立绩效评价工作组，了解各项目基本情况，制定绩效评价工作方案，布置绩效评价工作。自评小组通过对各项目研究分析、了解询问等方式收集项目立项、实施、管理与项目财务核算等相关资料；根据评价体系指标的要求，从不同来源收集的资料中选取与验证包括定性的文字描述与定量的统计数据，确保资料来源的客观性、完整性和可靠性。</w:t>
      </w:r>
    </w:p>
    <w:p w14:paraId="3F6BAE54">
      <w:pPr>
        <w:numPr>
          <w:ilvl w:val="0"/>
          <w:numId w:val="2"/>
        </w:numPr>
        <w:spacing w:line="560" w:lineRule="exact"/>
        <w:rPr>
          <w:rFonts w:ascii="楷体" w:hAnsi="楷体" w:eastAsia="楷体" w:cs="楷体_GB2312"/>
          <w:bCs/>
          <w:sz w:val="32"/>
          <w:szCs w:val="32"/>
        </w:rPr>
      </w:pPr>
      <w:r>
        <w:rPr>
          <w:rFonts w:hint="eastAsia" w:ascii="仿宋" w:hAnsi="仿宋" w:eastAsia="仿宋"/>
          <w:sz w:val="32"/>
          <w:szCs w:val="32"/>
          <w:lang w:eastAsia="zh-CN"/>
        </w:rPr>
        <w:t>、</w:t>
      </w:r>
      <w:r>
        <w:rPr>
          <w:rFonts w:hint="eastAsia" w:ascii="楷体" w:hAnsi="楷体" w:eastAsia="楷体" w:cs="楷体_GB2312"/>
          <w:bCs/>
          <w:sz w:val="32"/>
          <w:szCs w:val="32"/>
        </w:rPr>
        <w:t>自评的方法和过程</w:t>
      </w:r>
    </w:p>
    <w:p w14:paraId="1CDA4965">
      <w:pPr>
        <w:spacing w:line="560" w:lineRule="exact"/>
        <w:ind w:firstLine="960" w:firstLineChars="300"/>
        <w:rPr>
          <w:rFonts w:hint="eastAsia" w:ascii="宋体" w:hAnsi="宋体" w:eastAsia="宋体" w:cs="宋体"/>
          <w:sz w:val="28"/>
          <w:szCs w:val="28"/>
          <w:lang w:val="en-US" w:eastAsia="zh-CN"/>
        </w:rPr>
      </w:pPr>
      <w:r>
        <w:rPr>
          <w:rFonts w:hint="eastAsia" w:ascii="仿宋" w:hAnsi="仿宋" w:eastAsia="仿宋" w:cs="仿宋"/>
          <w:sz w:val="32"/>
          <w:szCs w:val="32"/>
          <w:lang w:val="en-US" w:eastAsia="zh-CN"/>
        </w:rPr>
        <w:t>根据评价体系，对项目资料进行计算、分析，得出评价分值。</w:t>
      </w:r>
    </w:p>
    <w:p w14:paraId="02A84C16">
      <w:pPr>
        <w:spacing w:line="560" w:lineRule="exact"/>
        <w:ind w:firstLine="640" w:firstLineChars="200"/>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4017AAD2">
      <w:pPr>
        <w:numPr>
          <w:ilvl w:val="0"/>
          <w:numId w:val="3"/>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00E64AE2">
      <w:pPr>
        <w:ind w:firstLine="560" w:firstLineChars="200"/>
        <w:rPr>
          <w:rFonts w:hint="eastAsia" w:ascii="仿宋" w:hAnsi="仿宋" w:eastAsia="仿宋" w:cs="仿宋"/>
          <w:sz w:val="32"/>
          <w:szCs w:val="32"/>
        </w:rPr>
      </w:pPr>
      <w:r>
        <w:rPr>
          <w:rFonts w:hint="eastAsia" w:ascii="宋体" w:hAnsi="宋体" w:eastAsia="宋体" w:cs="宋体"/>
          <w:sz w:val="28"/>
          <w:szCs w:val="28"/>
          <w:lang w:val="en-US" w:eastAsia="zh-CN"/>
        </w:rPr>
        <w:t xml:space="preserve"> </w:t>
      </w:r>
      <w:r>
        <w:rPr>
          <w:rFonts w:hint="eastAsia" w:ascii="仿宋" w:hAnsi="仿宋" w:eastAsia="仿宋" w:cs="仿宋"/>
          <w:sz w:val="32"/>
          <w:szCs w:val="32"/>
          <w:lang w:val="en-US" w:eastAsia="zh-CN"/>
        </w:rPr>
        <w:t xml:space="preserve"> </w:t>
      </w:r>
      <w:r>
        <w:rPr>
          <w:rFonts w:hint="eastAsia" w:ascii="仿宋" w:hAnsi="仿宋" w:eastAsia="仿宋" w:cs="仿宋"/>
          <w:bCs/>
          <w:sz w:val="32"/>
          <w:szCs w:val="32"/>
        </w:rPr>
        <w:t>总体绩效目标实现情况</w:t>
      </w:r>
      <w:r>
        <w:rPr>
          <w:rFonts w:hint="eastAsia" w:ascii="仿宋" w:hAnsi="仿宋" w:eastAsia="仿宋" w:cs="仿宋"/>
          <w:bCs/>
          <w:sz w:val="32"/>
          <w:szCs w:val="32"/>
          <w:lang w:eastAsia="zh-CN"/>
        </w:rPr>
        <w:t>：</w:t>
      </w:r>
      <w:r>
        <w:rPr>
          <w:rFonts w:hint="eastAsia" w:ascii="仿宋" w:hAnsi="仿宋" w:eastAsia="仿宋" w:cs="仿宋"/>
          <w:sz w:val="32"/>
          <w:szCs w:val="32"/>
          <w:lang w:eastAsia="zh-CN"/>
        </w:rPr>
        <w:t>通过开展</w:t>
      </w:r>
      <w:r>
        <w:rPr>
          <w:rFonts w:hint="eastAsia" w:ascii="仿宋" w:hAnsi="仿宋" w:eastAsia="仿宋" w:cs="仿宋"/>
          <w:sz w:val="32"/>
          <w:szCs w:val="32"/>
          <w:lang w:val="en-US" w:eastAsia="zh-CN"/>
        </w:rPr>
        <w:t>一系列</w:t>
      </w:r>
      <w:r>
        <w:rPr>
          <w:rFonts w:hint="eastAsia" w:ascii="仿宋" w:hAnsi="仿宋" w:eastAsia="仿宋" w:cs="仿宋"/>
          <w:sz w:val="32"/>
          <w:szCs w:val="32"/>
          <w:lang w:eastAsia="zh-CN"/>
        </w:rPr>
        <w:t>残疾人服务</w:t>
      </w:r>
      <w:r>
        <w:rPr>
          <w:rFonts w:hint="eastAsia" w:ascii="仿宋" w:hAnsi="仿宋" w:eastAsia="仿宋" w:cs="仿宋"/>
          <w:sz w:val="32"/>
          <w:szCs w:val="32"/>
          <w:lang w:val="en-US" w:eastAsia="zh-CN"/>
        </w:rPr>
        <w:t>活动</w:t>
      </w:r>
      <w:r>
        <w:rPr>
          <w:rFonts w:hint="eastAsia" w:ascii="仿宋" w:hAnsi="仿宋" w:eastAsia="仿宋" w:cs="仿宋"/>
          <w:sz w:val="32"/>
          <w:szCs w:val="32"/>
          <w:lang w:eastAsia="zh-CN"/>
        </w:rPr>
        <w:t>，为残疾人</w:t>
      </w:r>
      <w:r>
        <w:rPr>
          <w:rFonts w:hint="eastAsia" w:ascii="仿宋" w:hAnsi="仿宋" w:eastAsia="仿宋" w:cs="仿宋"/>
          <w:sz w:val="32"/>
          <w:szCs w:val="32"/>
          <w:lang w:val="en-US" w:eastAsia="zh-CN"/>
        </w:rPr>
        <w:t>提供各种</w:t>
      </w:r>
      <w:r>
        <w:rPr>
          <w:rFonts w:hint="eastAsia" w:ascii="仿宋" w:hAnsi="仿宋" w:eastAsia="仿宋" w:cs="仿宋"/>
          <w:sz w:val="32"/>
          <w:szCs w:val="32"/>
          <w:lang w:eastAsia="zh-CN"/>
        </w:rPr>
        <w:t>服务，努力提高受助残疾人生活自理和社会参与能力。</w:t>
      </w:r>
    </w:p>
    <w:p w14:paraId="2B20A8D2">
      <w:pPr>
        <w:numPr>
          <w:ilvl w:val="0"/>
          <w:numId w:val="3"/>
        </w:numPr>
        <w:spacing w:line="560" w:lineRule="exact"/>
        <w:ind w:left="0" w:leftChars="0"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分项绩效目标实现情况及指标分析</w:t>
      </w:r>
    </w:p>
    <w:p w14:paraId="1E2D97E2">
      <w:pPr>
        <w:numPr>
          <w:ilvl w:val="0"/>
          <w:numId w:val="0"/>
        </w:numPr>
        <w:rPr>
          <w:rFonts w:hint="eastAsia" w:ascii="仿宋" w:hAnsi="仿宋" w:eastAsia="仿宋" w:cs="仿宋"/>
          <w:sz w:val="32"/>
          <w:szCs w:val="32"/>
          <w:lang w:val="en-US" w:eastAsia="zh-CN"/>
        </w:rPr>
      </w:pPr>
      <w:r>
        <w:rPr>
          <w:rFonts w:hint="eastAsia" w:ascii="宋体" w:hAnsi="宋体" w:eastAsia="宋体" w:cs="宋体"/>
          <w:sz w:val="28"/>
          <w:szCs w:val="28"/>
          <w:lang w:val="en-US" w:eastAsia="zh-CN"/>
        </w:rPr>
        <w:t xml:space="preserve">  </w:t>
      </w:r>
      <w:r>
        <w:rPr>
          <w:rFonts w:hint="eastAsia" w:ascii="宋体" w:hAnsi="宋体" w:cs="宋体"/>
          <w:sz w:val="28"/>
          <w:szCs w:val="28"/>
          <w:lang w:val="en-US" w:eastAsia="zh-CN"/>
        </w:rPr>
        <w:t xml:space="preserve">   </w:t>
      </w:r>
      <w:r>
        <w:rPr>
          <w:rFonts w:hint="eastAsia" w:ascii="仿宋" w:hAnsi="仿宋" w:eastAsia="仿宋" w:cs="仿宋"/>
          <w:sz w:val="32"/>
          <w:szCs w:val="32"/>
          <w:lang w:val="en-US" w:eastAsia="zh-CN"/>
        </w:rPr>
        <w:t>我单位共有项目19个，分别是：2025年持证残疾人基本状况调查项目，预算资金3.9096万元，已支付完毕。2025年残疾人文化周活动项目，预算资金5.85万元，公务用车运行费支付5.49418万元，剩余0.35582万元，预算执行率93.92%。2025年残疾人就业保障金收入支出项目，预算资金112.071635万元，已支付完毕。2025年残疾人无障碍改造县级配套项目，预算资金8.975万元，已支付完毕。2025年残疾人基本康复项目，预算资金9.6756万元，已支付完毕。2025年重度残疾人意外伤害保险项目，预算资金29.8万元，已支付完毕。2025年慰问残疾人项目，预算资金6.3万元，已支付完毕。2025年残疾人彩票公益金项目，预算资金20万元，已支付完毕。2025年残疾儿童康复项目，预算资金0.056万元，已支付完毕。2025年省级残疾人事业发展补助资金（残疾人托养）冀财社【2024】164号项目，预算资金11.4万元，已支付完毕。2024年中央残疾人事业发展补助资金（农村实用技术培训、残疾人托养）冀财社【2024】163号项目，预算资金11.25万元，已支付完毕。2025年中央残疾人事业发展补助资金（残疾人基本康复、辅具适配）冀财社【2024】163号项目，预算资金28.95万元，已支付26.1万元，剩余2.85万元结转下年，预算执行率90.16%。2025年省级残疾人事业发展补助资金（基本康复、辅具适配、儿童康复 ）冀财社【2024】164号项目，预算资金48.35万元，已支付22.388，剩余25.962万元结转下年，预算执行率46.3%，今后要加快指出进度。2025年中央专项彩票公益金支持残疾人事业发展补助资金冀财社【2024】163号项目，预算资金38.49万元，已支付完毕。2025年中央专项彩票公益金支持残疾人事业发展补助资金（冀财社【2025】37号）项目，预算资金15.63万元，已支付完毕。2025年省级残疾人事业发展补助资金（家庭无障碍改造、残疾评定补贴）冀财社【2024】164号项目，预算资金6.44万元，已支付5.214669万元，剩余1.225331万元结转下年，预算执行率80.97%。。2025年中央财政残疾人事业发展补助资金（残疾人基本康复）冀财社【2025】37号项目，预算资金10.55万元，10.55万元结转下年。2025年中央财政残疾人事业发展补助资金（农村实用技术培训和残疾人托养）冀财社【2025】37号项目，预算资金2.85万元，已支付完毕。</w:t>
      </w:r>
    </w:p>
    <w:p w14:paraId="2253EC17">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76C7EB30">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根据部门职责定位和各项工作履职情况进行综合评价，给出总得分，</w:t>
      </w:r>
      <w:r>
        <w:rPr>
          <w:rFonts w:hint="eastAsia" w:ascii="仿宋" w:hAnsi="仿宋" w:eastAsia="仿宋" w:cs="仿宋"/>
          <w:sz w:val="32"/>
          <w:szCs w:val="32"/>
          <w:lang w:val="en-US" w:eastAsia="zh-CN"/>
        </w:rPr>
        <w:t>得</w:t>
      </w:r>
      <w:r>
        <w:rPr>
          <w:rFonts w:hint="eastAsia" w:ascii="仿宋" w:hAnsi="仿宋" w:eastAsia="仿宋" w:cs="仿宋"/>
          <w:sz w:val="32"/>
          <w:szCs w:val="32"/>
        </w:rPr>
        <w:t>分</w:t>
      </w:r>
      <w:r>
        <w:rPr>
          <w:rFonts w:hint="eastAsia" w:ascii="仿宋" w:hAnsi="仿宋" w:eastAsia="仿宋" w:cs="仿宋"/>
          <w:sz w:val="32"/>
          <w:szCs w:val="32"/>
          <w:lang w:val="en-US" w:eastAsia="zh-CN"/>
        </w:rPr>
        <w:t>94.58</w:t>
      </w:r>
      <w:r>
        <w:rPr>
          <w:rFonts w:hint="eastAsia" w:ascii="仿宋" w:hAnsi="仿宋" w:eastAsia="仿宋" w:cs="仿宋"/>
          <w:sz w:val="32"/>
          <w:szCs w:val="32"/>
        </w:rPr>
        <w:t>分，得出综合绩效评价等级</w:t>
      </w:r>
      <w:r>
        <w:rPr>
          <w:rFonts w:hint="eastAsia" w:ascii="仿宋" w:hAnsi="仿宋" w:eastAsia="仿宋" w:cs="仿宋"/>
          <w:sz w:val="32"/>
          <w:szCs w:val="32"/>
          <w:lang w:val="en-US" w:eastAsia="zh-CN"/>
        </w:rPr>
        <w:t>为优秀</w:t>
      </w:r>
      <w:r>
        <w:rPr>
          <w:rFonts w:hint="eastAsia" w:ascii="仿宋" w:hAnsi="仿宋" w:eastAsia="仿宋" w:cs="仿宋"/>
          <w:sz w:val="32"/>
          <w:szCs w:val="32"/>
        </w:rPr>
        <w:t>。</w:t>
      </w:r>
    </w:p>
    <w:p w14:paraId="7220CA37">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6A13B1B6">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14:paraId="4ABD1EC3">
      <w:pPr>
        <w:ind w:firstLine="640" w:firstLineChars="200"/>
        <w:rPr>
          <w:rFonts w:hint="eastAsia" w:ascii="仿宋" w:hAnsi="仿宋" w:eastAsia="仿宋" w:cs="仿宋"/>
          <w:bCs/>
          <w:sz w:val="32"/>
          <w:szCs w:val="32"/>
        </w:rPr>
      </w:pPr>
      <w:r>
        <w:rPr>
          <w:rFonts w:hint="eastAsia" w:ascii="仿宋" w:hAnsi="仿宋" w:eastAsia="仿宋" w:cs="仿宋"/>
          <w:sz w:val="32"/>
          <w:szCs w:val="32"/>
        </w:rPr>
        <w:t>在建立项目库时存在</w:t>
      </w:r>
      <w:r>
        <w:rPr>
          <w:rFonts w:hint="eastAsia" w:ascii="仿宋" w:hAnsi="仿宋" w:eastAsia="仿宋" w:cs="仿宋"/>
          <w:sz w:val="32"/>
          <w:szCs w:val="32"/>
          <w:lang w:eastAsia="zh-CN"/>
        </w:rPr>
        <w:t>着</w:t>
      </w:r>
      <w:r>
        <w:rPr>
          <w:rFonts w:hint="eastAsia" w:ascii="仿宋" w:hAnsi="仿宋" w:eastAsia="仿宋" w:cs="仿宋"/>
          <w:sz w:val="32"/>
          <w:szCs w:val="32"/>
        </w:rPr>
        <w:t>不够严谨精细，评价设定环节不够简单易懂、科学性、通俗性的问题对各项绩效目标设定不够清晰准确，在完整性上还有修改</w:t>
      </w:r>
      <w:r>
        <w:rPr>
          <w:rFonts w:hint="eastAsia" w:ascii="仿宋" w:hAnsi="仿宋" w:eastAsia="仿宋" w:cs="仿宋"/>
          <w:sz w:val="32"/>
          <w:szCs w:val="32"/>
          <w:lang w:eastAsia="zh-CN"/>
        </w:rPr>
        <w:t>的</w:t>
      </w:r>
      <w:r>
        <w:rPr>
          <w:rFonts w:hint="eastAsia" w:ascii="仿宋" w:hAnsi="仿宋" w:eastAsia="仿宋" w:cs="仿宋"/>
          <w:sz w:val="32"/>
          <w:szCs w:val="32"/>
        </w:rPr>
        <w:t>空间。</w:t>
      </w:r>
    </w:p>
    <w:p w14:paraId="017A56BF">
      <w:pPr>
        <w:numPr>
          <w:ilvl w:val="0"/>
          <w:numId w:val="3"/>
        </w:numPr>
        <w:spacing w:line="560" w:lineRule="exact"/>
        <w:ind w:left="0" w:leftChars="0" w:firstLine="640" w:firstLineChars="200"/>
        <w:rPr>
          <w:rFonts w:hint="eastAsia" w:ascii="楷体" w:hAnsi="楷体" w:eastAsia="楷体"/>
          <w:bCs/>
          <w:sz w:val="32"/>
          <w:szCs w:val="32"/>
        </w:rPr>
      </w:pPr>
      <w:r>
        <w:rPr>
          <w:rFonts w:hint="eastAsia" w:ascii="楷体" w:hAnsi="楷体" w:eastAsia="楷体"/>
          <w:bCs/>
          <w:sz w:val="32"/>
          <w:szCs w:val="32"/>
        </w:rPr>
        <w:t>针对问题提出具体的改进措施或建议</w:t>
      </w:r>
    </w:p>
    <w:p w14:paraId="1CBEC1D8">
      <w:pPr>
        <w:ind w:firstLine="640" w:firstLineChars="200"/>
        <w:rPr>
          <w:rFonts w:hint="eastAsia" w:ascii="仿宋" w:hAnsi="仿宋" w:eastAsia="仿宋" w:cs="仿宋"/>
          <w:sz w:val="32"/>
          <w:szCs w:val="32"/>
        </w:rPr>
      </w:pPr>
      <w:r>
        <w:rPr>
          <w:rFonts w:hint="eastAsia" w:ascii="仿宋" w:hAnsi="仿宋" w:eastAsia="仿宋" w:cs="仿宋"/>
          <w:sz w:val="32"/>
          <w:szCs w:val="32"/>
        </w:rPr>
        <w:t>针对我单位在建立项目库时存在的不够严谨精细，评价设定环节不够简单易懂、科学性、通俗性的问题，我单位在今后工作中要认真总结经验和根据实际情况设立项目和各项目具体绩效目标，通过召开主任会议专题研究，使得我单位资金使用更加科学合理，项目绩效目标准确清晰，易于评价。</w:t>
      </w:r>
    </w:p>
    <w:p w14:paraId="45202ACE">
      <w:pPr>
        <w:numPr>
          <w:ilvl w:val="0"/>
          <w:numId w:val="4"/>
        </w:numPr>
        <w:adjustRightInd w:val="0"/>
        <w:snapToGrid w:val="0"/>
        <w:spacing w:line="560" w:lineRule="exact"/>
        <w:ind w:firstLine="640" w:firstLineChars="200"/>
        <w:rPr>
          <w:rFonts w:hint="eastAsia" w:ascii="黑体" w:hAnsi="黑体" w:eastAsia="黑体"/>
          <w:sz w:val="32"/>
          <w:szCs w:val="32"/>
        </w:rPr>
      </w:pPr>
      <w:r>
        <w:rPr>
          <w:rFonts w:hint="eastAsia" w:ascii="黑体" w:hAnsi="黑体" w:eastAsia="黑体"/>
          <w:sz w:val="32"/>
          <w:szCs w:val="32"/>
        </w:rPr>
        <w:t>评价工作组人员名单及签字（姓名、工作单位）</w:t>
      </w:r>
    </w:p>
    <w:p w14:paraId="4A21A222">
      <w:pPr>
        <w:numPr>
          <w:ilvl w:val="0"/>
          <w:numId w:val="0"/>
        </w:numPr>
        <w:adjustRightInd w:val="0"/>
        <w:snapToGrid w:val="0"/>
        <w:spacing w:line="560" w:lineRule="exact"/>
        <w:ind w:firstLine="420" w:firstLineChars="200"/>
        <w:rPr>
          <w:rFonts w:hint="eastAsia" w:ascii="仿宋" w:hAnsi="仿宋" w:eastAsia="仿宋" w:cs="仿宋"/>
          <w:sz w:val="32"/>
          <w:szCs w:val="32"/>
          <w:lang w:val="en-US" w:eastAsia="zh-CN"/>
        </w:rPr>
      </w:pPr>
      <w:r>
        <w:rPr>
          <w:rFonts w:hint="eastAsia"/>
          <w:lang w:val="en-US" w:eastAsia="zh-CN"/>
        </w:rPr>
        <w:t xml:space="preserve">  </w:t>
      </w:r>
      <w:r>
        <w:rPr>
          <w:rFonts w:hint="eastAsia" w:ascii="仿宋" w:hAnsi="仿宋" w:eastAsia="仿宋" w:cs="仿宋"/>
          <w:sz w:val="32"/>
          <w:szCs w:val="32"/>
          <w:lang w:val="en-US" w:eastAsia="zh-CN"/>
        </w:rPr>
        <w:t>王清伟    残联党组书记</w:t>
      </w:r>
    </w:p>
    <w:p w14:paraId="24C99727">
      <w:pPr>
        <w:numPr>
          <w:ilvl w:val="0"/>
          <w:numId w:val="0"/>
        </w:numPr>
        <w:adjustRightInd w:val="0"/>
        <w:snapToGrid w:val="0"/>
        <w:spacing w:line="560" w:lineRule="exact"/>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陈  蓓   残联理事长   </w:t>
      </w:r>
    </w:p>
    <w:p w14:paraId="02B3E32C">
      <w:pPr>
        <w:numPr>
          <w:ilvl w:val="0"/>
          <w:numId w:val="0"/>
        </w:numPr>
        <w:adjustRightInd w:val="0"/>
        <w:snapToGrid w:val="0"/>
        <w:spacing w:line="560" w:lineRule="exact"/>
        <w:ind w:firstLine="56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石辉娟   残联办公室主任</w:t>
      </w:r>
    </w:p>
    <w:p w14:paraId="464BB856">
      <w:pPr>
        <w:pStyle w:val="2"/>
        <w:rPr>
          <w:rFonts w:hint="default"/>
          <w:lang w:val="en-US" w:eastAsia="zh-CN"/>
        </w:rPr>
      </w:pPr>
    </w:p>
    <w:p w14:paraId="2E2A2FD3">
      <w:pPr>
        <w:pStyle w:val="2"/>
        <w:numPr>
          <w:ilvl w:val="0"/>
          <w:numId w:val="0"/>
        </w:numPr>
        <w:rPr>
          <w:rFonts w:hint="default" w:eastAsia="黑体"/>
          <w:lang w:val="en-US" w:eastAsia="zh-CN"/>
        </w:rPr>
      </w:pPr>
    </w:p>
    <w:p w14:paraId="3E4E1C3C">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00" w:usb3="00000000" w:csb0="00040000"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A97753">
    <w:pPr>
      <w:pStyle w:val="4"/>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222872CF">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- 2 -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14:paraId="222872CF">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- 2 -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7BCC4F9"/>
    <w:multiLevelType w:val="singleLevel"/>
    <w:tmpl w:val="E7BCC4F9"/>
    <w:lvl w:ilvl="0" w:tentative="0">
      <w:start w:val="2"/>
      <w:numFmt w:val="chineseCounting"/>
      <w:suff w:val="nothing"/>
      <w:lvlText w:val="（%1）"/>
      <w:lvlJc w:val="left"/>
      <w:rPr>
        <w:rFonts w:hint="eastAsia"/>
      </w:rPr>
    </w:lvl>
  </w:abstractNum>
  <w:abstractNum w:abstractNumId="1">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2">
    <w:nsid w:val="5E68489B"/>
    <w:multiLevelType w:val="singleLevel"/>
    <w:tmpl w:val="5E68489B"/>
    <w:lvl w:ilvl="0" w:tentative="0">
      <w:start w:val="1"/>
      <w:numFmt w:val="chineseCounting"/>
      <w:suff w:val="nothing"/>
      <w:lvlText w:val="（%1）"/>
      <w:lvlJc w:val="left"/>
      <w:rPr>
        <w:rFonts w:ascii="楷体" w:hAnsi="楷体" w:eastAsia="楷体"/>
      </w:rPr>
    </w:lvl>
  </w:abstractNum>
  <w:abstractNum w:abstractNumId="3">
    <w:nsid w:val="6503A547"/>
    <w:multiLevelType w:val="singleLevel"/>
    <w:tmpl w:val="6503A547"/>
    <w:lvl w:ilvl="0" w:tentative="0">
      <w:start w:val="6"/>
      <w:numFmt w:val="chineseCounting"/>
      <w:suff w:val="nothing"/>
      <w:lvlText w:val="%1、"/>
      <w:lvlJc w:val="left"/>
      <w:rPr>
        <w:rFonts w:hint="eastAsia"/>
      </w:rPr>
    </w:lvl>
  </w:abstractNum>
  <w:num w:numId="1">
    <w:abstractNumId w:val="0"/>
  </w:num>
  <w:num w:numId="2">
    <w:abstractNumId w:val="1"/>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2"/>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xMzVhZTBlNDUyZWUxNDVhMjNkN2E1NjFlOTE5NDcifQ=="/>
  </w:docVars>
  <w:rsids>
    <w:rsidRoot w:val="0EBD2122"/>
    <w:rsid w:val="000B0260"/>
    <w:rsid w:val="002C1006"/>
    <w:rsid w:val="007E6C1F"/>
    <w:rsid w:val="00956A93"/>
    <w:rsid w:val="009D11C5"/>
    <w:rsid w:val="009E575C"/>
    <w:rsid w:val="00AB45AC"/>
    <w:rsid w:val="00AF167E"/>
    <w:rsid w:val="00AF566A"/>
    <w:rsid w:val="00B478EA"/>
    <w:rsid w:val="00B6553A"/>
    <w:rsid w:val="00BC6576"/>
    <w:rsid w:val="00C968D1"/>
    <w:rsid w:val="00CE06BA"/>
    <w:rsid w:val="00F441CC"/>
    <w:rsid w:val="00F75EFB"/>
    <w:rsid w:val="01B104CA"/>
    <w:rsid w:val="02106AB0"/>
    <w:rsid w:val="02B43A28"/>
    <w:rsid w:val="046F331E"/>
    <w:rsid w:val="06C645D8"/>
    <w:rsid w:val="07956271"/>
    <w:rsid w:val="089C0656"/>
    <w:rsid w:val="09721397"/>
    <w:rsid w:val="0BB63BED"/>
    <w:rsid w:val="0EB97A43"/>
    <w:rsid w:val="0EBD2122"/>
    <w:rsid w:val="0F214EAE"/>
    <w:rsid w:val="11B71E6A"/>
    <w:rsid w:val="184B0365"/>
    <w:rsid w:val="1AAF0063"/>
    <w:rsid w:val="1BE140DE"/>
    <w:rsid w:val="1CEB32FF"/>
    <w:rsid w:val="1D491BD5"/>
    <w:rsid w:val="1E6A74EE"/>
    <w:rsid w:val="248C197D"/>
    <w:rsid w:val="252959AF"/>
    <w:rsid w:val="26C11862"/>
    <w:rsid w:val="277A6671"/>
    <w:rsid w:val="281A529E"/>
    <w:rsid w:val="28F73BB4"/>
    <w:rsid w:val="292D35B7"/>
    <w:rsid w:val="2A23446A"/>
    <w:rsid w:val="2EA1540F"/>
    <w:rsid w:val="33EB6CFF"/>
    <w:rsid w:val="35A12947"/>
    <w:rsid w:val="37387040"/>
    <w:rsid w:val="373C09F9"/>
    <w:rsid w:val="39817E6B"/>
    <w:rsid w:val="39CF6056"/>
    <w:rsid w:val="3A7C2BAF"/>
    <w:rsid w:val="3B625C0A"/>
    <w:rsid w:val="3CEE1963"/>
    <w:rsid w:val="3F8C36E0"/>
    <w:rsid w:val="42D90D46"/>
    <w:rsid w:val="42EA6A82"/>
    <w:rsid w:val="436B78D3"/>
    <w:rsid w:val="43B00BA4"/>
    <w:rsid w:val="483E4B28"/>
    <w:rsid w:val="48C62E3F"/>
    <w:rsid w:val="49C85CB0"/>
    <w:rsid w:val="4C9C27FE"/>
    <w:rsid w:val="4D6339CB"/>
    <w:rsid w:val="50364BDC"/>
    <w:rsid w:val="512260B4"/>
    <w:rsid w:val="517775A5"/>
    <w:rsid w:val="52BD6ACB"/>
    <w:rsid w:val="55537534"/>
    <w:rsid w:val="561A74F1"/>
    <w:rsid w:val="578D00FE"/>
    <w:rsid w:val="58A213AA"/>
    <w:rsid w:val="597244E8"/>
    <w:rsid w:val="5AAC0B50"/>
    <w:rsid w:val="5EB71C30"/>
    <w:rsid w:val="612A418B"/>
    <w:rsid w:val="624E3362"/>
    <w:rsid w:val="66AF0CE5"/>
    <w:rsid w:val="67937BB9"/>
    <w:rsid w:val="67E0129F"/>
    <w:rsid w:val="68383F79"/>
    <w:rsid w:val="6AC537CF"/>
    <w:rsid w:val="6AFC4546"/>
    <w:rsid w:val="6E5B14A6"/>
    <w:rsid w:val="6EE0716A"/>
    <w:rsid w:val="711B255E"/>
    <w:rsid w:val="737746AF"/>
    <w:rsid w:val="78B843DD"/>
    <w:rsid w:val="7BB51E06"/>
    <w:rsid w:val="7C387F7C"/>
    <w:rsid w:val="7F3C0271"/>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paragraph" w:styleId="2">
    <w:name w:val="heading 2"/>
    <w:basedOn w:val="1"/>
    <w:next w:val="1"/>
    <w:semiHidden/>
    <w:unhideWhenUsed/>
    <w:qFormat/>
    <w:uiPriority w:val="0"/>
    <w:pPr>
      <w:keepNext/>
      <w:keepLines/>
      <w:spacing w:before="260" w:beforeLines="0" w:beforeAutospacing="0" w:after="260" w:afterLines="0" w:afterAutospacing="0" w:line="413" w:lineRule="auto"/>
      <w:outlineLvl w:val="1"/>
    </w:pPr>
    <w:rPr>
      <w:rFonts w:ascii="Arial" w:hAnsi="Arial" w:eastAsia="黑体"/>
      <w:b/>
      <w:sz w:val="32"/>
    </w:rPr>
  </w:style>
  <w:style w:type="character" w:default="1" w:styleId="7">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Body Text"/>
    <w:basedOn w:val="1"/>
    <w:semiHidden/>
    <w:qFormat/>
    <w:uiPriority w:val="0"/>
    <w:rPr>
      <w:rFonts w:ascii="微软雅黑" w:hAnsi="微软雅黑" w:eastAsia="微软雅黑" w:cs="微软雅黑"/>
      <w:sz w:val="28"/>
      <w:szCs w:val="28"/>
      <w:lang w:val="en-US" w:eastAsia="en-US" w:bidi="ar-SA"/>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6</Pages>
  <Words>2421</Words>
  <Characters>2684</Characters>
  <Lines>4</Lines>
  <Paragraphs>1</Paragraphs>
  <TotalTime>0</TotalTime>
  <ScaleCrop>false</ScaleCrop>
  <LinksUpToDate>false</LinksUpToDate>
  <CharactersWithSpaces>2729</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13323011735</cp:lastModifiedBy>
  <cp:lastPrinted>2024-03-06T07:40:00Z</cp:lastPrinted>
  <dcterms:modified xsi:type="dcterms:W3CDTF">2026-04-17T08:35:56Z</dcterms:modified>
  <dc:title>附件3：</dc:title>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E4C61881346D4C92B29E48996D847013_13</vt:lpwstr>
  </property>
  <property fmtid="{D5CDD505-2E9C-101B-9397-08002B2CF9AE}" pid="4" name="KSOTemplateDocerSaveRecord">
    <vt:lpwstr>eyJoZGlkIjoiZjBlMjVmNDExMTMxNWNhZGNjZTJiODI2NDZkZWI3YTkiLCJ1c2VySWQiOiIxNTUwMjQwMDk2In0=</vt:lpwstr>
  </property>
</Properties>
</file>