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ADEB15">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6E016001">
      <w:pPr>
        <w:spacing w:line="560" w:lineRule="exact"/>
        <w:jc w:val="center"/>
        <w:rPr>
          <w:rFonts w:ascii="宋体" w:hAnsi="宋体" w:cs="宋体"/>
          <w:b/>
          <w:bCs/>
          <w:sz w:val="44"/>
          <w:szCs w:val="44"/>
        </w:rPr>
      </w:pPr>
    </w:p>
    <w:p w14:paraId="3A2DB718">
      <w:pPr>
        <w:jc w:val="center"/>
        <w:rPr>
          <w:rFonts w:ascii="宋体" w:hAnsi="宋体" w:cs="宋体"/>
          <w:b/>
          <w:bCs/>
          <w:sz w:val="44"/>
          <w:szCs w:val="44"/>
        </w:rPr>
      </w:pPr>
      <w:r>
        <w:rPr>
          <w:rFonts w:hint="eastAsia" w:ascii="宋体" w:hAnsi="宋体" w:cs="宋体"/>
          <w:b/>
          <w:bCs/>
          <w:sz w:val="44"/>
          <w:szCs w:val="44"/>
        </w:rPr>
        <w:t>中共赵县县委统战部</w:t>
      </w:r>
    </w:p>
    <w:p w14:paraId="45CEAA7E">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1B8E8D74">
      <w:pPr>
        <w:spacing w:line="560" w:lineRule="exact"/>
        <w:jc w:val="center"/>
        <w:rPr>
          <w:rFonts w:ascii="华文楷体" w:eastAsia="华文楷体"/>
          <w:sz w:val="32"/>
          <w:szCs w:val="32"/>
        </w:rPr>
      </w:pPr>
    </w:p>
    <w:p w14:paraId="5657B2B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贯彻落实县委、县政府《全面落实预算绩效管理的实施意见》（[2019]77）文件精神，遵循“科学性、规范性、客观性和公正性”的原则，对中共赵县县委统战部部门202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w:t>
      </w:r>
      <w:bookmarkStart w:id="0" w:name="_GoBack"/>
      <w:bookmarkEnd w:id="0"/>
      <w:r>
        <w:rPr>
          <w:rFonts w:hint="eastAsia" w:ascii="仿宋" w:hAnsi="仿宋" w:eastAsia="仿宋"/>
          <w:sz w:val="32"/>
          <w:szCs w:val="32"/>
        </w:rPr>
        <w:t>自评价，形成本评价报告。</w:t>
      </w:r>
    </w:p>
    <w:p w14:paraId="015D58F9">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528279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A99F2A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1、部门职能：</w:t>
      </w:r>
    </w:p>
    <w:p w14:paraId="790822C9">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1、负责贯彻执行党的统一战线方针、政策；</w:t>
      </w:r>
    </w:p>
    <w:p w14:paraId="35663592">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2、负责贯彻县委有关全县统一战线工作的部署和重大统战活动的组织协调；</w:t>
      </w:r>
    </w:p>
    <w:p w14:paraId="472A5FF9">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3、负责贯彻落实各项统战方针、政策的督促检查；</w:t>
      </w:r>
    </w:p>
    <w:p w14:paraId="4305F5F2">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4、调查研究全县统战工作情况，向县委提出意见和建议。负责贯彻党领导的多党合作和政治协商制度的具体工作；</w:t>
      </w:r>
    </w:p>
    <w:p w14:paraId="17B0AA1D">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5、负责县委、县政府向县工商联、无党派代表人士通报协商的组织协调和联系工作，发挥他们的参政议政和民主监督的作用，反映他们的意见和建议；</w:t>
      </w:r>
    </w:p>
    <w:p w14:paraId="7FA8C576">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6、负责联系非公有制经济代表人士工作，围绕经济建设中心，开展经济领域的统战工作；</w:t>
      </w:r>
    </w:p>
    <w:p w14:paraId="5AA3ABC2">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7、负责全县民族宗教方针政策的宣传贯彻，负责全县民族宗教工作。</w:t>
      </w:r>
    </w:p>
    <w:p w14:paraId="2136EF5F">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8、负责开展以祖国统一为重点的港澳台和海外统战工作，联系海内外有关社团及代表人士，做好海外重点代表人士及国内眷属工作，为祖国统一发展服务；</w:t>
      </w:r>
    </w:p>
    <w:p w14:paraId="7C3B04BD">
      <w:pPr>
        <w:spacing w:line="600" w:lineRule="exact"/>
        <w:ind w:firstLine="640"/>
        <w:rPr>
          <w:rFonts w:ascii="仿宋_GB2312" w:hAnsi="仿宋_GB2312" w:eastAsia="仿宋_GB2312" w:cs="Times New Roman"/>
          <w:sz w:val="32"/>
          <w:szCs w:val="20"/>
        </w:rPr>
      </w:pPr>
      <w:r>
        <w:rPr>
          <w:rFonts w:hint="eastAsia" w:ascii="仿宋_GB2312" w:hAnsi="仿宋_GB2312" w:eastAsia="仿宋_GB2312" w:cs="Times New Roman"/>
          <w:sz w:val="32"/>
          <w:szCs w:val="20"/>
        </w:rPr>
        <w:t>9、负责党外知识分子及新的社会阶层人士的联系和有关工作的组织协调，为党外知识分子发挥作用创造条件，联系并培养党外知识分子的代表人物。负责党外人士的政治安排，会同有关部门做好培养、选拔、推荐党外人士担任政府和司法部门领导职务的工作，做好党外后备干部和各界代表人士队伍的建设工作。</w:t>
      </w:r>
    </w:p>
    <w:p w14:paraId="36343636">
      <w:pPr>
        <w:spacing w:line="600" w:lineRule="exact"/>
        <w:rPr>
          <w:rFonts w:ascii="仿宋_GB2312" w:hAnsi="仿宋_GB2312" w:eastAsia="仿宋_GB2312" w:cs="Times New Roman"/>
          <w:sz w:val="32"/>
          <w:szCs w:val="20"/>
        </w:rPr>
      </w:pPr>
      <w:r>
        <w:rPr>
          <w:rFonts w:hint="eastAsia" w:ascii="仿宋_GB2312" w:hAnsi="仿宋_GB2312" w:eastAsia="仿宋_GB2312" w:cs="Times New Roman"/>
          <w:sz w:val="32"/>
          <w:szCs w:val="20"/>
        </w:rPr>
        <w:t xml:space="preserve">    10、承办县委、县政府交办的其他事项。</w:t>
      </w:r>
    </w:p>
    <w:p w14:paraId="0D996CB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2、机构情况：</w:t>
      </w:r>
    </w:p>
    <w:p w14:paraId="07B4F62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赵县县委统战部，单位基本性质为行政单位，经费形式为财政拨款。</w:t>
      </w:r>
    </w:p>
    <w:p w14:paraId="4C229BC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人员情况：</w:t>
      </w:r>
    </w:p>
    <w:p w14:paraId="4C11913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赵县县委统战部现有行政在职人员10名，事业人员3名，退休人员10名。</w:t>
      </w:r>
    </w:p>
    <w:p w14:paraId="60EACFD3">
      <w:pPr>
        <w:keepNext w:val="0"/>
        <w:keepLines w:val="0"/>
        <w:widowControl/>
        <w:suppressLineNumbers w:val="0"/>
        <w:jc w:val="left"/>
        <w:rPr>
          <w:rFonts w:ascii="仿宋" w:hAnsi="仿宋" w:eastAsia="仿宋"/>
          <w:sz w:val="32"/>
          <w:szCs w:val="32"/>
        </w:rPr>
      </w:pPr>
      <w:r>
        <w:rPr>
          <w:rFonts w:hint="eastAsia" w:ascii="仿宋" w:hAnsi="仿宋" w:eastAsia="仿宋"/>
          <w:sz w:val="32"/>
          <w:szCs w:val="32"/>
        </w:rPr>
        <w:t>3、资产情况：202</w:t>
      </w:r>
      <w:r>
        <w:rPr>
          <w:rFonts w:hint="eastAsia" w:ascii="仿宋" w:hAnsi="仿宋" w:eastAsia="仿宋"/>
          <w:sz w:val="32"/>
          <w:szCs w:val="32"/>
          <w:lang w:val="en-US" w:eastAsia="zh-CN"/>
        </w:rPr>
        <w:t>5</w:t>
      </w:r>
      <w:r>
        <w:rPr>
          <w:rFonts w:hint="eastAsia" w:ascii="仿宋" w:hAnsi="仿宋" w:eastAsia="仿宋"/>
          <w:sz w:val="32"/>
          <w:szCs w:val="32"/>
        </w:rPr>
        <w:t>年末固定资产总计</w:t>
      </w:r>
      <w:r>
        <w:rPr>
          <w:rFonts w:hint="eastAsia" w:ascii="仿宋" w:hAnsi="仿宋" w:eastAsia="仿宋"/>
          <w:sz w:val="32"/>
          <w:szCs w:val="32"/>
          <w:lang w:val="en-US" w:eastAsia="zh-CN"/>
        </w:rPr>
        <w:t>953743.22</w:t>
      </w:r>
      <w:r>
        <w:rPr>
          <w:rFonts w:hint="eastAsia" w:ascii="仿宋" w:hAnsi="仿宋" w:eastAsia="仿宋"/>
          <w:sz w:val="32"/>
          <w:szCs w:val="32"/>
        </w:rPr>
        <w:t xml:space="preserve"> 元</w:t>
      </w:r>
    </w:p>
    <w:p w14:paraId="428D223D">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3915BD5A">
      <w:p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 w:hAnsi="仿宋" w:eastAsia="仿宋"/>
          <w:sz w:val="32"/>
          <w:szCs w:val="32"/>
          <w:lang w:val="en-US" w:eastAsia="zh-CN"/>
        </w:rPr>
        <w:t>2025年决算收入</w:t>
      </w:r>
      <w:r>
        <w:rPr>
          <w:rFonts w:hint="eastAsia" w:ascii="仿宋_GB2312" w:hAnsi="仿宋" w:eastAsia="仿宋_GB2312"/>
          <w:color w:val="auto"/>
          <w:sz w:val="32"/>
          <w:szCs w:val="32"/>
          <w:lang w:val="en-US" w:eastAsia="zh-CN"/>
        </w:rPr>
        <w:t>238.08</w:t>
      </w:r>
      <w:r>
        <w:rPr>
          <w:rFonts w:hint="eastAsia" w:ascii="仿宋" w:hAnsi="仿宋" w:eastAsia="仿宋"/>
          <w:sz w:val="32"/>
          <w:szCs w:val="32"/>
          <w:lang w:val="en-US" w:eastAsia="zh-CN"/>
        </w:rPr>
        <w:t>万元，年初预算</w:t>
      </w:r>
      <w:r>
        <w:rPr>
          <w:rFonts w:hint="eastAsia" w:ascii="仿宋_GB2312" w:hAnsi="仿宋" w:eastAsia="仿宋_GB2312"/>
          <w:color w:val="auto"/>
          <w:sz w:val="32"/>
          <w:szCs w:val="32"/>
          <w:lang w:val="en-US" w:eastAsia="zh-CN"/>
        </w:rPr>
        <w:t>260.87</w:t>
      </w:r>
      <w:r>
        <w:rPr>
          <w:rFonts w:hint="eastAsia" w:ascii="仿宋" w:hAnsi="仿宋" w:eastAsia="仿宋"/>
          <w:sz w:val="32"/>
          <w:szCs w:val="32"/>
          <w:lang w:val="en-US" w:eastAsia="zh-CN"/>
        </w:rPr>
        <w:t>万元。2025年决算支出</w:t>
      </w:r>
      <w:r>
        <w:rPr>
          <w:rFonts w:hint="eastAsia" w:ascii="仿宋_GB2312" w:hAnsi="仿宋" w:eastAsia="仿宋_GB2312"/>
          <w:color w:val="auto"/>
          <w:sz w:val="32"/>
          <w:szCs w:val="32"/>
          <w:lang w:val="en-US" w:eastAsia="zh-CN"/>
        </w:rPr>
        <w:t>238.08</w:t>
      </w:r>
      <w:r>
        <w:rPr>
          <w:rFonts w:hint="eastAsia" w:ascii="仿宋" w:hAnsi="仿宋" w:eastAsia="仿宋"/>
          <w:sz w:val="32"/>
          <w:szCs w:val="32"/>
          <w:lang w:val="en-US" w:eastAsia="zh-CN"/>
        </w:rPr>
        <w:t>万元，年初预算</w:t>
      </w:r>
      <w:r>
        <w:rPr>
          <w:rFonts w:hint="eastAsia" w:ascii="仿宋_GB2312" w:hAnsi="仿宋" w:eastAsia="仿宋_GB2312"/>
          <w:color w:val="auto"/>
          <w:sz w:val="32"/>
          <w:szCs w:val="32"/>
          <w:lang w:val="en-US" w:eastAsia="zh-CN"/>
        </w:rPr>
        <w:t>260.87</w:t>
      </w:r>
      <w:r>
        <w:rPr>
          <w:rFonts w:hint="eastAsia" w:ascii="仿宋" w:hAnsi="仿宋" w:eastAsia="仿宋"/>
          <w:sz w:val="32"/>
          <w:szCs w:val="32"/>
          <w:lang w:val="en-US" w:eastAsia="zh-CN"/>
        </w:rPr>
        <w:t>万元。</w:t>
      </w:r>
    </w:p>
    <w:p w14:paraId="239A8069">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978B89B">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宗教事务管理</w:t>
      </w:r>
      <w:r>
        <w:rPr>
          <w:rFonts w:hint="eastAsia" w:ascii="仿宋_GB2312" w:hAnsi="仿宋_GB2312" w:eastAsia="仿宋_GB2312" w:cs="仿宋_GB2312"/>
          <w:sz w:val="32"/>
          <w:szCs w:val="32"/>
          <w:lang w:val="zh-CN"/>
        </w:rPr>
        <w:t>日常公用、提高宗教领域的管理稳控能力。推动全市新的社会阶层人士统战工作创新开展，全面加强实践创新基地建设，保障宗教工作正常进展。完成宗教活动场所监控设备安装</w:t>
      </w:r>
      <w:r>
        <w:rPr>
          <w:rFonts w:hint="eastAsia" w:ascii="仿宋_GB2312" w:hAnsi="仿宋_GB2312" w:eastAsia="仿宋_GB2312" w:cs="仿宋_GB2312"/>
          <w:sz w:val="32"/>
          <w:szCs w:val="32"/>
        </w:rPr>
        <w:t>更好管理宗教事务工作及突出问题。</w:t>
      </w:r>
      <w:r>
        <w:rPr>
          <w:rFonts w:hint="eastAsia" w:ascii="仿宋_GB2312" w:hAnsi="仿宋_GB2312" w:eastAsia="仿宋_GB2312" w:cs="仿宋_GB2312"/>
          <w:sz w:val="32"/>
          <w:szCs w:val="32"/>
          <w:lang w:val="zh-CN"/>
        </w:rPr>
        <w:t>维护政府东院正常运转包括：政府东院水费、电费、暖气费、通信费、宽带费、院内维修费用、办公设备购置、政府购买劳务等各项费用。</w:t>
      </w:r>
      <w:r>
        <w:rPr>
          <w:rFonts w:hint="eastAsia" w:ascii="仿宋_GB2312" w:hAnsi="仿宋_GB2312" w:eastAsia="仿宋_GB2312" w:cs="仿宋_GB2312"/>
          <w:sz w:val="32"/>
          <w:szCs w:val="32"/>
        </w:rPr>
        <w:t>完成凝心聚力，起到社会团体和政府部门之间的纽带桥梁作用。补助归国华侨退休职工生活。</w:t>
      </w:r>
    </w:p>
    <w:p w14:paraId="7E800234">
      <w:pPr>
        <w:numPr>
          <w:ilvl w:val="0"/>
          <w:numId w:val="1"/>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自评工作开展情况</w:t>
      </w:r>
    </w:p>
    <w:p w14:paraId="04756C8B">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自评的组织工作</w:t>
      </w:r>
    </w:p>
    <w:p w14:paraId="3771800E">
      <w:pPr>
        <w:numPr>
          <w:ilvl w:val="0"/>
          <w:numId w:val="0"/>
        </w:num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为保证绩效评价工作顺利开展，我单位成立了绩效评价 工作小组，负责绩效评价的组织管理和实施工作。</w:t>
      </w:r>
    </w:p>
    <w:p w14:paraId="2E2D1D69">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787C252">
      <w:pPr>
        <w:ind w:firstLine="620" w:firstLineChars="200"/>
        <w:rPr>
          <w:rFonts w:ascii="楷体" w:hAnsi="楷体" w:eastAsia="楷体" w:cs="楷体_GB2312"/>
          <w:bCs/>
          <w:sz w:val="32"/>
          <w:szCs w:val="32"/>
        </w:rPr>
      </w:pPr>
      <w:r>
        <w:rPr>
          <w:rFonts w:hint="eastAsia" w:ascii="仿宋" w:hAnsi="仿宋" w:eastAsia="仿宋" w:cs="仿宋"/>
          <w:color w:val="000000"/>
          <w:kern w:val="0"/>
          <w:sz w:val="31"/>
          <w:szCs w:val="31"/>
          <w:lang w:bidi="ar"/>
        </w:rPr>
        <w:t>首先按照绩效评价工作要求，明确绩效评价的内容和范围，初步制定绩效评价工作方案。对工作方案进行反复讨论并广泛征求意见，对我单位预算项目进行打分自评，项目自评工作为实施单位年度绩效评价工作奠定了基础。</w:t>
      </w:r>
    </w:p>
    <w:p w14:paraId="14977E48">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0FAD76F8">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B034046">
      <w:pPr>
        <w:ind w:firstLine="640" w:firstLineChars="200"/>
        <w:rPr>
          <w:rFonts w:hint="eastAsia" w:ascii="仿宋" w:hAnsi="仿宋" w:eastAsia="仿宋" w:cs="仿宋"/>
          <w:color w:val="000000"/>
          <w:kern w:val="0"/>
          <w:sz w:val="31"/>
          <w:szCs w:val="31"/>
          <w:lang w:bidi="ar"/>
        </w:rPr>
      </w:pPr>
      <w:r>
        <w:rPr>
          <w:rFonts w:hint="eastAsia" w:ascii="仿宋_GB2312" w:hAnsi="仿宋_GB2312" w:eastAsia="仿宋_GB2312" w:cs="仿宋_GB2312"/>
          <w:sz w:val="32"/>
          <w:szCs w:val="32"/>
        </w:rPr>
        <w:t>宗教事务管理</w:t>
      </w:r>
      <w:r>
        <w:rPr>
          <w:rFonts w:hint="eastAsia" w:ascii="仿宋_GB2312" w:hAnsi="仿宋_GB2312" w:eastAsia="仿宋_GB2312" w:cs="仿宋_GB2312"/>
          <w:sz w:val="32"/>
          <w:szCs w:val="32"/>
          <w:lang w:val="zh-CN"/>
        </w:rPr>
        <w:t>日常公用、提高宗教领域的管理稳控能力。推动全市新的社会阶层人士统战工作创新开展，全面加强实践创新基地建设，保障宗教工作正常进展。完成宗教活动场所监控设备安装</w:t>
      </w:r>
      <w:r>
        <w:rPr>
          <w:rFonts w:hint="eastAsia" w:ascii="仿宋_GB2312" w:hAnsi="仿宋_GB2312" w:eastAsia="仿宋_GB2312" w:cs="仿宋_GB2312"/>
          <w:sz w:val="32"/>
          <w:szCs w:val="32"/>
        </w:rPr>
        <w:t>更好管理宗教事务工作及突出问题。</w:t>
      </w:r>
      <w:r>
        <w:rPr>
          <w:rFonts w:hint="eastAsia" w:ascii="仿宋_GB2312" w:hAnsi="仿宋_GB2312" w:eastAsia="仿宋_GB2312" w:cs="仿宋_GB2312"/>
          <w:sz w:val="32"/>
          <w:szCs w:val="32"/>
          <w:lang w:val="zh-CN"/>
        </w:rPr>
        <w:t>维护政府东院正常运转包括：政府东院水费、电费、暖气费、通信费、宽带费、院内维修费用、办公设备购置、政府购买劳务等各项费用。</w:t>
      </w:r>
      <w:r>
        <w:rPr>
          <w:rFonts w:hint="eastAsia" w:ascii="仿宋_GB2312" w:hAnsi="仿宋_GB2312" w:eastAsia="仿宋_GB2312" w:cs="仿宋_GB2312"/>
          <w:sz w:val="32"/>
          <w:szCs w:val="32"/>
        </w:rPr>
        <w:t>完成凝心聚力，起到社会团体和政府部门之间的纽带桥梁作用。补助归国华侨退休职工生活。</w:t>
      </w:r>
      <w:r>
        <w:rPr>
          <w:rFonts w:hint="eastAsia" w:ascii="仿宋" w:hAnsi="仿宋" w:eastAsia="仿宋" w:cs="仿宋"/>
          <w:color w:val="000000"/>
          <w:kern w:val="0"/>
          <w:sz w:val="31"/>
          <w:szCs w:val="31"/>
          <w:lang w:bidi="ar"/>
        </w:rPr>
        <w:t>总体绩效目标执行完成情况良好，项目经费全部用于各个项目支出。</w:t>
      </w:r>
    </w:p>
    <w:p w14:paraId="334B39CA">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1E7963B">
      <w:pPr>
        <w:ind w:firstLine="640" w:firstLineChars="200"/>
        <w:rPr>
          <w:rFonts w:hint="eastAsia" w:ascii="仿宋" w:hAnsi="仿宋" w:eastAsia="仿宋" w:cs="仿宋"/>
          <w:sz w:val="32"/>
          <w:szCs w:val="32"/>
        </w:rPr>
      </w:pPr>
      <w:r>
        <w:rPr>
          <w:rFonts w:hint="eastAsia" w:ascii="仿宋" w:hAnsi="仿宋" w:eastAsia="仿宋" w:cs="仿宋"/>
          <w:sz w:val="32"/>
          <w:szCs w:val="32"/>
        </w:rPr>
        <w:t>我单位202</w:t>
      </w:r>
      <w:r>
        <w:rPr>
          <w:rFonts w:hint="eastAsia" w:ascii="仿宋" w:hAnsi="仿宋" w:eastAsia="仿宋" w:cs="仿宋"/>
          <w:sz w:val="32"/>
          <w:szCs w:val="32"/>
          <w:lang w:val="en-US" w:eastAsia="zh-CN"/>
        </w:rPr>
        <w:t>5</w:t>
      </w:r>
      <w:r>
        <w:rPr>
          <w:rFonts w:hint="eastAsia" w:ascii="仿宋" w:hAnsi="仿宋" w:eastAsia="仿宋" w:cs="仿宋"/>
          <w:sz w:val="32"/>
          <w:szCs w:val="32"/>
        </w:rPr>
        <w:t>年各项目绩效完成较好，具体分析情况如下：</w:t>
      </w:r>
    </w:p>
    <w:p w14:paraId="64FEB8C2">
      <w:pPr>
        <w:pStyle w:val="3"/>
        <w:ind w:firstLine="640" w:firstLineChars="200"/>
        <w:rPr>
          <w:rFonts w:ascii="仿宋" w:hAnsi="仿宋" w:eastAsia="仿宋" w:cs="仿宋"/>
          <w:sz w:val="32"/>
          <w:szCs w:val="32"/>
        </w:rPr>
      </w:pPr>
      <w:r>
        <w:rPr>
          <w:rFonts w:hint="eastAsia" w:ascii="仿宋" w:hAnsi="仿宋" w:eastAsia="仿宋" w:cs="仿宋"/>
          <w:sz w:val="32"/>
          <w:szCs w:val="32"/>
        </w:rPr>
        <w:t>统一战线（宗教）学习参观培训费用项目调整预算数</w:t>
      </w:r>
      <w:r>
        <w:rPr>
          <w:rFonts w:hint="eastAsia" w:ascii="仿宋" w:hAnsi="仿宋" w:eastAsia="仿宋" w:cs="仿宋"/>
          <w:sz w:val="32"/>
          <w:szCs w:val="32"/>
          <w:lang w:val="en-US" w:eastAsia="zh-CN"/>
        </w:rPr>
        <w:t>1.8</w:t>
      </w:r>
      <w:r>
        <w:rPr>
          <w:rFonts w:hint="eastAsia" w:ascii="仿宋" w:hAnsi="仿宋" w:eastAsia="仿宋" w:cs="仿宋"/>
          <w:sz w:val="32"/>
          <w:szCs w:val="32"/>
        </w:rPr>
        <w:t>万元，预期绩效目标完成情况100%，总得分97分，完成情况较好。</w:t>
      </w:r>
    </w:p>
    <w:p w14:paraId="3F678A55">
      <w:pPr>
        <w:ind w:firstLine="640" w:firstLineChars="200"/>
        <w:rPr>
          <w:rFonts w:hint="eastAsia" w:ascii="仿宋" w:hAnsi="仿宋" w:eastAsia="仿宋" w:cs="仿宋"/>
          <w:sz w:val="32"/>
          <w:szCs w:val="32"/>
        </w:rPr>
      </w:pPr>
      <w:r>
        <w:rPr>
          <w:rFonts w:hint="eastAsia" w:ascii="仿宋" w:hAnsi="仿宋" w:eastAsia="仿宋" w:cs="仿宋"/>
          <w:sz w:val="32"/>
          <w:szCs w:val="32"/>
        </w:rPr>
        <w:t>政府东院运转维护项目调整预算数预算18.586561万元，预期绩效目标完成情况100%，总得分97分，完成情况较好。</w:t>
      </w:r>
    </w:p>
    <w:p w14:paraId="01E4E004">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宗教活动场所安装数字化监控设备项目调整预算数</w:t>
      </w:r>
      <w:r>
        <w:rPr>
          <w:rFonts w:hint="eastAsia" w:ascii="仿宋" w:hAnsi="仿宋" w:eastAsia="仿宋" w:cs="仿宋"/>
          <w:sz w:val="32"/>
          <w:szCs w:val="32"/>
          <w:lang w:val="en-US" w:eastAsia="zh-CN"/>
        </w:rPr>
        <w:t>10</w:t>
      </w:r>
      <w:r>
        <w:rPr>
          <w:rFonts w:hint="eastAsia" w:ascii="仿宋" w:hAnsi="仿宋" w:eastAsia="仿宋" w:cs="仿宋"/>
          <w:sz w:val="32"/>
          <w:szCs w:val="32"/>
        </w:rPr>
        <w:t>万元，预期绩效目标完成情况100%，总得分9</w:t>
      </w:r>
      <w:r>
        <w:rPr>
          <w:rFonts w:hint="eastAsia" w:ascii="仿宋" w:hAnsi="仿宋" w:eastAsia="仿宋" w:cs="仿宋"/>
          <w:sz w:val="32"/>
          <w:szCs w:val="32"/>
          <w:lang w:val="en-US" w:eastAsia="zh-CN"/>
        </w:rPr>
        <w:t>7</w:t>
      </w:r>
      <w:r>
        <w:rPr>
          <w:rFonts w:hint="eastAsia" w:ascii="仿宋" w:hAnsi="仿宋" w:eastAsia="仿宋" w:cs="仿宋"/>
          <w:sz w:val="32"/>
          <w:szCs w:val="32"/>
        </w:rPr>
        <w:t>分，完成情况较好</w:t>
      </w:r>
      <w:r>
        <w:rPr>
          <w:rFonts w:hint="eastAsia" w:ascii="仿宋" w:hAnsi="仿宋" w:eastAsia="仿宋" w:cs="仿宋"/>
          <w:sz w:val="32"/>
          <w:szCs w:val="32"/>
          <w:lang w:eastAsia="zh-CN"/>
        </w:rPr>
        <w:t>。</w:t>
      </w:r>
    </w:p>
    <w:p w14:paraId="26AA28A4">
      <w:pPr>
        <w:pStyle w:val="3"/>
        <w:ind w:firstLine="640" w:firstLineChars="200"/>
        <w:rPr>
          <w:rFonts w:hint="eastAsia" w:ascii="仿宋" w:hAnsi="仿宋" w:eastAsia="仿宋" w:cs="仿宋"/>
          <w:sz w:val="32"/>
          <w:szCs w:val="32"/>
        </w:rPr>
      </w:pPr>
      <w:r>
        <w:rPr>
          <w:rFonts w:hint="default" w:ascii="仿宋" w:hAnsi="仿宋" w:eastAsia="仿宋" w:cs="仿宋"/>
          <w:sz w:val="32"/>
          <w:szCs w:val="32"/>
          <w:lang w:val="en-US" w:eastAsia="zh-CN"/>
        </w:rPr>
        <w:t>归国华侨退休职工生活补贴</w:t>
      </w:r>
      <w:r>
        <w:rPr>
          <w:rFonts w:hint="eastAsia" w:ascii="仿宋" w:hAnsi="仿宋" w:eastAsia="仿宋" w:cs="仿宋"/>
          <w:sz w:val="32"/>
          <w:szCs w:val="32"/>
          <w:lang w:val="en-US" w:eastAsia="zh-CN"/>
        </w:rPr>
        <w:t>项目</w:t>
      </w:r>
      <w:r>
        <w:rPr>
          <w:rFonts w:hint="eastAsia" w:ascii="仿宋" w:hAnsi="仿宋" w:eastAsia="仿宋" w:cs="仿宋"/>
          <w:sz w:val="32"/>
          <w:szCs w:val="32"/>
        </w:rPr>
        <w:t>调整预算数0.</w:t>
      </w:r>
      <w:r>
        <w:rPr>
          <w:rFonts w:hint="eastAsia" w:ascii="仿宋" w:hAnsi="仿宋" w:eastAsia="仿宋" w:cs="仿宋"/>
          <w:sz w:val="32"/>
          <w:szCs w:val="32"/>
          <w:lang w:val="en-US" w:eastAsia="zh-CN"/>
        </w:rPr>
        <w:t>24</w:t>
      </w:r>
      <w:r>
        <w:rPr>
          <w:rFonts w:hint="eastAsia" w:ascii="仿宋" w:hAnsi="仿宋" w:eastAsia="仿宋" w:cs="仿宋"/>
          <w:sz w:val="32"/>
          <w:szCs w:val="32"/>
        </w:rPr>
        <w:t>万元，预期绩效目标完成情况100%，总得分98分，完成情况较好。</w:t>
      </w:r>
    </w:p>
    <w:p w14:paraId="340014C3">
      <w:pPr>
        <w:pStyle w:val="3"/>
        <w:ind w:firstLine="640" w:firstLineChars="200"/>
        <w:rPr>
          <w:rFonts w:hint="default" w:ascii="仿宋" w:hAnsi="仿宋" w:eastAsia="仿宋" w:cs="仿宋"/>
          <w:sz w:val="32"/>
          <w:szCs w:val="32"/>
          <w:lang w:val="en-US" w:eastAsia="zh-CN"/>
        </w:rPr>
      </w:pPr>
      <w:r>
        <w:rPr>
          <w:rFonts w:hint="eastAsia" w:ascii="仿宋" w:hAnsi="仿宋" w:eastAsia="仿宋"/>
          <w:sz w:val="32"/>
          <w:szCs w:val="32"/>
        </w:rPr>
        <w:t>新</w:t>
      </w:r>
      <w:r>
        <w:rPr>
          <w:rFonts w:hint="eastAsia" w:ascii="仿宋" w:hAnsi="仿宋" w:eastAsia="仿宋"/>
          <w:sz w:val="32"/>
          <w:szCs w:val="32"/>
          <w:lang w:eastAsia="zh-CN"/>
        </w:rPr>
        <w:t>的</w:t>
      </w:r>
      <w:r>
        <w:rPr>
          <w:rFonts w:hint="eastAsia" w:ascii="仿宋" w:hAnsi="仿宋" w:eastAsia="仿宋"/>
          <w:sz w:val="32"/>
          <w:szCs w:val="32"/>
        </w:rPr>
        <w:t>社会阶层人士统战工作实践创新基地建设资金</w:t>
      </w:r>
      <w:r>
        <w:rPr>
          <w:rFonts w:hint="eastAsia" w:ascii="仿宋" w:hAnsi="仿宋" w:eastAsia="仿宋"/>
          <w:sz w:val="32"/>
          <w:szCs w:val="32"/>
          <w:lang w:val="en-US" w:eastAsia="zh-CN"/>
        </w:rPr>
        <w:t>3.4972</w:t>
      </w:r>
      <w:r>
        <w:rPr>
          <w:rFonts w:hint="eastAsia" w:ascii="仿宋" w:hAnsi="仿宋" w:eastAsia="仿宋"/>
          <w:sz w:val="32"/>
          <w:szCs w:val="32"/>
        </w:rPr>
        <w:t>万元，</w:t>
      </w:r>
      <w:r>
        <w:rPr>
          <w:rFonts w:hint="eastAsia" w:ascii="仿宋" w:hAnsi="仿宋" w:eastAsia="仿宋" w:cs="仿宋"/>
          <w:sz w:val="32"/>
          <w:szCs w:val="32"/>
        </w:rPr>
        <w:t>预期绩效目标完成情况100%，总得分97分，完成情况较好。</w:t>
      </w:r>
    </w:p>
    <w:p w14:paraId="15A1C37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5080016">
      <w:pPr>
        <w:widowControl/>
        <w:ind w:firstLine="620" w:firstLineChars="200"/>
        <w:jc w:val="left"/>
        <w:rPr>
          <w:rFonts w:ascii="仿宋" w:hAnsi="仿宋" w:eastAsia="仿宋"/>
          <w:sz w:val="32"/>
          <w:szCs w:val="32"/>
        </w:rPr>
      </w:pPr>
      <w:r>
        <w:rPr>
          <w:rFonts w:hint="eastAsia" w:ascii="仿宋" w:hAnsi="仿宋" w:eastAsia="仿宋" w:cs="仿宋"/>
          <w:color w:val="000000"/>
          <w:kern w:val="0"/>
          <w:sz w:val="31"/>
          <w:szCs w:val="31"/>
        </w:rPr>
        <w:t>202</w:t>
      </w:r>
      <w:r>
        <w:rPr>
          <w:rFonts w:hint="eastAsia" w:ascii="仿宋" w:hAnsi="仿宋" w:eastAsia="仿宋" w:cs="仿宋"/>
          <w:color w:val="000000"/>
          <w:kern w:val="0"/>
          <w:sz w:val="31"/>
          <w:szCs w:val="31"/>
          <w:lang w:val="en-US" w:eastAsia="zh-CN"/>
        </w:rPr>
        <w:t>5</w:t>
      </w:r>
      <w:r>
        <w:rPr>
          <w:rFonts w:hint="eastAsia" w:ascii="仿宋" w:hAnsi="仿宋" w:eastAsia="仿宋" w:cs="仿宋"/>
          <w:color w:val="000000"/>
          <w:kern w:val="0"/>
          <w:sz w:val="31"/>
          <w:szCs w:val="31"/>
        </w:rPr>
        <w:t xml:space="preserve">年单位积极履职，通过加强预算收支管理，不断梳理内部管理流程，建立健全内部管理制度，部门整体支出管理水平得到提升。经自评，项目自评得分均为97 分，较好的完成了年度工作目标，综合评价等级为“优秀”。 </w:t>
      </w:r>
    </w:p>
    <w:p w14:paraId="27F4573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98C84D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A213FA4">
      <w:pPr>
        <w:pStyle w:val="2"/>
        <w:ind w:firstLine="640"/>
        <w:rPr>
          <w:rFonts w:hint="eastAsia" w:ascii="楷体" w:hAnsi="楷体" w:eastAsia="楷体"/>
          <w:bCs/>
          <w:sz w:val="32"/>
          <w:szCs w:val="32"/>
        </w:rPr>
      </w:pPr>
      <w:r>
        <w:rPr>
          <w:rFonts w:hint="eastAsia" w:ascii="仿宋" w:hAnsi="仿宋" w:eastAsia="仿宋"/>
          <w:sz w:val="32"/>
          <w:szCs w:val="32"/>
        </w:rPr>
        <w:t>预算执行力度还要进一步加强，</w:t>
      </w:r>
      <w:r>
        <w:rPr>
          <w:rFonts w:hint="eastAsia" w:ascii="仿宋" w:hAnsi="仿宋" w:eastAsia="仿宋" w:cs="仿宋"/>
          <w:color w:val="000000"/>
          <w:kern w:val="0"/>
          <w:sz w:val="31"/>
          <w:szCs w:val="31"/>
        </w:rPr>
        <w:t>时间管理不严谨、项目目标不明确。</w:t>
      </w:r>
    </w:p>
    <w:p w14:paraId="07082C58">
      <w:pPr>
        <w:numPr>
          <w:ilvl w:val="0"/>
          <w:numId w:val="4"/>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16AF7817">
      <w:pPr>
        <w:widowControl/>
        <w:ind w:firstLine="620" w:firstLineChars="200"/>
        <w:jc w:val="left"/>
        <w:rPr>
          <w:rFonts w:hint="eastAsia" w:ascii="楷体" w:hAnsi="楷体" w:eastAsia="楷体"/>
          <w:bCs/>
          <w:sz w:val="32"/>
          <w:szCs w:val="32"/>
        </w:rPr>
      </w:pPr>
      <w:r>
        <w:rPr>
          <w:rFonts w:hint="eastAsia" w:ascii="仿宋" w:hAnsi="仿宋" w:eastAsia="仿宋" w:cs="仿宋"/>
          <w:color w:val="000000"/>
          <w:kern w:val="0"/>
          <w:sz w:val="31"/>
          <w:szCs w:val="31"/>
        </w:rPr>
        <w:t xml:space="preserve">整改措施：在工作中根据不断出现的新情况和发现的新问题，逐步完善项目绩效评价管理体系，进一步提高项目绩效管理水平；对相关人员加强培训，特别是针对《预算法》，《行政事业单位会计制度》 ,绩效评价相关方针、政策以及市财政有关规定等的学习培训，切实提高部门绩效目标管理水平。 </w:t>
      </w:r>
    </w:p>
    <w:p w14:paraId="2D49E17D">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w:t>
      </w:r>
    </w:p>
    <w:p w14:paraId="3D1DF383">
      <w:pPr>
        <w:ind w:firstLine="640" w:firstLineChars="200"/>
        <w:rPr>
          <w:rFonts w:hint="eastAsia" w:ascii="仿宋_GB2312" w:hAnsi="仿宋_GB2312" w:eastAsia="仿宋_GB2312" w:cs="仿宋_GB2312"/>
          <w:sz w:val="32"/>
          <w:szCs w:val="32"/>
        </w:rPr>
      </w:pPr>
    </w:p>
    <w:p w14:paraId="28CCC59B">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 xml:space="preserve">邢玉涛   </w:t>
      </w:r>
      <w:r>
        <w:rPr>
          <w:rFonts w:hint="eastAsia" w:ascii="仿宋_GB2312" w:hAnsi="仿宋_GB2312" w:eastAsia="仿宋_GB2312" w:cs="仿宋_GB2312"/>
          <w:sz w:val="32"/>
          <w:szCs w:val="32"/>
          <w:lang w:val="en-US" w:eastAsia="zh-CN"/>
        </w:rPr>
        <w:t>赵县县委统战部</w:t>
      </w:r>
      <w:r>
        <w:rPr>
          <w:rFonts w:hint="eastAsia" w:ascii="仿宋_GB2312" w:hAnsi="仿宋_GB2312" w:eastAsia="仿宋_GB2312" w:cs="仿宋_GB2312"/>
          <w:sz w:val="32"/>
          <w:szCs w:val="32"/>
        </w:rPr>
        <w:t>常务副部长</w:t>
      </w:r>
      <w:r>
        <w:rPr>
          <w:rFonts w:hint="eastAsia" w:ascii="仿宋_GB2312" w:hAnsi="仿宋_GB2312" w:eastAsia="仿宋_GB2312" w:cs="仿宋_GB2312"/>
          <w:sz w:val="32"/>
          <w:szCs w:val="32"/>
          <w:lang w:val="en-US" w:eastAsia="zh-CN"/>
        </w:rPr>
        <w:t xml:space="preserve">      </w:t>
      </w:r>
    </w:p>
    <w:p w14:paraId="7073498F">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侯瑞芬   </w:t>
      </w:r>
      <w:r>
        <w:rPr>
          <w:rFonts w:hint="eastAsia" w:ascii="仿宋_GB2312" w:hAnsi="仿宋_GB2312" w:eastAsia="仿宋_GB2312" w:cs="仿宋_GB2312"/>
          <w:sz w:val="32"/>
          <w:szCs w:val="32"/>
          <w:lang w:val="en-US" w:eastAsia="zh-CN"/>
        </w:rPr>
        <w:t>赵县县委统战部</w:t>
      </w:r>
      <w:r>
        <w:rPr>
          <w:rFonts w:hint="eastAsia" w:ascii="仿宋_GB2312" w:hAnsi="仿宋_GB2312" w:eastAsia="仿宋_GB2312" w:cs="仿宋_GB2312"/>
          <w:sz w:val="32"/>
          <w:szCs w:val="32"/>
        </w:rPr>
        <w:t>三级主任科员</w:t>
      </w:r>
    </w:p>
    <w:p w14:paraId="6DF23F7D">
      <w:pPr>
        <w:pStyle w:val="2"/>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马思荻   </w:t>
      </w:r>
      <w:r>
        <w:rPr>
          <w:rFonts w:hint="eastAsia" w:ascii="仿宋_GB2312" w:hAnsi="仿宋_GB2312" w:eastAsia="仿宋_GB2312" w:cs="仿宋_GB2312"/>
          <w:sz w:val="32"/>
          <w:szCs w:val="32"/>
          <w:lang w:val="en-US" w:eastAsia="zh-CN"/>
        </w:rPr>
        <w:t>赵县县委统战部</w:t>
      </w:r>
      <w:r>
        <w:rPr>
          <w:rFonts w:hint="eastAsia" w:ascii="仿宋_GB2312" w:hAnsi="仿宋_GB2312" w:eastAsia="仿宋_GB2312" w:cs="仿宋_GB2312"/>
          <w:sz w:val="32"/>
          <w:szCs w:val="32"/>
        </w:rPr>
        <w:t>办公室科员</w:t>
      </w:r>
    </w:p>
    <w:p w14:paraId="14033B39">
      <w:pPr>
        <w:spacing w:line="560" w:lineRule="exact"/>
        <w:ind w:firstLine="640" w:firstLineChars="200"/>
        <w:rPr>
          <w:rFonts w:ascii="仿宋" w:hAnsi="仿宋" w:eastAsia="仿宋"/>
        </w:rPr>
      </w:pPr>
      <w:r>
        <w:rPr>
          <w:rFonts w:hint="eastAsia" w:ascii="仿宋_GB2312" w:hAnsi="仿宋_GB2312" w:eastAsia="仿宋_GB2312" w:cs="仿宋_GB2312"/>
          <w:sz w:val="32"/>
          <w:szCs w:val="32"/>
          <w:lang w:val="en-US" w:eastAsia="zh-CN"/>
        </w:rPr>
        <w:t>马佳瑶</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赵县县委统战部</w:t>
      </w:r>
      <w:r>
        <w:rPr>
          <w:rFonts w:hint="eastAsia" w:ascii="仿宋_GB2312" w:hAnsi="仿宋_GB2312" w:eastAsia="仿宋_GB2312" w:cs="仿宋_GB2312"/>
          <w:sz w:val="32"/>
          <w:szCs w:val="32"/>
        </w:rPr>
        <w:t>办公室科员</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60EF7">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8BCFC7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8BCFC7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84002B"/>
    <w:multiLevelType w:val="singleLevel"/>
    <w:tmpl w:val="A984002B"/>
    <w:lvl w:ilvl="0" w:tentative="0">
      <w:start w:val="1"/>
      <w:numFmt w:val="chineseCounting"/>
      <w:suff w:val="nothing"/>
      <w:lvlText w:val="（%1）"/>
      <w:lvlJc w:val="left"/>
      <w:rPr>
        <w:rFonts w:hint="eastAsia"/>
      </w:rPr>
    </w:lvl>
  </w:abstractNum>
  <w:abstractNum w:abstractNumId="1">
    <w:nsid w:val="F13B9313"/>
    <w:multiLevelType w:val="singleLevel"/>
    <w:tmpl w:val="F13B9313"/>
    <w:lvl w:ilvl="0" w:tentative="0">
      <w:start w:val="2"/>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2C1006"/>
    <w:rsid w:val="007E6C1F"/>
    <w:rsid w:val="00956A93"/>
    <w:rsid w:val="009D11C5"/>
    <w:rsid w:val="009E575C"/>
    <w:rsid w:val="00AB45AC"/>
    <w:rsid w:val="00AF167E"/>
    <w:rsid w:val="00AF566A"/>
    <w:rsid w:val="00B478EA"/>
    <w:rsid w:val="00B6553A"/>
    <w:rsid w:val="00BC6576"/>
    <w:rsid w:val="00C968D1"/>
    <w:rsid w:val="00CE06BA"/>
    <w:rsid w:val="00F441CC"/>
    <w:rsid w:val="00F75EFB"/>
    <w:rsid w:val="01B104CA"/>
    <w:rsid w:val="02106AB0"/>
    <w:rsid w:val="02B43A28"/>
    <w:rsid w:val="046F331E"/>
    <w:rsid w:val="06403F46"/>
    <w:rsid w:val="06F37A6F"/>
    <w:rsid w:val="078B3923"/>
    <w:rsid w:val="07956271"/>
    <w:rsid w:val="09721397"/>
    <w:rsid w:val="0BB63BED"/>
    <w:rsid w:val="0E3F479B"/>
    <w:rsid w:val="0EB97A43"/>
    <w:rsid w:val="0EBD2122"/>
    <w:rsid w:val="0F214EAE"/>
    <w:rsid w:val="11B71E6A"/>
    <w:rsid w:val="12537667"/>
    <w:rsid w:val="13652546"/>
    <w:rsid w:val="13AB3301"/>
    <w:rsid w:val="147A733C"/>
    <w:rsid w:val="14FB2DCA"/>
    <w:rsid w:val="157601E9"/>
    <w:rsid w:val="15954742"/>
    <w:rsid w:val="1AAF0063"/>
    <w:rsid w:val="1BE140DE"/>
    <w:rsid w:val="1D491BD5"/>
    <w:rsid w:val="248C197D"/>
    <w:rsid w:val="252959AF"/>
    <w:rsid w:val="277A6671"/>
    <w:rsid w:val="281A529E"/>
    <w:rsid w:val="292D35B7"/>
    <w:rsid w:val="33E05691"/>
    <w:rsid w:val="33EB6CFF"/>
    <w:rsid w:val="35A12947"/>
    <w:rsid w:val="37387040"/>
    <w:rsid w:val="3A7C2BAF"/>
    <w:rsid w:val="3B625C0A"/>
    <w:rsid w:val="3CEE1963"/>
    <w:rsid w:val="3E7F160D"/>
    <w:rsid w:val="3EC9203C"/>
    <w:rsid w:val="436B78D3"/>
    <w:rsid w:val="4C9C27FE"/>
    <w:rsid w:val="4F786EA0"/>
    <w:rsid w:val="512260B4"/>
    <w:rsid w:val="52765C72"/>
    <w:rsid w:val="52BD6ACB"/>
    <w:rsid w:val="55537534"/>
    <w:rsid w:val="55DD6EED"/>
    <w:rsid w:val="561A74F1"/>
    <w:rsid w:val="572A7F10"/>
    <w:rsid w:val="597244E8"/>
    <w:rsid w:val="5EB71C30"/>
    <w:rsid w:val="61461DEA"/>
    <w:rsid w:val="61ED6709"/>
    <w:rsid w:val="65D025CA"/>
    <w:rsid w:val="66AF0CE5"/>
    <w:rsid w:val="6AC537CF"/>
    <w:rsid w:val="6BEE60C4"/>
    <w:rsid w:val="6E214384"/>
    <w:rsid w:val="6E5B14A6"/>
    <w:rsid w:val="711B255E"/>
    <w:rsid w:val="71E511AB"/>
    <w:rsid w:val="7BB51E06"/>
    <w:rsid w:val="7C387F7C"/>
    <w:rsid w:val="7F3C0271"/>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3">
    <w:name w:val="Body Text"/>
    <w:basedOn w:val="1"/>
    <w:qFormat/>
    <w:uiPriority w:val="0"/>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2106</Words>
  <Characters>2205</Characters>
  <Lines>4</Lines>
  <Paragraphs>1</Paragraphs>
  <TotalTime>0</TotalTime>
  <ScaleCrop>false</ScaleCrop>
  <LinksUpToDate>false</LinksUpToDate>
  <CharactersWithSpaces>2246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2026-04-10T06:57:00Z</cp:lastPrinted>
  <dcterms:modified xsi:type="dcterms:W3CDTF">2026-04-17T08:38:14Z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31D62655144B449996576CCDC73A9121_13</vt:lpwstr>
  </property>
  <property fmtid="{D5CDD505-2E9C-101B-9397-08002B2CF9AE}" pid="4" name="KSOTemplateDocerSaveRecord">
    <vt:lpwstr>eyJoZGlkIjoiZjBlMjVmNDExMTMxNWNhZGNjZTJiODI2NDZkZWI3YTkiLCJ1c2VySWQiOiIxNTUwMjQwMDk2In0=</vt:lpwstr>
  </property>
</Properties>
</file>