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8D887B">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2CD61118">
      <w:pPr>
        <w:spacing w:line="560" w:lineRule="exact"/>
        <w:jc w:val="center"/>
        <w:rPr>
          <w:rFonts w:ascii="宋体" w:hAnsi="宋体" w:cs="宋体"/>
          <w:b/>
          <w:bCs/>
          <w:sz w:val="44"/>
          <w:szCs w:val="44"/>
        </w:rPr>
      </w:pPr>
    </w:p>
    <w:p w14:paraId="0A50B3E2">
      <w:pPr>
        <w:spacing w:line="560" w:lineRule="exact"/>
        <w:jc w:val="center"/>
        <w:rPr>
          <w:rFonts w:ascii="宋体" w:hAnsi="宋体" w:cs="宋体"/>
          <w:b/>
          <w:bCs/>
          <w:sz w:val="44"/>
          <w:szCs w:val="44"/>
        </w:rPr>
      </w:pPr>
      <w:r>
        <w:rPr>
          <w:rFonts w:hint="eastAsia" w:ascii="宋体" w:hAnsi="宋体" w:cs="宋体"/>
          <w:b/>
          <w:bCs/>
          <w:sz w:val="44"/>
          <w:szCs w:val="44"/>
          <w:lang w:val="en-US" w:eastAsia="zh-CN"/>
        </w:rPr>
        <w:t>赵县工商业联合会</w:t>
      </w:r>
    </w:p>
    <w:p w14:paraId="0B9D7ECE">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582B7015">
      <w:pPr>
        <w:spacing w:line="560" w:lineRule="exact"/>
        <w:jc w:val="center"/>
        <w:rPr>
          <w:rFonts w:ascii="华文楷体" w:eastAsia="华文楷体"/>
          <w:sz w:val="32"/>
          <w:szCs w:val="32"/>
        </w:rPr>
      </w:pPr>
    </w:p>
    <w:p w14:paraId="2FA21F2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w:t>
      </w:r>
      <w:bookmarkStart w:id="0" w:name="_GoBack"/>
      <w:bookmarkEnd w:id="0"/>
      <w:r>
        <w:rPr>
          <w:rFonts w:hint="eastAsia" w:ascii="仿宋" w:hAnsi="仿宋" w:eastAsia="仿宋"/>
          <w:sz w:val="32"/>
          <w:szCs w:val="32"/>
        </w:rPr>
        <w:t>政府《全面落实预算绩效管理的实施意见》（[2019]77）文件精神，遵循“科学性、规范性、客观性和公正性”的原则，对</w:t>
      </w:r>
      <w:r>
        <w:rPr>
          <w:rFonts w:ascii="仿宋" w:hAnsi="仿宋" w:eastAsia="仿宋"/>
          <w:sz w:val="32"/>
          <w:szCs w:val="32"/>
        </w:rPr>
        <w:t>我单位</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632F49CC">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6B457E6A">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28CB159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部门职</w:t>
      </w:r>
      <w:r>
        <w:rPr>
          <w:rFonts w:hint="eastAsia" w:ascii="仿宋" w:hAnsi="仿宋" w:eastAsia="仿宋"/>
          <w:sz w:val="32"/>
          <w:szCs w:val="32"/>
          <w:lang w:val="en-US" w:eastAsia="zh-CN"/>
        </w:rPr>
        <w:t>能</w:t>
      </w:r>
      <w:r>
        <w:rPr>
          <w:rFonts w:hint="eastAsia" w:ascii="仿宋" w:hAnsi="仿宋" w:eastAsia="仿宋"/>
          <w:sz w:val="32"/>
          <w:szCs w:val="32"/>
        </w:rPr>
        <w:t>：</w:t>
      </w:r>
    </w:p>
    <w:p w14:paraId="546435F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贯彻执行党的基本路线，同民主党派一起参政议政,维护会员的合法权益,协助政府进行专题调研，开展有利于改革开放和经济建设的服务活动,引导、教育会员爱国、敬业、守法、履行应尽的社会责任。开展与港澳台胞和国外侨胞中工商联社团的联络工作，组织企业会员举办和参加各种对内外开展销会、交易会，对企业会员的生产经营情况及财务、税收等进行检查、监督</w:t>
      </w:r>
      <w:r>
        <w:rPr>
          <w:rFonts w:hint="eastAsia" w:ascii="仿宋" w:hAnsi="仿宋" w:eastAsia="仿宋"/>
          <w:sz w:val="32"/>
          <w:szCs w:val="32"/>
          <w:lang w:eastAsia="zh-CN"/>
        </w:rPr>
        <w:t>，</w:t>
      </w:r>
      <w:r>
        <w:rPr>
          <w:rFonts w:hint="eastAsia" w:ascii="仿宋" w:hAnsi="仿宋" w:eastAsia="仿宋"/>
          <w:sz w:val="32"/>
          <w:szCs w:val="32"/>
          <w:lang w:val="en-US" w:eastAsia="zh-CN"/>
        </w:rPr>
        <w:t>为会员企业办理有关证明</w:t>
      </w:r>
      <w:r>
        <w:rPr>
          <w:rFonts w:hint="eastAsia" w:ascii="仿宋" w:hAnsi="仿宋" w:eastAsia="仿宋"/>
          <w:sz w:val="32"/>
          <w:szCs w:val="32"/>
        </w:rPr>
        <w:t>。</w:t>
      </w:r>
    </w:p>
    <w:p w14:paraId="023795B8">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rPr>
        <w:t>2</w:t>
      </w:r>
      <w:r>
        <w:rPr>
          <w:rFonts w:hint="eastAsia" w:ascii="仿宋" w:hAnsi="仿宋" w:eastAsia="仿宋"/>
          <w:sz w:val="32"/>
          <w:szCs w:val="32"/>
          <w:lang w:eastAsia="zh-CN"/>
        </w:rPr>
        <w:t>、</w:t>
      </w:r>
      <w:r>
        <w:rPr>
          <w:rFonts w:hint="eastAsia" w:ascii="仿宋" w:hAnsi="仿宋" w:eastAsia="仿宋"/>
          <w:sz w:val="32"/>
          <w:szCs w:val="32"/>
        </w:rPr>
        <w:t>机构情况</w:t>
      </w:r>
      <w:r>
        <w:rPr>
          <w:rFonts w:hint="eastAsia" w:ascii="仿宋" w:hAnsi="仿宋" w:eastAsia="仿宋"/>
          <w:sz w:val="32"/>
          <w:szCs w:val="32"/>
          <w:lang w:eastAsia="zh-CN"/>
        </w:rPr>
        <w:t>：</w:t>
      </w:r>
    </w:p>
    <w:p w14:paraId="7C441B1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赵县工商业联合会，单位基本性质为行政单位，经费形式为财政拨款。</w:t>
      </w:r>
    </w:p>
    <w:p w14:paraId="64C25E7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人员情况</w:t>
      </w:r>
      <w:r>
        <w:rPr>
          <w:rFonts w:hint="eastAsia" w:ascii="仿宋" w:hAnsi="仿宋" w:eastAsia="仿宋"/>
          <w:sz w:val="32"/>
          <w:szCs w:val="32"/>
          <w:lang w:eastAsia="zh-CN"/>
        </w:rPr>
        <w:t>：</w:t>
      </w:r>
    </w:p>
    <w:p w14:paraId="282162B9">
      <w:pPr>
        <w:adjustRightInd w:val="0"/>
        <w:snapToGrid w:val="0"/>
        <w:spacing w:line="560" w:lineRule="exact"/>
        <w:ind w:firstLine="640" w:firstLineChars="200"/>
        <w:rPr>
          <w:rFonts w:ascii="仿宋" w:hAnsi="仿宋" w:eastAsia="仿宋"/>
          <w:sz w:val="32"/>
          <w:szCs w:val="32"/>
          <w:lang w:val="en-US" w:eastAsia="zh-CN"/>
        </w:rPr>
      </w:pPr>
      <w:r>
        <w:rPr>
          <w:rFonts w:hint="eastAsia" w:ascii="仿宋" w:hAnsi="仿宋" w:eastAsia="仿宋"/>
          <w:sz w:val="32"/>
          <w:szCs w:val="32"/>
          <w:lang w:val="en-US" w:eastAsia="zh-CN"/>
        </w:rPr>
        <w:t>赵县工商业联合会现有行政在职人员4名，退休人员4名。2024年末实有行政在职人员</w:t>
      </w:r>
      <w:r>
        <w:rPr>
          <w:rFonts w:ascii="仿宋" w:hAnsi="仿宋" w:eastAsia="仿宋"/>
          <w:sz w:val="32"/>
          <w:szCs w:val="32"/>
          <w:lang w:val="en-US" w:eastAsia="zh-CN"/>
        </w:rPr>
        <w:t>4</w:t>
      </w:r>
      <w:r>
        <w:rPr>
          <w:rFonts w:hint="eastAsia" w:ascii="仿宋" w:hAnsi="仿宋" w:eastAsia="仿宋"/>
          <w:sz w:val="32"/>
          <w:szCs w:val="32"/>
          <w:lang w:val="en-US" w:eastAsia="zh-CN"/>
        </w:rPr>
        <w:t>名，退休人员4名。</w:t>
      </w:r>
    </w:p>
    <w:p w14:paraId="3F0F321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3、资产情况：2025年末</w:t>
      </w:r>
      <w:r>
        <w:rPr>
          <w:rFonts w:hint="eastAsia" w:ascii="仿宋" w:hAnsi="仿宋" w:eastAsia="仿宋"/>
          <w:sz w:val="32"/>
          <w:szCs w:val="32"/>
        </w:rPr>
        <w:t>固定资产总计</w:t>
      </w:r>
      <w:r>
        <w:rPr>
          <w:rFonts w:hint="eastAsia" w:ascii="仿宋" w:hAnsi="仿宋" w:eastAsia="仿宋"/>
          <w:sz w:val="32"/>
          <w:szCs w:val="32"/>
          <w:lang w:val="en-US" w:eastAsia="zh-CN"/>
        </w:rPr>
        <w:t>100076.5</w:t>
      </w:r>
      <w:r>
        <w:rPr>
          <w:rFonts w:hint="eastAsia" w:ascii="仿宋" w:hAnsi="仿宋" w:eastAsia="仿宋"/>
          <w:sz w:val="32"/>
          <w:szCs w:val="32"/>
        </w:rPr>
        <w:t>元</w:t>
      </w:r>
    </w:p>
    <w:p w14:paraId="0F4E162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14:paraId="452B511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2025年决算收入</w:t>
      </w:r>
      <w:r>
        <w:rPr>
          <w:rFonts w:hint="eastAsia" w:ascii="仿宋_GB2312" w:hAnsi="仿宋" w:eastAsia="仿宋_GB2312"/>
          <w:color w:val="auto"/>
          <w:sz w:val="32"/>
          <w:szCs w:val="32"/>
          <w:lang w:val="en-US" w:eastAsia="zh-CN"/>
        </w:rPr>
        <w:t>67.27</w:t>
      </w:r>
      <w:r>
        <w:rPr>
          <w:rFonts w:hint="eastAsia" w:ascii="仿宋" w:hAnsi="仿宋" w:eastAsia="仿宋"/>
          <w:sz w:val="32"/>
          <w:szCs w:val="32"/>
          <w:lang w:val="en-US" w:eastAsia="zh-CN"/>
        </w:rPr>
        <w:t>万元，年初预算</w:t>
      </w:r>
      <w:r>
        <w:rPr>
          <w:rFonts w:hint="eastAsia" w:ascii="仿宋_GB2312" w:hAnsi="仿宋" w:eastAsia="仿宋_GB2312"/>
          <w:color w:val="auto"/>
          <w:sz w:val="32"/>
          <w:szCs w:val="32"/>
          <w:lang w:val="en-US" w:eastAsia="zh-CN"/>
        </w:rPr>
        <w:t>73.05</w:t>
      </w:r>
      <w:r>
        <w:rPr>
          <w:rFonts w:hint="eastAsia" w:ascii="仿宋" w:hAnsi="仿宋" w:eastAsia="仿宋"/>
          <w:sz w:val="32"/>
          <w:szCs w:val="32"/>
          <w:lang w:val="en-US" w:eastAsia="zh-CN"/>
        </w:rPr>
        <w:t>万元。2025年决算支出</w:t>
      </w:r>
      <w:r>
        <w:rPr>
          <w:rFonts w:ascii="仿宋_GB2312" w:hAnsi="仿宋" w:eastAsia="仿宋_GB2312"/>
          <w:color w:val="auto"/>
          <w:sz w:val="32"/>
          <w:szCs w:val="32"/>
          <w:lang w:val="en-US" w:eastAsia="zh-CN"/>
        </w:rPr>
        <w:t>6</w:t>
      </w:r>
      <w:r>
        <w:rPr>
          <w:rFonts w:hint="eastAsia" w:ascii="仿宋_GB2312" w:hAnsi="仿宋" w:eastAsia="仿宋_GB2312"/>
          <w:color w:val="auto"/>
          <w:sz w:val="32"/>
          <w:szCs w:val="32"/>
          <w:lang w:val="en-US" w:eastAsia="zh-CN"/>
        </w:rPr>
        <w:t>7.27</w:t>
      </w:r>
      <w:r>
        <w:rPr>
          <w:rFonts w:hint="eastAsia" w:ascii="仿宋" w:hAnsi="仿宋" w:eastAsia="仿宋"/>
          <w:sz w:val="32"/>
          <w:szCs w:val="32"/>
          <w:lang w:val="en-US" w:eastAsia="zh-CN"/>
        </w:rPr>
        <w:t>万元，年初预算</w:t>
      </w:r>
      <w:r>
        <w:rPr>
          <w:rFonts w:hint="eastAsia" w:ascii="仿宋_GB2312" w:hAnsi="仿宋" w:eastAsia="仿宋_GB2312"/>
          <w:color w:val="auto"/>
          <w:sz w:val="32"/>
          <w:szCs w:val="32"/>
          <w:lang w:val="en-US" w:eastAsia="zh-CN"/>
        </w:rPr>
        <w:t>73.05</w:t>
      </w:r>
      <w:r>
        <w:rPr>
          <w:rFonts w:hint="eastAsia" w:ascii="仿宋" w:hAnsi="仿宋" w:eastAsia="仿宋"/>
          <w:sz w:val="32"/>
          <w:szCs w:val="32"/>
          <w:lang w:val="en-US" w:eastAsia="zh-CN"/>
        </w:rPr>
        <w:t>万元。</w:t>
      </w:r>
    </w:p>
    <w:p w14:paraId="7AAA2759">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038A063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uk-UA"/>
        </w:rPr>
        <w:t>贯彻执行党的基本路线，同民主党派一起参政议政,维护会员的合法权益,协助政府进行专题调研，开展有利于改革开放和经济建设的服务活动,引导、教育会员爱国、敬业、守法、履行应尽的社会责任。开展与港澳台胞和国外侨胞中工商联社团的联络工作，组织企业会员举办和参加各种对内外开展销会、交易会，对企业会员的生产经营情况及财务、税收等进行检查、监督。</w:t>
      </w:r>
    </w:p>
    <w:p w14:paraId="78E85FC0">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464F122">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1F1742D8">
      <w:pPr>
        <w:keepNext w:val="0"/>
        <w:keepLines w:val="0"/>
        <w:widowControl/>
        <w:suppressLineNumbers w:val="0"/>
        <w:ind w:firstLine="640" w:firstLineChars="200"/>
        <w:jc w:val="lef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sz w:val="32"/>
          <w:szCs w:val="32"/>
          <w:lang w:val="en-US" w:eastAsia="zh-CN"/>
        </w:rPr>
        <w:t>为保证绩效评价工作顺利开展，我单位成立了绩效评价 工作小组，负责绩效评价的组织管理和实施工作。</w:t>
      </w:r>
    </w:p>
    <w:p w14:paraId="7083B786">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185DB5F9">
      <w:pPr>
        <w:keepNext w:val="0"/>
        <w:keepLines w:val="0"/>
        <w:widowControl/>
        <w:suppressLineNumbers w:val="0"/>
        <w:ind w:firstLine="640" w:firstLineChars="200"/>
        <w:jc w:val="left"/>
        <w:rPr>
          <w:rFonts w:hint="eastAsia" w:ascii="仿宋" w:hAnsi="仿宋" w:eastAsia="仿宋"/>
          <w:sz w:val="32"/>
          <w:szCs w:val="32"/>
        </w:rPr>
      </w:pPr>
      <w:r>
        <w:rPr>
          <w:rFonts w:hint="eastAsia" w:ascii="黑体" w:hAnsi="黑体" w:eastAsia="黑体"/>
          <w:sz w:val="32"/>
          <w:szCs w:val="32"/>
        </w:rPr>
        <w:t xml:space="preserve"> </w:t>
      </w:r>
      <w:r>
        <w:rPr>
          <w:rFonts w:hint="eastAsia" w:ascii="仿宋" w:hAnsi="仿宋" w:eastAsia="仿宋"/>
          <w:sz w:val="32"/>
          <w:szCs w:val="32"/>
          <w:lang w:val="en-US" w:eastAsia="zh-CN"/>
        </w:rPr>
        <w:t>首先按照绩效评价工作要求，明确绩效评价的内容和范围，初步制定绩效评价工作方案。对工作方案进行反复讨论并广泛征求意见，对我单位预算项目进行打分自评，项目自评工作为实施单位年度绩效评价工作奠定了基础。</w:t>
      </w:r>
    </w:p>
    <w:p w14:paraId="6B5BA406">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01CBAEB1">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2F08E35">
      <w:pPr>
        <w:keepNext w:val="0"/>
        <w:keepLines w:val="0"/>
        <w:pageBreakBefore w:val="0"/>
        <w:widowControl w:val="0"/>
        <w:kinsoku/>
        <w:wordWrap/>
        <w:overflowPunct/>
        <w:topLinePunct w:val="0"/>
        <w:autoSpaceDE/>
        <w:autoSpaceDN/>
        <w:adjustRightInd/>
        <w:snapToGrid/>
        <w:spacing w:line="600" w:lineRule="exact"/>
        <w:ind w:firstLine="640" w:firstLineChars="200"/>
        <w:rPr>
          <w:rFonts w:hint="eastAsia" w:ascii="仿宋_GB2312" w:hAnsi="仿宋" w:eastAsia="仿宋_GB2312"/>
          <w:sz w:val="32"/>
          <w:szCs w:val="32"/>
          <w:lang w:bidi="ar-SA"/>
        </w:rPr>
      </w:pPr>
      <w:r>
        <w:rPr>
          <w:rFonts w:hint="eastAsia" w:ascii="仿宋_GB2312" w:hAnsi="仿宋" w:eastAsia="仿宋_GB2312"/>
          <w:sz w:val="32"/>
          <w:szCs w:val="32"/>
          <w:lang w:bidi="ar-SA"/>
        </w:rPr>
        <w:t>1、强化思想政治引领，凝聚力向心力不断增强</w:t>
      </w:r>
    </w:p>
    <w:p w14:paraId="491E608C">
      <w:pPr>
        <w:keepNext w:val="0"/>
        <w:keepLines w:val="0"/>
        <w:pageBreakBefore w:val="0"/>
        <w:widowControl w:val="0"/>
        <w:kinsoku/>
        <w:wordWrap/>
        <w:overflowPunct/>
        <w:topLinePunct w:val="0"/>
        <w:autoSpaceDE/>
        <w:autoSpaceDN/>
        <w:adjustRightInd/>
        <w:snapToGrid/>
        <w:spacing w:line="600" w:lineRule="exact"/>
        <w:ind w:firstLine="640" w:firstLineChars="200"/>
        <w:rPr>
          <w:rFonts w:hint="eastAsia" w:ascii="仿宋_GB2312" w:hAnsi="仿宋" w:eastAsia="仿宋_GB2312"/>
          <w:sz w:val="32"/>
          <w:szCs w:val="32"/>
          <w:lang w:bidi="ar-SA"/>
        </w:rPr>
      </w:pPr>
      <w:r>
        <w:rPr>
          <w:rFonts w:hint="eastAsia" w:ascii="仿宋_GB2312" w:hAnsi="仿宋" w:eastAsia="仿宋_GB2312"/>
          <w:bCs/>
          <w:sz w:val="32"/>
          <w:szCs w:val="32"/>
          <w:lang w:bidi="ar-SA"/>
        </w:rPr>
        <w:t>（1）深化理论武装。</w:t>
      </w:r>
      <w:r>
        <w:rPr>
          <w:rFonts w:hint="eastAsia" w:ascii="仿宋_GB2312" w:hAnsi="仿宋" w:eastAsia="仿宋_GB2312"/>
          <w:sz w:val="32"/>
          <w:szCs w:val="32"/>
          <w:lang w:bidi="ar-SA"/>
        </w:rPr>
        <w:t>深入学习贯彻习近平总书记关于促进“两个健康”和做好工商联工作的重要论述，组织民营企业专题学习2月17日习近平总书记在民营企业座谈会上的重要讲话精神，引导民营经济人士把思想和行动统一到党中央决策部署上来。</w:t>
      </w:r>
    </w:p>
    <w:p w14:paraId="2D3016A8">
      <w:pPr>
        <w:pStyle w:val="2"/>
        <w:ind w:firstLine="640" w:firstLineChars="200"/>
        <w:rPr>
          <w:rFonts w:hint="eastAsia" w:ascii="仿宋_GB2312" w:hAnsi="仿宋" w:eastAsia="仿宋_GB2312"/>
          <w:sz w:val="32"/>
          <w:szCs w:val="32"/>
          <w:lang w:bidi="ar-SA"/>
        </w:rPr>
      </w:pPr>
      <w:r>
        <w:rPr>
          <w:rFonts w:hint="eastAsia" w:ascii="仿宋_GB2312" w:hAnsi="仿宋" w:eastAsia="仿宋_GB2312"/>
          <w:bCs/>
          <w:sz w:val="32"/>
          <w:szCs w:val="32"/>
          <w:lang w:bidi="ar-SA"/>
        </w:rPr>
        <w:t>（2）开展理想信念教育。</w:t>
      </w:r>
      <w:r>
        <w:rPr>
          <w:rFonts w:hint="eastAsia" w:ascii="仿宋_GB2312" w:hAnsi="仿宋" w:eastAsia="仿宋_GB2312"/>
          <w:sz w:val="32"/>
          <w:szCs w:val="32"/>
          <w:lang w:bidi="ar-SA"/>
        </w:rPr>
        <w:t>组织冀誉纺织、小熊服饰负责人参加市联在厦门举办的新生代民营企业家理想信念教育暨素质提升研修班，组织民营经济人士代表30余人到平山县中央统战部旧址、曹火星纪念馆开展“重温抗战历史 矢志实业报国”民营经济人士爱国主义教育活动，引导广大民营经济人士以思想引领行动，增强政治认同，坚定理想信念。</w:t>
      </w:r>
    </w:p>
    <w:p w14:paraId="1AE35352">
      <w:pPr>
        <w:ind w:firstLine="640" w:firstLineChars="200"/>
        <w:rPr>
          <w:rFonts w:hint="eastAsia" w:ascii="仿宋_GB2312" w:hAnsi="仿宋" w:eastAsia="仿宋_GB2312"/>
          <w:sz w:val="32"/>
          <w:szCs w:val="32"/>
          <w:lang w:bidi="ar-SA"/>
        </w:rPr>
      </w:pPr>
      <w:r>
        <w:rPr>
          <w:rFonts w:hint="eastAsia" w:ascii="仿宋_GB2312" w:hAnsi="仿宋" w:eastAsia="仿宋_GB2312"/>
          <w:bCs/>
          <w:sz w:val="32"/>
          <w:szCs w:val="32"/>
          <w:lang w:bidi="ar-SA"/>
        </w:rPr>
        <w:t>（3）持续提高参政议政能力。</w:t>
      </w:r>
      <w:r>
        <w:rPr>
          <w:rFonts w:hint="eastAsia" w:ascii="仿宋_GB2312" w:hAnsi="仿宋" w:eastAsia="仿宋_GB2312"/>
          <w:sz w:val="32"/>
          <w:szCs w:val="32"/>
          <w:lang w:bidi="ar-SA"/>
        </w:rPr>
        <w:t>教育引导民营经济代表人士有序参与政治生活和社会事务，引导工商联届别的县政协委员积极开展调研、参政议政，组织会员企业参与全国工商联2025年万家民营企业评营商环境调研及省市工商联系统调研7次。</w:t>
      </w:r>
    </w:p>
    <w:p w14:paraId="1EE872A6">
      <w:pPr>
        <w:ind w:firstLine="640" w:firstLineChars="200"/>
        <w:rPr>
          <w:rFonts w:hint="eastAsia" w:ascii="仿宋_GB2312" w:hAnsi="仿宋" w:eastAsia="仿宋_GB2312"/>
          <w:sz w:val="32"/>
          <w:szCs w:val="32"/>
          <w:lang w:bidi="ar-SA"/>
        </w:rPr>
      </w:pPr>
      <w:r>
        <w:rPr>
          <w:rFonts w:hint="eastAsia" w:ascii="仿宋_GB2312" w:hAnsi="仿宋" w:eastAsia="仿宋_GB2312"/>
          <w:bCs/>
          <w:sz w:val="32"/>
          <w:szCs w:val="32"/>
          <w:lang w:bidi="ar-SA"/>
        </w:rPr>
        <w:t>（4）引导企业积极履行社会责任。</w:t>
      </w:r>
      <w:r>
        <w:rPr>
          <w:rFonts w:hint="eastAsia" w:ascii="仿宋_GB2312" w:hAnsi="仿宋" w:eastAsia="仿宋_GB2312"/>
          <w:sz w:val="32"/>
          <w:szCs w:val="32"/>
          <w:lang w:bidi="ar-SA"/>
        </w:rPr>
        <w:t>组织国窖公司为赵县福宁养老院捐赠粮油等物资，组织玉桥食品、好吉多食品为沙河店镇永福养老院捐赠食品等物资，为老人送去温暖与关怀。组织会员企业为“童梦启航·春蕾绽放”助学项目捐赠助学金，帮助困境女童解决学习和生活困难。“相逢赵州”共富工坊助力乡村振兴优秀案例在石家庄日报报道。</w:t>
      </w:r>
    </w:p>
    <w:p w14:paraId="10DEB430">
      <w:pPr>
        <w:ind w:firstLine="640" w:firstLineChars="200"/>
        <w:rPr>
          <w:rFonts w:hint="eastAsia" w:ascii="仿宋_GB2312" w:hAnsi="仿宋" w:eastAsia="仿宋_GB2312"/>
          <w:sz w:val="32"/>
          <w:szCs w:val="32"/>
          <w:lang w:bidi="ar-SA"/>
        </w:rPr>
      </w:pPr>
      <w:r>
        <w:rPr>
          <w:rFonts w:hint="eastAsia" w:ascii="仿宋_GB2312" w:hAnsi="仿宋" w:eastAsia="仿宋_GB2312"/>
          <w:sz w:val="32"/>
          <w:szCs w:val="32"/>
          <w:lang w:bidi="ar-SA"/>
        </w:rPr>
        <w:t>2、提高服务水平，促进民营经济健康发展</w:t>
      </w:r>
    </w:p>
    <w:p w14:paraId="30CE0955">
      <w:pPr>
        <w:ind w:firstLine="640" w:firstLineChars="200"/>
        <w:rPr>
          <w:rFonts w:hint="eastAsia" w:ascii="仿宋_GB2312" w:hAnsi="仿宋" w:eastAsia="仿宋_GB2312"/>
          <w:sz w:val="32"/>
          <w:szCs w:val="32"/>
        </w:rPr>
      </w:pPr>
      <w:r>
        <w:rPr>
          <w:rFonts w:hint="eastAsia" w:ascii="仿宋_GB2312" w:hAnsi="仿宋" w:eastAsia="仿宋_GB2312"/>
          <w:bCs/>
          <w:sz w:val="32"/>
          <w:szCs w:val="32"/>
          <w:lang w:bidi="ar-SA"/>
        </w:rPr>
        <w:t>（1）助力企业创新发展。开展企业家教育培训。</w:t>
      </w:r>
      <w:r>
        <w:rPr>
          <w:rFonts w:hint="eastAsia" w:ascii="仿宋_GB2312" w:hAnsi="仿宋" w:eastAsia="仿宋_GB2312"/>
          <w:sz w:val="32"/>
          <w:szCs w:val="32"/>
          <w:lang w:bidi="ar-SA"/>
        </w:rPr>
        <w:t>组织开展《数字赋能·直播助企》电商培训、《DeepSeek与AIGC人工智能快速而广泛的应用》专题讲座等线上线下培训，提高企业经营管理水平，激发企业干事创业激情。</w:t>
      </w:r>
      <w:r>
        <w:rPr>
          <w:rFonts w:hint="eastAsia" w:ascii="仿宋_GB2312" w:hAnsi="仿宋" w:eastAsia="仿宋_GB2312"/>
          <w:bCs/>
          <w:sz w:val="32"/>
          <w:szCs w:val="32"/>
          <w:lang w:bidi="ar-SA"/>
        </w:rPr>
        <w:t>开展惠企政策宣传。</w:t>
      </w:r>
      <w:r>
        <w:rPr>
          <w:rFonts w:hint="eastAsia" w:ascii="仿宋_GB2312" w:hAnsi="仿宋" w:eastAsia="仿宋_GB2312"/>
          <w:sz w:val="32"/>
          <w:szCs w:val="32"/>
          <w:lang w:bidi="ar-SA"/>
        </w:rPr>
        <w:t>通过入企走访、企业微信群、座谈会等方式积极宣传《中华人民共和国民营经济促进法》等内容，邀请邮政公司财税法专家为民营企业宣讲新公司法下财税相关政策，组织企业参加专精特新、绿色工厂专项政策培训，提高政策知晓率，推进政策落地落实。</w:t>
      </w:r>
      <w:r>
        <w:rPr>
          <w:rFonts w:hint="eastAsia" w:ascii="仿宋_GB2312" w:hAnsi="仿宋" w:eastAsia="仿宋_GB2312"/>
          <w:bCs/>
          <w:sz w:val="32"/>
          <w:szCs w:val="32"/>
          <w:lang w:bidi="ar-SA"/>
        </w:rPr>
        <w:t>提升民营企业荣誉感。</w:t>
      </w:r>
      <w:r>
        <w:rPr>
          <w:rFonts w:hint="eastAsia" w:ascii="仿宋_GB2312" w:hAnsi="仿宋" w:eastAsia="仿宋_GB2312"/>
          <w:sz w:val="32"/>
          <w:szCs w:val="32"/>
          <w:lang w:bidi="ar-SA"/>
        </w:rPr>
        <w:t>推荐石家庄市油漆厂金鱼漆业分厂职工申报石家庄市骨干人才（青年），我县仁合益康集团有限公司、石家庄市油漆厂上榜2025河北省民营企业研发投入100强名单、发明专利100强名单</w:t>
      </w:r>
      <w:r>
        <w:rPr>
          <w:rFonts w:hint="eastAsia" w:ascii="仿宋_GB2312" w:hAnsi="仿宋" w:eastAsia="仿宋_GB2312"/>
          <w:sz w:val="32"/>
          <w:szCs w:val="32"/>
        </w:rPr>
        <w:t>。</w:t>
      </w:r>
    </w:p>
    <w:p w14:paraId="35B24666">
      <w:pPr>
        <w:keepNext w:val="0"/>
        <w:keepLines w:val="0"/>
        <w:pageBreakBefore w:val="0"/>
        <w:widowControl w:val="0"/>
        <w:kinsoku/>
        <w:wordWrap/>
        <w:overflowPunct/>
        <w:topLinePunct w:val="0"/>
        <w:autoSpaceDE/>
        <w:autoSpaceDN/>
        <w:adjustRightInd/>
        <w:snapToGrid/>
        <w:spacing w:line="600" w:lineRule="exact"/>
        <w:ind w:left="0" w:firstLine="640" w:firstLineChars="200"/>
        <w:rPr>
          <w:rFonts w:hint="eastAsia" w:ascii="仿宋_GB2312" w:hAnsi="仿宋" w:eastAsia="仿宋_GB2312"/>
          <w:sz w:val="32"/>
          <w:szCs w:val="32"/>
          <w:lang w:bidi="ar-SA"/>
        </w:rPr>
      </w:pPr>
      <w:r>
        <w:rPr>
          <w:rFonts w:hint="eastAsia" w:ascii="仿宋_GB2312" w:hAnsi="仿宋" w:eastAsia="仿宋_GB2312"/>
          <w:bCs/>
          <w:sz w:val="32"/>
          <w:szCs w:val="32"/>
          <w:lang w:bidi="ar-SA"/>
        </w:rPr>
        <w:t>（2）帮助民营企业纾困解难。维护企业合法权益。</w:t>
      </w:r>
      <w:r>
        <w:rPr>
          <w:rFonts w:hint="eastAsia" w:ascii="仿宋_GB2312" w:hAnsi="仿宋" w:eastAsia="仿宋_GB2312"/>
          <w:sz w:val="32"/>
          <w:szCs w:val="32"/>
          <w:lang w:bidi="ar-SA"/>
        </w:rPr>
        <w:t>举办了《中华人民共和国民营经济促进法》专题讲座2次，开展“民法典进企业，典亮法治化营商环境”普法宣传活动，邀请专业律师对企业提出的问题逐一分析答复，指导企业依法合规管理，维护企业合法权益。</w:t>
      </w:r>
      <w:r>
        <w:rPr>
          <w:rFonts w:hint="eastAsia" w:ascii="仿宋_GB2312" w:hAnsi="仿宋" w:eastAsia="仿宋_GB2312"/>
          <w:bCs/>
          <w:sz w:val="32"/>
          <w:szCs w:val="32"/>
          <w:lang w:bidi="ar-SA"/>
        </w:rPr>
        <w:t>缓解企业融资困难。</w:t>
      </w:r>
      <w:r>
        <w:rPr>
          <w:rFonts w:hint="eastAsia" w:ascii="仿宋_GB2312" w:hAnsi="仿宋" w:eastAsia="仿宋_GB2312"/>
          <w:sz w:val="32"/>
          <w:szCs w:val="32"/>
          <w:lang w:bidi="ar-SA"/>
        </w:rPr>
        <w:t>积极开展银企对接活动，推广“河北数字工商联平台”，今年以来共组织政银企对接会3场，为有融资需求的企业牵线搭桥，缓解融资困难。</w:t>
      </w:r>
      <w:r>
        <w:rPr>
          <w:rFonts w:hint="eastAsia" w:ascii="仿宋_GB2312" w:hAnsi="仿宋" w:eastAsia="仿宋_GB2312"/>
          <w:bCs/>
          <w:sz w:val="32"/>
          <w:szCs w:val="32"/>
          <w:lang w:bidi="ar-SA"/>
        </w:rPr>
        <w:t>开展“专家助企行”活动。</w:t>
      </w:r>
      <w:r>
        <w:rPr>
          <w:rFonts w:hint="eastAsia" w:ascii="仿宋_GB2312" w:hAnsi="仿宋" w:eastAsia="仿宋_GB2312"/>
          <w:sz w:val="32"/>
          <w:szCs w:val="32"/>
          <w:lang w:bidi="ar-SA"/>
        </w:rPr>
        <w:t>根据我县民营企业存在的实际问题，邀请市工商联相关领域专家服务团逐一进行分析解答和政策指导，帮助企业厘清发展思路，提出可行性建议。</w:t>
      </w:r>
    </w:p>
    <w:p w14:paraId="6F3321ED">
      <w:pPr>
        <w:keepNext w:val="0"/>
        <w:keepLines w:val="0"/>
        <w:pageBreakBefore w:val="0"/>
        <w:widowControl w:val="0"/>
        <w:kinsoku/>
        <w:wordWrap/>
        <w:overflowPunct/>
        <w:topLinePunct w:val="0"/>
        <w:autoSpaceDE/>
        <w:autoSpaceDN/>
        <w:adjustRightInd/>
        <w:snapToGrid/>
        <w:spacing w:line="600" w:lineRule="exact"/>
        <w:ind w:left="0" w:firstLine="640" w:firstLineChars="200"/>
        <w:rPr>
          <w:rFonts w:hint="eastAsia" w:ascii="仿宋_GB2312" w:hAnsi="仿宋" w:eastAsia="仿宋_GB2312"/>
          <w:sz w:val="32"/>
          <w:szCs w:val="32"/>
          <w:lang w:bidi="ar-SA"/>
        </w:rPr>
      </w:pPr>
      <w:r>
        <w:rPr>
          <w:rFonts w:hint="eastAsia" w:ascii="仿宋_GB2312" w:hAnsi="仿宋" w:eastAsia="仿宋_GB2312"/>
          <w:bCs/>
          <w:sz w:val="32"/>
          <w:szCs w:val="32"/>
          <w:lang w:bidi="ar-SA"/>
        </w:rPr>
        <w:t>（3）加强对外交流，发挥桥梁纽带作用。加强在外企业家联系，</w:t>
      </w:r>
      <w:r>
        <w:rPr>
          <w:rFonts w:hint="eastAsia" w:ascii="仿宋_GB2312" w:hAnsi="仿宋" w:eastAsia="仿宋_GB2312"/>
          <w:sz w:val="32"/>
          <w:szCs w:val="32"/>
          <w:lang w:bidi="ar-SA"/>
        </w:rPr>
        <w:t>做好赵县籍在外企业家摸底工作，召开赵县籍在外乡贤座谈会，加强联系交流，引导他们积极为家乡建设建言献策，对接外部资源。赴陕西省河北石家庄商会考察学习，召开招商座谈会推介赵县相关产业及文旅资源。</w:t>
      </w:r>
      <w:r>
        <w:rPr>
          <w:rFonts w:hint="eastAsia" w:ascii="仿宋_GB2312" w:hAnsi="仿宋" w:eastAsia="仿宋_GB2312"/>
          <w:bCs/>
          <w:sz w:val="32"/>
          <w:szCs w:val="32"/>
          <w:lang w:bidi="ar-SA"/>
        </w:rPr>
        <w:t>积极走出去学习，</w:t>
      </w:r>
      <w:r>
        <w:rPr>
          <w:rFonts w:hint="eastAsia" w:ascii="仿宋_GB2312" w:hAnsi="仿宋" w:eastAsia="仿宋_GB2312"/>
          <w:sz w:val="32"/>
          <w:szCs w:val="32"/>
          <w:lang w:bidi="ar-SA"/>
        </w:rPr>
        <w:t>组织部分民营经济人士、乡镇商会负责人到武汉、厦门、南昌等地参加企业党建、运营管理、素质提升等专题培训，带领民营企业到平山、晋州、栾城、鹿泉等地区实地观摩学习纺织、食品、装备制造等相关行业发展现状，学习科技创新、品牌建设、质量管控等先进经验，探索合作机遇，促进互学互鉴，共同推动民营企业高质量发展。</w:t>
      </w:r>
    </w:p>
    <w:p w14:paraId="657B2B8D">
      <w:pPr>
        <w:keepNext w:val="0"/>
        <w:keepLines w:val="0"/>
        <w:pageBreakBefore w:val="0"/>
        <w:widowControl w:val="0"/>
        <w:kinsoku/>
        <w:wordWrap/>
        <w:overflowPunct/>
        <w:topLinePunct w:val="0"/>
        <w:autoSpaceDE/>
        <w:autoSpaceDN/>
        <w:adjustRightInd/>
        <w:snapToGrid/>
        <w:spacing w:line="600" w:lineRule="exact"/>
        <w:ind w:left="0" w:firstLine="640" w:firstLineChars="200"/>
        <w:rPr>
          <w:rFonts w:hint="eastAsia" w:ascii="仿宋_GB2312" w:hAnsi="仿宋" w:eastAsia="仿宋_GB2312"/>
          <w:sz w:val="32"/>
          <w:szCs w:val="32"/>
          <w:lang w:bidi="ar-SA"/>
        </w:rPr>
      </w:pPr>
      <w:r>
        <w:rPr>
          <w:rFonts w:hint="eastAsia" w:ascii="仿宋_GB2312" w:hAnsi="仿宋" w:eastAsia="仿宋_GB2312"/>
          <w:sz w:val="32"/>
          <w:szCs w:val="32"/>
          <w:lang w:bidi="ar-SA"/>
        </w:rPr>
        <w:t>3、加强基层组织建设，提升工作实效</w:t>
      </w:r>
    </w:p>
    <w:p w14:paraId="6B61AF18">
      <w:pPr>
        <w:pStyle w:val="5"/>
        <w:ind w:left="0" w:firstLine="640" w:firstLineChars="200"/>
        <w:rPr>
          <w:rFonts w:hint="eastAsia" w:ascii="仿宋_GB2312" w:hAnsi="仿宋" w:eastAsia="仿宋_GB2312"/>
          <w:sz w:val="32"/>
          <w:szCs w:val="32"/>
          <w:highlight w:val="none"/>
        </w:rPr>
      </w:pPr>
      <w:r>
        <w:rPr>
          <w:rFonts w:hint="eastAsia" w:ascii="仿宋_GB2312" w:hAnsi="仿宋" w:eastAsia="仿宋_GB2312"/>
          <w:sz w:val="32"/>
          <w:szCs w:val="32"/>
          <w:lang w:bidi="ar-SA"/>
        </w:rPr>
        <w:t>一是大力推进乡镇商会建设。召开基层商会规范化建设推进会，引导商会进一步完善规章制度，加强作用发挥。组织召开赵县王西章镇商会成立大会暨第一次会员大会，选举产生第一届领导班子。二是注册成立女企业家商会，召开女企业家商会成立大会，开展会员企业互访交流活动，带领商会代表到市女企业家商会参观学习，为商会企业搭建互学互鉴、资源共享的平台，进一步促进了女企业家的交流与合作。</w:t>
      </w:r>
    </w:p>
    <w:p w14:paraId="2617D443">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3E44BED8">
      <w:pPr>
        <w:keepNext w:val="0"/>
        <w:keepLines w:val="0"/>
        <w:widowControl/>
        <w:suppressLineNumbers w:val="0"/>
        <w:ind w:firstLine="640" w:firstLineChars="200"/>
        <w:jc w:val="left"/>
        <w:rPr>
          <w:rFonts w:hint="eastAsia" w:ascii="仿宋" w:hAnsi="仿宋" w:eastAsia="仿宋"/>
          <w:sz w:val="32"/>
          <w:szCs w:val="32"/>
          <w:lang w:val="en-US" w:eastAsia="zh-CN"/>
        </w:rPr>
      </w:pPr>
      <w:r>
        <w:rPr>
          <w:rFonts w:hint="eastAsia" w:ascii="仿宋" w:hAnsi="仿宋" w:eastAsia="仿宋"/>
          <w:sz w:val="32"/>
          <w:szCs w:val="32"/>
          <w:lang w:val="en-US" w:eastAsia="zh-CN"/>
        </w:rPr>
        <w:t>我单位2025年各项目绩效完成较好，具体分析情况如下：</w:t>
      </w:r>
    </w:p>
    <w:p w14:paraId="0CC18BB4">
      <w:pPr>
        <w:keepNext w:val="0"/>
        <w:keepLines w:val="0"/>
        <w:widowControl/>
        <w:suppressLineNumbers w:val="0"/>
        <w:ind w:firstLine="640" w:firstLineChars="200"/>
        <w:jc w:val="left"/>
        <w:rPr>
          <w:rFonts w:hint="eastAsia" w:ascii="仿宋" w:hAnsi="仿宋" w:eastAsia="仿宋"/>
          <w:sz w:val="32"/>
          <w:szCs w:val="32"/>
          <w:lang w:val="en-US" w:eastAsia="zh-CN"/>
        </w:rPr>
      </w:pPr>
      <w:r>
        <w:rPr>
          <w:rFonts w:hint="eastAsia" w:ascii="仿宋" w:hAnsi="仿宋" w:eastAsia="仿宋"/>
          <w:sz w:val="32"/>
          <w:szCs w:val="32"/>
          <w:lang w:val="en-US" w:eastAsia="zh-CN"/>
        </w:rPr>
        <w:t>工商联</w:t>
      </w:r>
      <w:r>
        <w:rPr>
          <w:rFonts w:ascii="仿宋" w:hAnsi="仿宋" w:eastAsia="仿宋"/>
          <w:sz w:val="32"/>
          <w:szCs w:val="32"/>
          <w:lang w:val="en-US" w:eastAsia="zh-CN"/>
        </w:rPr>
        <w:t>业务经费</w:t>
      </w:r>
      <w:r>
        <w:rPr>
          <w:rFonts w:hint="eastAsia" w:ascii="仿宋" w:hAnsi="仿宋" w:eastAsia="仿宋"/>
          <w:sz w:val="32"/>
          <w:szCs w:val="32"/>
          <w:lang w:val="en-US" w:eastAsia="zh-CN"/>
        </w:rPr>
        <w:t>项目预算1.9298万元，预期绩效目标完成情况100%，总得分97分，完成情况较好。</w:t>
      </w:r>
    </w:p>
    <w:p w14:paraId="53CA0883">
      <w:pPr>
        <w:keepNext w:val="0"/>
        <w:keepLines w:val="0"/>
        <w:widowControl/>
        <w:suppressLineNumbers w:val="0"/>
        <w:ind w:firstLine="640" w:firstLineChars="200"/>
        <w:jc w:val="left"/>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  </w:t>
      </w:r>
      <w:r>
        <w:rPr>
          <w:rFonts w:ascii="仿宋" w:hAnsi="仿宋" w:eastAsia="仿宋"/>
          <w:sz w:val="32"/>
          <w:szCs w:val="32"/>
          <w:lang w:val="en-US" w:eastAsia="zh-CN"/>
        </w:rPr>
        <w:t>招商引资经费</w:t>
      </w:r>
      <w:r>
        <w:rPr>
          <w:rFonts w:hint="eastAsia" w:ascii="仿宋" w:hAnsi="仿宋" w:eastAsia="仿宋"/>
          <w:sz w:val="32"/>
          <w:szCs w:val="32"/>
          <w:lang w:val="en-US" w:eastAsia="zh-CN"/>
        </w:rPr>
        <w:t>项目预算0.9975万元，预期绩效目标完成情况100%，总得分98分，完成情况较好。</w:t>
      </w:r>
    </w:p>
    <w:p w14:paraId="20C59609">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0F90591">
      <w:pPr>
        <w:keepNext w:val="0"/>
        <w:keepLines w:val="0"/>
        <w:widowControl/>
        <w:suppressLineNumbers w:val="0"/>
        <w:ind w:firstLine="640" w:firstLineChars="200"/>
        <w:jc w:val="left"/>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2025年单位积极履职，通过加强预算收支管理，不断梳理内部管理流程，建立健全内部管理制度，部门整体支出管理水平得到提升。经自评，项目自评得分均为97分，较好的完成了年度工作目标，综合评价等级为“优秀”。 </w:t>
      </w:r>
    </w:p>
    <w:p w14:paraId="3FAD0C67">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7CC9AD9C">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14:paraId="3F2FBF6F">
      <w:pPr>
        <w:spacing w:line="560" w:lineRule="exact"/>
        <w:ind w:left="640"/>
        <w:rPr>
          <w:rFonts w:ascii="楷体" w:hAnsi="楷体" w:eastAsia="楷体"/>
          <w:bCs/>
          <w:sz w:val="32"/>
          <w:szCs w:val="32"/>
        </w:rPr>
      </w:pPr>
      <w:r>
        <w:rPr>
          <w:rFonts w:hint="eastAsia" w:ascii="仿宋" w:hAnsi="仿宋" w:eastAsia="仿宋" w:cs="黑体"/>
          <w:kern w:val="2"/>
          <w:sz w:val="32"/>
          <w:szCs w:val="32"/>
          <w:lang w:val="en-US" w:eastAsia="zh-CN" w:bidi="ar-SA"/>
        </w:rPr>
        <w:t>预算执行力度还要进一步加强。</w:t>
      </w:r>
    </w:p>
    <w:p w14:paraId="6D413C78">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45DD6103">
      <w:pPr>
        <w:keepNext w:val="0"/>
        <w:keepLines w:val="0"/>
        <w:widowControl/>
        <w:suppressLineNumbers w:val="0"/>
        <w:ind w:firstLine="640" w:firstLineChars="200"/>
        <w:jc w:val="left"/>
        <w:rPr>
          <w:rFonts w:hint="eastAsia" w:ascii="仿宋" w:hAnsi="仿宋" w:eastAsia="仿宋"/>
          <w:sz w:val="32"/>
          <w:szCs w:val="32"/>
        </w:rPr>
      </w:pPr>
      <w:r>
        <w:rPr>
          <w:rFonts w:hint="eastAsia" w:ascii="仿宋" w:hAnsi="仿宋" w:eastAsia="仿宋" w:cs="黑体"/>
          <w:kern w:val="2"/>
          <w:sz w:val="32"/>
          <w:szCs w:val="32"/>
          <w:lang w:val="en-US" w:eastAsia="zh-CN" w:bidi="ar-SA"/>
        </w:rPr>
        <w:t>单位绩效评价工作有待提升。年初根据单位工作安排，认真做好预算编制工作；开展项目进度跟踪，进行项目绩效评价，确保项目绩效目标如期完成。</w:t>
      </w:r>
    </w:p>
    <w:p w14:paraId="0C916FCF">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w:t>
      </w:r>
    </w:p>
    <w:p w14:paraId="3696EBFA">
      <w:pPr>
        <w:keepNext w:val="0"/>
        <w:keepLines w:val="0"/>
        <w:widowControl/>
        <w:suppressLineNumbers w:val="0"/>
        <w:ind w:firstLine="640" w:firstLineChars="200"/>
        <w:jc w:val="left"/>
        <w:rPr>
          <w:rFonts w:hint="eastAsia" w:ascii="仿宋" w:hAnsi="仿宋" w:eastAsia="仿宋" w:cs="黑体"/>
          <w:kern w:val="2"/>
          <w:sz w:val="32"/>
          <w:szCs w:val="32"/>
          <w:lang w:val="en-US" w:eastAsia="zh-CN" w:bidi="ar-SA"/>
        </w:rPr>
      </w:pPr>
    </w:p>
    <w:p w14:paraId="044E1196">
      <w:pPr>
        <w:keepNext w:val="0"/>
        <w:keepLines w:val="0"/>
        <w:widowControl/>
        <w:suppressLineNumbers w:val="0"/>
        <w:ind w:firstLine="640" w:firstLineChars="200"/>
        <w:jc w:val="left"/>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贾丽莎 赵县工商业联合会主席</w:t>
      </w:r>
    </w:p>
    <w:p w14:paraId="17683C47">
      <w:pPr>
        <w:keepNext w:val="0"/>
        <w:keepLines w:val="0"/>
        <w:widowControl/>
        <w:suppressLineNumbers w:val="0"/>
        <w:ind w:firstLine="640" w:firstLineChars="200"/>
        <w:jc w:val="left"/>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段海涛 赵县工商业联合党组成员、副主席</w:t>
      </w:r>
    </w:p>
    <w:p w14:paraId="66CAC5D3">
      <w:pPr>
        <w:keepNext w:val="0"/>
        <w:keepLines w:val="0"/>
        <w:widowControl/>
        <w:suppressLineNumbers w:val="0"/>
        <w:ind w:firstLine="640" w:firstLineChars="200"/>
        <w:jc w:val="left"/>
        <w:rPr>
          <w:rFonts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张 翠  赵县工商业联合会职员</w:t>
      </w:r>
    </w:p>
    <w:p w14:paraId="17081E41">
      <w:pPr>
        <w:keepNext w:val="0"/>
        <w:keepLines w:val="0"/>
        <w:widowControl/>
        <w:suppressLineNumbers w:val="0"/>
        <w:ind w:firstLine="640" w:firstLineChars="200"/>
        <w:jc w:val="left"/>
        <w:rPr>
          <w:rFonts w:hint="eastAsia" w:ascii="仿宋" w:hAnsi="仿宋" w:eastAsia="仿宋" w:cs="黑体"/>
          <w:kern w:val="2"/>
          <w:sz w:val="32"/>
          <w:szCs w:val="32"/>
          <w:lang w:val="en-US" w:eastAsia="zh-CN" w:bidi="ar-SA"/>
        </w:rPr>
      </w:pPr>
    </w:p>
    <w:p w14:paraId="45911341">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KSOFE44F9426">
    <w:panose1 w:val="02010609060101010101"/>
    <w:charset w:val="86"/>
    <w:family w:val="auto"/>
    <w:pitch w:val="default"/>
    <w:sig w:usb0="00000001"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2B40FA">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3C558D6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2"/>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2C1006"/>
    <w:rsid w:val="007E6C1F"/>
    <w:rsid w:val="00956A93"/>
    <w:rsid w:val="009D11C5"/>
    <w:rsid w:val="009E575C"/>
    <w:rsid w:val="00AB45AC"/>
    <w:rsid w:val="00AF167E"/>
    <w:rsid w:val="00AF566A"/>
    <w:rsid w:val="00B478EA"/>
    <w:rsid w:val="00B6553A"/>
    <w:rsid w:val="00BC6576"/>
    <w:rsid w:val="00C968D1"/>
    <w:rsid w:val="00CE06BA"/>
    <w:rsid w:val="00F441CC"/>
    <w:rsid w:val="00F75EFB"/>
    <w:rsid w:val="01995BAA"/>
    <w:rsid w:val="01B104CA"/>
    <w:rsid w:val="01F2533F"/>
    <w:rsid w:val="02106AB0"/>
    <w:rsid w:val="02B43A28"/>
    <w:rsid w:val="046F331E"/>
    <w:rsid w:val="07956271"/>
    <w:rsid w:val="07F36299"/>
    <w:rsid w:val="09721397"/>
    <w:rsid w:val="0A5300D6"/>
    <w:rsid w:val="0BB63BED"/>
    <w:rsid w:val="0EB97A43"/>
    <w:rsid w:val="0EBD2122"/>
    <w:rsid w:val="0F214EAE"/>
    <w:rsid w:val="11B71E6A"/>
    <w:rsid w:val="12B82CC5"/>
    <w:rsid w:val="180A72FE"/>
    <w:rsid w:val="1AAF0063"/>
    <w:rsid w:val="1BE140DE"/>
    <w:rsid w:val="1D491BD5"/>
    <w:rsid w:val="248C197D"/>
    <w:rsid w:val="252959AF"/>
    <w:rsid w:val="27135C28"/>
    <w:rsid w:val="277A6671"/>
    <w:rsid w:val="281A529E"/>
    <w:rsid w:val="28F453B9"/>
    <w:rsid w:val="292D35B7"/>
    <w:rsid w:val="2CC51381"/>
    <w:rsid w:val="2E255933"/>
    <w:rsid w:val="33EB6CFF"/>
    <w:rsid w:val="35A12947"/>
    <w:rsid w:val="35A448DB"/>
    <w:rsid w:val="37387040"/>
    <w:rsid w:val="3A7C2BAF"/>
    <w:rsid w:val="3B625C0A"/>
    <w:rsid w:val="3CEE1963"/>
    <w:rsid w:val="422D0864"/>
    <w:rsid w:val="436B78D3"/>
    <w:rsid w:val="45C66013"/>
    <w:rsid w:val="48F30D3D"/>
    <w:rsid w:val="4C9C27FE"/>
    <w:rsid w:val="4CEE4DC5"/>
    <w:rsid w:val="512260B4"/>
    <w:rsid w:val="52BD6ACB"/>
    <w:rsid w:val="55537534"/>
    <w:rsid w:val="561A74F1"/>
    <w:rsid w:val="5623455D"/>
    <w:rsid w:val="57AC1E66"/>
    <w:rsid w:val="597244E8"/>
    <w:rsid w:val="5EB71C30"/>
    <w:rsid w:val="5FD42745"/>
    <w:rsid w:val="66AF0CE5"/>
    <w:rsid w:val="6AC537CF"/>
    <w:rsid w:val="6E5B14A6"/>
    <w:rsid w:val="700111D1"/>
    <w:rsid w:val="711B255E"/>
    <w:rsid w:val="7A882894"/>
    <w:rsid w:val="7BB51E06"/>
    <w:rsid w:val="7C387F7C"/>
    <w:rsid w:val="7CCE274E"/>
    <w:rsid w:val="7F3C0271"/>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ind w:firstLine="200" w:firstLineChars="200"/>
    </w:pPr>
    <w:rPr>
      <w:rFonts w:ascii="Times New Roman" w:eastAsia="宋体"/>
      <w:sz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index 9"/>
    <w:basedOn w:val="1"/>
    <w:next w:val="1"/>
    <w:qFormat/>
    <w:uiPriority w:val="0"/>
    <w:pPr>
      <w:ind w:left="3360"/>
      <w:jc w:val="left"/>
    </w:pPr>
    <w:rPr>
      <w:rFonts w:ascii="Times New Roman" w:eastAsia="宋体"/>
      <w:sz w:val="21"/>
    </w:rPr>
  </w:style>
  <w:style w:type="paragraph" w:customStyle="1" w:styleId="8">
    <w:name w:val="正文-公1"/>
    <w:basedOn w:val="9"/>
    <w:next w:val="1"/>
    <w:qFormat/>
    <w:uiPriority w:val="0"/>
    <w:pPr>
      <w:ind w:firstLine="200" w:firstLineChars="200"/>
    </w:pPr>
  </w:style>
  <w:style w:type="paragraph" w:customStyle="1" w:styleId="9">
    <w:name w:val="正文 New New New New New New New New New New New New New New New New New New New New New New New New New New New New New New New New New New New New New New New New New New New New New New New New New New New New New New New New New New New New New New Ne"/>
    <w:next w:val="8"/>
    <w:qFormat/>
    <w:uiPriority w:val="0"/>
    <w:pPr>
      <w:widowControl w:val="0"/>
      <w:jc w:val="both"/>
    </w:pPr>
    <w:rPr>
      <w:rFonts w:ascii="Times New Roman" w:hAnsi="Times New Roman" w:eastAsia="宋体" w:cs="Times New Roman"/>
      <w:kern w:val="2"/>
      <w:sz w:val="21"/>
      <w:szCs w:val="20"/>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2878</Words>
  <Characters>2973</Characters>
  <Lines>4</Lines>
  <Paragraphs>1</Paragraphs>
  <TotalTime>0</TotalTime>
  <ScaleCrop>false</ScaleCrop>
  <LinksUpToDate>false</LinksUpToDate>
  <CharactersWithSpaces>2999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2024-03-06T07:40:00Z</cp:lastPrinted>
  <dcterms:modified xsi:type="dcterms:W3CDTF">2026-04-14T06:45:25Z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96934721B1514D3FBAA28020338CE855_12</vt:lpwstr>
  </property>
  <property fmtid="{D5CDD505-2E9C-101B-9397-08002B2CF9AE}" pid="4" name="KSOTemplateDocerSaveRecord">
    <vt:lpwstr>eyJoZGlkIjoiZjBlMjVmNDExMTMxNWNhZGNjZTJiODI2NDZkZWI3YTkiLCJ1c2VySWQiOiIxNTUwMjQwMDk2In0=</vt:lpwstr>
  </property>
</Properties>
</file>