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088FAA">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99F5B06">
      <w:pPr>
        <w:spacing w:line="560" w:lineRule="exact"/>
        <w:jc w:val="center"/>
        <w:rPr>
          <w:rFonts w:ascii="宋体" w:hAnsi="宋体" w:cs="宋体"/>
          <w:b/>
          <w:bCs/>
          <w:sz w:val="44"/>
          <w:szCs w:val="44"/>
        </w:rPr>
      </w:pPr>
    </w:p>
    <w:p w14:paraId="1E36B4C0">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赵县科学技术和工业信息化局</w:t>
      </w:r>
    </w:p>
    <w:p w14:paraId="1D96C94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FCD37BA">
      <w:pPr>
        <w:spacing w:line="560" w:lineRule="exact"/>
        <w:jc w:val="center"/>
        <w:rPr>
          <w:rFonts w:ascii="华文楷体" w:eastAsia="华文楷体"/>
          <w:sz w:val="32"/>
          <w:szCs w:val="32"/>
        </w:rPr>
      </w:pPr>
    </w:p>
    <w:p w14:paraId="4CFF401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w:t>
      </w:r>
      <w:r>
        <w:rPr>
          <w:rFonts w:hint="eastAsia" w:ascii="仿宋" w:hAnsi="仿宋" w:eastAsia="仿宋"/>
          <w:sz w:val="32"/>
          <w:szCs w:val="32"/>
          <w:u w:val="none"/>
        </w:rPr>
        <w:t>委、</w:t>
      </w:r>
      <w:r>
        <w:rPr>
          <w:rFonts w:hint="eastAsia" w:ascii="仿宋" w:hAnsi="仿宋" w:eastAsia="仿宋"/>
          <w:sz w:val="32"/>
          <w:szCs w:val="32"/>
        </w:rPr>
        <w:t>县</w:t>
      </w:r>
      <w:r>
        <w:rPr>
          <w:rFonts w:hint="eastAsia" w:ascii="仿宋" w:hAnsi="仿宋" w:eastAsia="仿宋"/>
          <w:sz w:val="32"/>
          <w:szCs w:val="32"/>
          <w:u w:val="none"/>
        </w:rPr>
        <w:t>政</w:t>
      </w:r>
      <w:r>
        <w:rPr>
          <w:rFonts w:hint="eastAsia" w:ascii="仿宋" w:hAnsi="仿宋" w:eastAsia="仿宋"/>
          <w:sz w:val="32"/>
          <w:szCs w:val="32"/>
        </w:rPr>
        <w:t>府《全面落实预算绩效管理的实施意见》（[2019]77）文件精神，遵循“科学性、规范性、客观性和公正性”的原则，对</w:t>
      </w:r>
      <w:r>
        <w:rPr>
          <w:rFonts w:hint="eastAsia" w:ascii="仿宋" w:hAnsi="仿宋" w:eastAsia="仿宋"/>
          <w:sz w:val="32"/>
          <w:szCs w:val="32"/>
          <w:lang w:eastAsia="zh-CN"/>
        </w:rPr>
        <w:t>赵县科学技术和工业信息化局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F8BCF4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2E68F6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7C7D529A">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7A0BDBA2">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rPr>
        <w:t>）提出</w:t>
      </w:r>
      <w:r>
        <w:rPr>
          <w:rFonts w:hint="eastAsia" w:ascii="仿宋" w:hAnsi="仿宋" w:eastAsia="仿宋" w:cs="仿宋"/>
          <w:color w:val="auto"/>
          <w:sz w:val="32"/>
          <w:szCs w:val="32"/>
          <w:highlight w:val="none"/>
          <w:lang w:eastAsia="zh-CN"/>
        </w:rPr>
        <w:t>全县</w:t>
      </w:r>
      <w:r>
        <w:rPr>
          <w:rFonts w:hint="eastAsia" w:ascii="仿宋" w:hAnsi="仿宋" w:eastAsia="仿宋" w:cs="仿宋"/>
          <w:color w:val="auto"/>
          <w:sz w:val="32"/>
          <w:szCs w:val="32"/>
          <w:highlight w:val="none"/>
        </w:rPr>
        <w:t>新型工业化发展战略和政策,协调解决新型工业化进程中的重大问题,推进产业结构战略性调整和优化升级，推进信息化和工业化融合，促进民营经济发展。</w:t>
      </w:r>
    </w:p>
    <w:p w14:paraId="680862AC">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）制订并组织实施</w:t>
      </w:r>
      <w:r>
        <w:rPr>
          <w:rFonts w:hint="eastAsia" w:ascii="仿宋" w:hAnsi="仿宋" w:eastAsia="仿宋" w:cs="仿宋"/>
          <w:color w:val="auto"/>
          <w:sz w:val="32"/>
          <w:szCs w:val="32"/>
          <w:highlight w:val="none"/>
          <w:lang w:eastAsia="zh-CN"/>
        </w:rPr>
        <w:t>全县</w:t>
      </w:r>
      <w:r>
        <w:rPr>
          <w:rFonts w:hint="eastAsia" w:ascii="仿宋" w:hAnsi="仿宋" w:eastAsia="仿宋" w:cs="仿宋"/>
          <w:color w:val="auto"/>
          <w:sz w:val="32"/>
          <w:szCs w:val="32"/>
          <w:highlight w:val="none"/>
        </w:rPr>
        <w:t>工业行业规划、计划和产业政策,提出优化产业布局、结构的政策建议,推进现代产业体系建设,组织实施行业技术规范和标准,指导行业质量管理工作。</w:t>
      </w:r>
    </w:p>
    <w:p w14:paraId="28367D5E">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b w:val="0"/>
          <w:bCs w:val="0"/>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）监测、分析工业运行态势,统计并发布相关信息,进行预测预警和信息引导,协调解决行业运行发展中的有关问题并提出政策建议</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u w:val="none"/>
          <w:lang w:eastAsia="zh-CN"/>
        </w:rPr>
        <w:t>负责工业用电监测；</w:t>
      </w:r>
      <w:r>
        <w:rPr>
          <w:rFonts w:hint="eastAsia" w:ascii="仿宋" w:hAnsi="仿宋" w:eastAsia="仿宋" w:cs="仿宋"/>
          <w:color w:val="auto"/>
          <w:sz w:val="32"/>
          <w:szCs w:val="32"/>
          <w:highlight w:val="none"/>
        </w:rPr>
        <w:t>负责工业应急管理、产业安全有关工作</w:t>
      </w:r>
      <w:r>
        <w:rPr>
          <w:rFonts w:hint="eastAsia" w:ascii="仿宋" w:hAnsi="仿宋" w:eastAsia="仿宋" w:cs="仿宋"/>
          <w:color w:val="auto"/>
          <w:sz w:val="32"/>
          <w:szCs w:val="32"/>
          <w:highlight w:val="none"/>
          <w:lang w:eastAsia="zh-CN"/>
        </w:rPr>
        <w:t>；</w:t>
      </w:r>
      <w:r>
        <w:rPr>
          <w:rFonts w:hint="eastAsia" w:ascii="仿宋" w:hAnsi="仿宋" w:eastAsia="仿宋" w:cs="仿宋"/>
          <w:b w:val="0"/>
          <w:bCs w:val="0"/>
          <w:color w:val="auto"/>
          <w:sz w:val="32"/>
          <w:szCs w:val="32"/>
          <w:highlight w:val="none"/>
          <w:lang w:eastAsia="zh-CN"/>
        </w:rPr>
        <w:t>负责县级药品储备管理的有关工作；发挥工业相关行业协会纽带作用，加强对行业、企业发展态势的把握。</w:t>
      </w:r>
    </w:p>
    <w:p w14:paraId="5862031F">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rPr>
        <w:t>）负责工业转型升级（技术改造）投资方向、国家和省、市</w:t>
      </w:r>
      <w:r>
        <w:rPr>
          <w:rFonts w:hint="eastAsia" w:ascii="仿宋" w:hAnsi="仿宋" w:eastAsia="仿宋" w:cs="仿宋"/>
          <w:color w:val="auto"/>
          <w:sz w:val="32"/>
          <w:szCs w:val="32"/>
          <w:highlight w:val="none"/>
          <w:lang w:eastAsia="zh-CN"/>
        </w:rPr>
        <w:t>、县</w:t>
      </w:r>
      <w:r>
        <w:rPr>
          <w:rFonts w:hint="eastAsia" w:ascii="仿宋" w:hAnsi="仿宋" w:eastAsia="仿宋" w:cs="仿宋"/>
          <w:color w:val="auto"/>
          <w:sz w:val="32"/>
          <w:szCs w:val="32"/>
          <w:highlight w:val="none"/>
        </w:rPr>
        <w:t>财政性转型升级（技术改造）专项资金</w:t>
      </w:r>
      <w:r>
        <w:rPr>
          <w:rFonts w:hint="eastAsia" w:ascii="仿宋" w:hAnsi="仿宋" w:eastAsia="仿宋" w:cs="仿宋"/>
          <w:color w:val="auto"/>
          <w:sz w:val="32"/>
          <w:szCs w:val="32"/>
          <w:highlight w:val="none"/>
          <w:lang w:eastAsia="zh-CN"/>
        </w:rPr>
        <w:t>组织申报</w:t>
      </w:r>
      <w:r>
        <w:rPr>
          <w:rFonts w:hint="eastAsia" w:ascii="仿宋" w:hAnsi="仿宋" w:eastAsia="仿宋" w:cs="仿宋"/>
          <w:color w:val="auto"/>
          <w:sz w:val="32"/>
          <w:szCs w:val="32"/>
          <w:highlight w:val="none"/>
        </w:rPr>
        <w:t>。</w:t>
      </w:r>
    </w:p>
    <w:p w14:paraId="43F9D7FC">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w:t>
      </w:r>
      <w:r>
        <w:rPr>
          <w:rFonts w:hint="eastAsia" w:ascii="仿宋" w:hAnsi="仿宋" w:eastAsia="仿宋" w:cs="仿宋"/>
          <w:color w:val="auto"/>
          <w:kern w:val="0"/>
          <w:sz w:val="32"/>
          <w:szCs w:val="32"/>
          <w:highlight w:val="none"/>
        </w:rPr>
        <w:t>负责对中小企业和民营经济促进工作进行指导</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综合协调</w:t>
      </w:r>
      <w:r>
        <w:rPr>
          <w:rFonts w:hint="eastAsia" w:ascii="仿宋" w:hAnsi="仿宋" w:eastAsia="仿宋" w:cs="仿宋"/>
          <w:color w:val="auto"/>
          <w:kern w:val="0"/>
          <w:sz w:val="32"/>
          <w:szCs w:val="32"/>
          <w:highlight w:val="none"/>
          <w:lang w:eastAsia="zh-CN"/>
        </w:rPr>
        <w:t>和监督检查</w:t>
      </w:r>
      <w:r>
        <w:rPr>
          <w:rFonts w:hint="eastAsia" w:ascii="仿宋" w:hAnsi="仿宋" w:eastAsia="仿宋" w:cs="仿宋"/>
          <w:color w:val="auto"/>
          <w:kern w:val="0"/>
          <w:sz w:val="32"/>
          <w:szCs w:val="32"/>
          <w:highlight w:val="none"/>
        </w:rPr>
        <w:t>，会同有关部门拟订促进中小企业发展和民营经济发展的相关政策和措施并组织实施，协调解决有关重大问题。</w:t>
      </w:r>
    </w:p>
    <w:p w14:paraId="00B0C281">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6</w:t>
      </w:r>
      <w:r>
        <w:rPr>
          <w:rFonts w:hint="eastAsia" w:ascii="仿宋" w:hAnsi="仿宋" w:eastAsia="仿宋" w:cs="仿宋"/>
          <w:color w:val="auto"/>
          <w:sz w:val="32"/>
          <w:szCs w:val="32"/>
          <w:highlight w:val="none"/>
        </w:rPr>
        <w:t>）贯彻国家政策和标准,</w:t>
      </w:r>
      <w:r>
        <w:rPr>
          <w:rFonts w:hint="eastAsia" w:ascii="仿宋" w:hAnsi="仿宋" w:eastAsia="仿宋" w:cs="仿宋"/>
          <w:color w:val="auto"/>
          <w:sz w:val="32"/>
          <w:szCs w:val="32"/>
          <w:highlight w:val="none"/>
          <w:lang w:eastAsia="zh-CN"/>
        </w:rPr>
        <w:t>组织实施</w:t>
      </w:r>
      <w:r>
        <w:rPr>
          <w:rFonts w:hint="eastAsia" w:ascii="仿宋" w:hAnsi="仿宋" w:eastAsia="仿宋" w:cs="仿宋"/>
          <w:color w:val="auto"/>
          <w:sz w:val="32"/>
          <w:szCs w:val="32"/>
          <w:highlight w:val="none"/>
        </w:rPr>
        <w:t>高</w:t>
      </w:r>
      <w:r>
        <w:rPr>
          <w:rFonts w:hint="eastAsia" w:ascii="仿宋" w:hAnsi="仿宋" w:eastAsia="仿宋" w:cs="仿宋"/>
          <w:color w:val="auto"/>
          <w:sz w:val="32"/>
          <w:szCs w:val="32"/>
          <w:highlight w:val="none"/>
          <w:lang w:eastAsia="zh-CN"/>
        </w:rPr>
        <w:t>新</w:t>
      </w:r>
      <w:r>
        <w:rPr>
          <w:rFonts w:hint="eastAsia" w:ascii="仿宋" w:hAnsi="仿宋" w:eastAsia="仿宋" w:cs="仿宋"/>
          <w:color w:val="auto"/>
          <w:sz w:val="32"/>
          <w:szCs w:val="32"/>
          <w:highlight w:val="none"/>
        </w:rPr>
        <w:t>技术产业中涉及生物医药、新材料、信息产业等规划;指导行业技术创新和技术进步,以先进适用技术改造提升传统产业;推进实施有关国家和省、市科技重大专项,推进相关科研成果产业化,推动全市软件业、信息服务业和新兴产业发展。</w:t>
      </w:r>
    </w:p>
    <w:p w14:paraId="30844BBB">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7</w:t>
      </w:r>
      <w:r>
        <w:rPr>
          <w:rFonts w:hint="eastAsia" w:ascii="仿宋" w:hAnsi="仿宋" w:eastAsia="仿宋" w:cs="仿宋"/>
          <w:color w:val="auto"/>
          <w:sz w:val="32"/>
          <w:szCs w:val="32"/>
          <w:highlight w:val="none"/>
        </w:rPr>
        <w:t>）承担振兴装备制造业的组织协调,贯彻执行国家、省</w:t>
      </w:r>
      <w:r>
        <w:rPr>
          <w:rFonts w:hint="eastAsia" w:ascii="仿宋" w:hAnsi="仿宋" w:eastAsia="仿宋" w:cs="仿宋"/>
          <w:color w:val="auto"/>
          <w:sz w:val="32"/>
          <w:szCs w:val="32"/>
          <w:highlight w:val="none"/>
          <w:lang w:eastAsia="zh-CN"/>
        </w:rPr>
        <w:t>、市</w:t>
      </w:r>
      <w:r>
        <w:rPr>
          <w:rFonts w:hint="eastAsia" w:ascii="仿宋" w:hAnsi="仿宋" w:eastAsia="仿宋" w:cs="仿宋"/>
          <w:color w:val="auto"/>
          <w:sz w:val="32"/>
          <w:szCs w:val="32"/>
          <w:highlight w:val="none"/>
        </w:rPr>
        <w:t>重大技术装备发展和自主创新规划、政策,依托国家和省、市重点工程建设，协调有关重大专项的实施,推进重大技术装备国产化,指导引进重大技术装备的消化创新。</w:t>
      </w:r>
    </w:p>
    <w:p w14:paraId="1A78A4CA">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8</w:t>
      </w:r>
      <w:r>
        <w:rPr>
          <w:rFonts w:hint="eastAsia" w:ascii="仿宋" w:hAnsi="仿宋" w:eastAsia="仿宋" w:cs="仿宋"/>
          <w:color w:val="auto"/>
          <w:sz w:val="32"/>
          <w:szCs w:val="32"/>
          <w:highlight w:val="none"/>
        </w:rPr>
        <w:t>）拟订并组织实施工业能源节约和资源综合利用促进政策,</w:t>
      </w:r>
      <w:r>
        <w:rPr>
          <w:rFonts w:hint="eastAsia" w:ascii="仿宋" w:hAnsi="仿宋" w:eastAsia="仿宋" w:cs="仿宋"/>
          <w:color w:val="auto"/>
          <w:sz w:val="32"/>
          <w:szCs w:val="32"/>
          <w:highlight w:val="none"/>
          <w:lang w:eastAsia="zh-CN"/>
        </w:rPr>
        <w:t>组织实施</w:t>
      </w:r>
      <w:r>
        <w:rPr>
          <w:rFonts w:hint="eastAsia" w:ascii="仿宋" w:hAnsi="仿宋" w:eastAsia="仿宋" w:cs="仿宋"/>
          <w:color w:val="auto"/>
          <w:sz w:val="32"/>
          <w:szCs w:val="32"/>
          <w:highlight w:val="none"/>
        </w:rPr>
        <w:t>能源节约和资源综合利用促进规划,组织协调相关重大示范工程和新产品、新技术、新设备、新材料的推广应用。</w:t>
      </w:r>
    </w:p>
    <w:p w14:paraId="7C2FE31B">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9</w:t>
      </w:r>
      <w:r>
        <w:rPr>
          <w:rFonts w:hint="eastAsia" w:ascii="仿宋" w:hAnsi="仿宋" w:eastAsia="仿宋" w:cs="仿宋"/>
          <w:color w:val="auto"/>
          <w:sz w:val="32"/>
          <w:szCs w:val="32"/>
          <w:highlight w:val="none"/>
        </w:rPr>
        <w:t>）推进工业体制改革和管理创新,提高行业综合素质和核心竞争力,指导相关行业加强安全生产管理，负责民爆行业生产流通的监督管理和安全生产工作。</w:t>
      </w:r>
    </w:p>
    <w:p w14:paraId="67E8629E">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10</w:t>
      </w:r>
      <w:r>
        <w:rPr>
          <w:rFonts w:hint="eastAsia" w:ascii="仿宋" w:hAnsi="仿宋" w:eastAsia="仿宋" w:cs="仿宋"/>
          <w:color w:val="auto"/>
          <w:sz w:val="32"/>
          <w:szCs w:val="32"/>
          <w:highlight w:val="none"/>
        </w:rPr>
        <w:t>）组织开展工业</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中小企业</w:t>
      </w:r>
      <w:r>
        <w:rPr>
          <w:rFonts w:hint="eastAsia" w:ascii="仿宋" w:hAnsi="仿宋" w:eastAsia="仿宋" w:cs="仿宋"/>
          <w:color w:val="auto"/>
          <w:sz w:val="32"/>
          <w:szCs w:val="32"/>
          <w:highlight w:val="none"/>
          <w:lang w:eastAsia="zh-CN"/>
        </w:rPr>
        <w:t>、民营企业</w:t>
      </w:r>
      <w:r>
        <w:rPr>
          <w:rFonts w:hint="eastAsia" w:ascii="仿宋" w:hAnsi="仿宋" w:eastAsia="仿宋" w:cs="仿宋"/>
          <w:color w:val="auto"/>
          <w:sz w:val="32"/>
          <w:szCs w:val="32"/>
          <w:highlight w:val="none"/>
        </w:rPr>
        <w:t>的对外合作与交流。</w:t>
      </w:r>
    </w:p>
    <w:p w14:paraId="115F8F38">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11</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配合</w:t>
      </w:r>
      <w:r>
        <w:rPr>
          <w:rFonts w:hint="eastAsia" w:ascii="仿宋" w:hAnsi="仿宋" w:eastAsia="仿宋" w:cs="仿宋"/>
          <w:color w:val="auto"/>
          <w:sz w:val="32"/>
          <w:szCs w:val="32"/>
          <w:highlight w:val="none"/>
        </w:rPr>
        <w:t>履行《禁止化学武器公约》的组织协调工作</w:t>
      </w:r>
      <w:r>
        <w:rPr>
          <w:rFonts w:hint="eastAsia" w:ascii="仿宋" w:hAnsi="仿宋" w:eastAsia="仿宋" w:cs="仿宋"/>
          <w:b/>
          <w:color w:val="auto"/>
          <w:sz w:val="32"/>
          <w:szCs w:val="32"/>
          <w:highlight w:val="none"/>
        </w:rPr>
        <w:t>。</w:t>
      </w:r>
    </w:p>
    <w:p w14:paraId="53080DA2">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12</w:t>
      </w:r>
      <w:r>
        <w:rPr>
          <w:rFonts w:hint="eastAsia" w:ascii="仿宋" w:hAnsi="仿宋" w:eastAsia="仿宋" w:cs="仿宋"/>
          <w:color w:val="auto"/>
          <w:sz w:val="32"/>
          <w:szCs w:val="32"/>
          <w:highlight w:val="none"/>
        </w:rPr>
        <w:t>）负责</w:t>
      </w:r>
      <w:r>
        <w:rPr>
          <w:rFonts w:hint="eastAsia" w:ascii="仿宋" w:hAnsi="仿宋" w:eastAsia="仿宋" w:cs="仿宋"/>
          <w:color w:val="auto"/>
          <w:sz w:val="32"/>
          <w:szCs w:val="32"/>
          <w:highlight w:val="none"/>
          <w:lang w:eastAsia="zh-CN"/>
        </w:rPr>
        <w:t>流通领域盐业行业管理和</w:t>
      </w:r>
      <w:r>
        <w:rPr>
          <w:rFonts w:hint="eastAsia" w:ascii="仿宋" w:hAnsi="仿宋" w:eastAsia="仿宋" w:cs="仿宋"/>
          <w:color w:val="auto"/>
          <w:sz w:val="32"/>
          <w:szCs w:val="32"/>
          <w:highlight w:val="none"/>
        </w:rPr>
        <w:t>食盐专营</w:t>
      </w:r>
      <w:r>
        <w:rPr>
          <w:rFonts w:hint="eastAsia" w:ascii="仿宋" w:hAnsi="仿宋" w:eastAsia="仿宋" w:cs="仿宋"/>
          <w:color w:val="auto"/>
          <w:sz w:val="32"/>
          <w:szCs w:val="32"/>
          <w:highlight w:val="none"/>
          <w:lang w:eastAsia="zh-CN"/>
        </w:rPr>
        <w:t>管理。</w:t>
      </w:r>
    </w:p>
    <w:p w14:paraId="0155019C">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13</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贯彻落实</w:t>
      </w:r>
      <w:r>
        <w:rPr>
          <w:rFonts w:hint="eastAsia" w:ascii="仿宋" w:hAnsi="仿宋" w:eastAsia="仿宋" w:cs="仿宋"/>
          <w:color w:val="auto"/>
          <w:sz w:val="32"/>
          <w:szCs w:val="32"/>
          <w:highlight w:val="none"/>
        </w:rPr>
        <w:t>军民融合发展相关</w:t>
      </w:r>
      <w:r>
        <w:rPr>
          <w:rFonts w:hint="eastAsia" w:ascii="仿宋" w:hAnsi="仿宋" w:eastAsia="仿宋" w:cs="仿宋"/>
          <w:color w:val="auto"/>
          <w:sz w:val="32"/>
          <w:szCs w:val="32"/>
          <w:highlight w:val="none"/>
          <w:lang w:eastAsia="zh-CN"/>
        </w:rPr>
        <w:t>政策措施，</w:t>
      </w:r>
      <w:r>
        <w:rPr>
          <w:rFonts w:hint="eastAsia" w:ascii="仿宋" w:hAnsi="仿宋" w:eastAsia="仿宋" w:cs="仿宋"/>
          <w:color w:val="auto"/>
          <w:sz w:val="32"/>
          <w:szCs w:val="32"/>
          <w:highlight w:val="none"/>
        </w:rPr>
        <w:t>推动</w:t>
      </w:r>
      <w:r>
        <w:rPr>
          <w:rFonts w:hint="eastAsia" w:ascii="仿宋" w:hAnsi="仿宋" w:eastAsia="仿宋" w:cs="仿宋"/>
          <w:color w:val="auto"/>
          <w:sz w:val="32"/>
          <w:szCs w:val="32"/>
          <w:highlight w:val="none"/>
          <w:lang w:eastAsia="zh-CN"/>
        </w:rPr>
        <w:t>我县</w:t>
      </w:r>
      <w:r>
        <w:rPr>
          <w:rFonts w:hint="eastAsia" w:ascii="仿宋" w:hAnsi="仿宋" w:eastAsia="仿宋" w:cs="仿宋"/>
          <w:color w:val="auto"/>
          <w:sz w:val="32"/>
          <w:szCs w:val="32"/>
          <w:highlight w:val="none"/>
        </w:rPr>
        <w:t>军民融合</w:t>
      </w:r>
      <w:r>
        <w:rPr>
          <w:rFonts w:hint="eastAsia" w:ascii="仿宋" w:hAnsi="仿宋" w:eastAsia="仿宋" w:cs="仿宋"/>
          <w:color w:val="auto"/>
          <w:sz w:val="32"/>
          <w:szCs w:val="32"/>
          <w:highlight w:val="none"/>
          <w:lang w:eastAsia="zh-CN"/>
        </w:rPr>
        <w:t>发展。</w:t>
      </w:r>
    </w:p>
    <w:p w14:paraId="4485BF22">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14</w:t>
      </w:r>
      <w:r>
        <w:rPr>
          <w:rFonts w:hint="eastAsia" w:ascii="仿宋" w:hAnsi="仿宋" w:eastAsia="仿宋" w:cs="仿宋"/>
          <w:color w:val="auto"/>
          <w:sz w:val="32"/>
          <w:szCs w:val="32"/>
          <w:highlight w:val="none"/>
          <w:lang w:eastAsia="zh-CN"/>
        </w:rPr>
        <w:t>）根据县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承担监督所监管企业国有资产保值增值的责任。</w:t>
      </w:r>
    </w:p>
    <w:p w14:paraId="26DC84C0">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15</w:t>
      </w:r>
      <w:r>
        <w:rPr>
          <w:rFonts w:hint="eastAsia" w:ascii="仿宋" w:hAnsi="仿宋" w:eastAsia="仿宋" w:cs="仿宋"/>
          <w:color w:val="auto"/>
          <w:sz w:val="32"/>
          <w:szCs w:val="32"/>
          <w:highlight w:val="none"/>
          <w:lang w:eastAsia="zh-CN"/>
        </w:rPr>
        <w:t>）推动国有资本规范运作，组织指导有关投资基金的设立和运作；指导推进国有企业改革和重组；组织所监管企业上交国有资本收益；监管企业国有资产基础管理。</w:t>
      </w:r>
    </w:p>
    <w:p w14:paraId="3F823430">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16</w:t>
      </w:r>
      <w:r>
        <w:rPr>
          <w:rFonts w:hint="eastAsia" w:ascii="仿宋" w:hAnsi="仿宋" w:eastAsia="仿宋" w:cs="仿宋"/>
          <w:color w:val="auto"/>
          <w:sz w:val="32"/>
          <w:szCs w:val="32"/>
          <w:highlight w:val="none"/>
          <w:lang w:eastAsia="zh-CN"/>
        </w:rPr>
        <w:t>）组织实施国家和地方数据技术标准，负责全县数据资源采集、存储、使用、开放、共享等工作，会同政务服务管理部门做好“互联网</w:t>
      </w:r>
      <w:r>
        <w:rPr>
          <w:rFonts w:hint="eastAsia" w:ascii="仿宋" w:hAnsi="仿宋" w:eastAsia="仿宋" w:cs="仿宋"/>
          <w:color w:val="auto"/>
          <w:sz w:val="32"/>
          <w:szCs w:val="32"/>
          <w:highlight w:val="none"/>
          <w:lang w:val="en-US" w:eastAsia="zh-CN"/>
        </w:rPr>
        <w:t>+政务服务</w:t>
      </w:r>
      <w:r>
        <w:rPr>
          <w:rFonts w:hint="eastAsia" w:ascii="仿宋" w:hAnsi="仿宋" w:eastAsia="仿宋" w:cs="仿宋"/>
          <w:color w:val="auto"/>
          <w:sz w:val="32"/>
          <w:szCs w:val="32"/>
          <w:highlight w:val="none"/>
          <w:lang w:eastAsia="zh-CN"/>
        </w:rPr>
        <w:t>”工作。</w:t>
      </w:r>
    </w:p>
    <w:p w14:paraId="2E7BF120">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17</w:t>
      </w:r>
      <w:r>
        <w:rPr>
          <w:rFonts w:hint="eastAsia" w:ascii="仿宋" w:hAnsi="仿宋" w:eastAsia="仿宋" w:cs="仿宋"/>
          <w:color w:val="auto"/>
          <w:sz w:val="32"/>
          <w:szCs w:val="32"/>
          <w:highlight w:val="none"/>
          <w:lang w:eastAsia="zh-CN"/>
        </w:rPr>
        <w:t>）负责县电子政务组织推动工作，负责县政务网络建设管理和党政机关信息化应用建设指导，负责县级智慧城市项目建设和数据资源基础设施建设管理。</w:t>
      </w:r>
    </w:p>
    <w:p w14:paraId="2B62345E">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18</w:t>
      </w:r>
      <w:r>
        <w:rPr>
          <w:rFonts w:hint="eastAsia" w:ascii="仿宋" w:hAnsi="仿宋" w:eastAsia="仿宋" w:cs="仿宋"/>
          <w:color w:val="auto"/>
          <w:sz w:val="32"/>
          <w:szCs w:val="32"/>
          <w:highlight w:val="none"/>
          <w:lang w:eastAsia="zh-CN"/>
        </w:rPr>
        <w:t>）指导全县党政群机关门户网站建设；负责全县数据资源安全保障体系建设。</w:t>
      </w:r>
    </w:p>
    <w:p w14:paraId="699EF75A">
      <w:pPr>
        <w:keepNext w:val="0"/>
        <w:keepLines w:val="0"/>
        <w:pageBreakBefore w:val="0"/>
        <w:widowControl w:val="0"/>
        <w:kinsoku/>
        <w:wordWrap/>
        <w:overflowPunct/>
        <w:topLinePunct w:val="0"/>
        <w:autoSpaceDE/>
        <w:autoSpaceDN/>
        <w:bidi w:val="0"/>
        <w:adjustRightInd/>
        <w:snapToGrid/>
        <w:ind w:firstLine="64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19</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完成县</w:t>
      </w:r>
      <w:r>
        <w:rPr>
          <w:rFonts w:hint="eastAsia" w:ascii="仿宋" w:hAnsi="仿宋" w:eastAsia="仿宋" w:cs="仿宋"/>
          <w:color w:val="auto"/>
          <w:sz w:val="32"/>
          <w:szCs w:val="32"/>
          <w:highlight w:val="none"/>
        </w:rPr>
        <w:t>委、</w:t>
      </w:r>
      <w:r>
        <w:rPr>
          <w:rFonts w:hint="eastAsia" w:ascii="仿宋" w:hAnsi="仿宋" w:eastAsia="仿宋" w:cs="仿宋"/>
          <w:color w:val="auto"/>
          <w:sz w:val="32"/>
          <w:szCs w:val="32"/>
          <w:highlight w:val="none"/>
          <w:lang w:eastAsia="zh-CN"/>
        </w:rPr>
        <w:t>县</w:t>
      </w:r>
      <w:r>
        <w:rPr>
          <w:rFonts w:hint="eastAsia" w:ascii="仿宋" w:hAnsi="仿宋" w:eastAsia="仿宋" w:cs="仿宋"/>
          <w:color w:val="auto"/>
          <w:sz w:val="32"/>
          <w:szCs w:val="32"/>
          <w:highlight w:val="none"/>
        </w:rPr>
        <w:t>政府交办的其他</w:t>
      </w:r>
      <w:r>
        <w:rPr>
          <w:rFonts w:hint="eastAsia" w:ascii="仿宋" w:hAnsi="仿宋" w:eastAsia="仿宋" w:cs="仿宋"/>
          <w:color w:val="auto"/>
          <w:sz w:val="32"/>
          <w:szCs w:val="32"/>
          <w:highlight w:val="none"/>
          <w:lang w:eastAsia="zh-CN"/>
        </w:rPr>
        <w:t>任务</w:t>
      </w:r>
      <w:r>
        <w:rPr>
          <w:rFonts w:hint="eastAsia" w:ascii="仿宋" w:hAnsi="仿宋" w:eastAsia="仿宋" w:cs="仿宋"/>
          <w:color w:val="auto"/>
          <w:sz w:val="32"/>
          <w:szCs w:val="32"/>
          <w:highlight w:val="none"/>
        </w:rPr>
        <w:t>。</w:t>
      </w:r>
    </w:p>
    <w:p w14:paraId="32B6B44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20）县工业和信息化局负责推动数据资源技术产业、技术创新发展，构建以数字为关键要素的数字经济，推动互联网、大数据、人工智能同实体经济深度融合，为数据安全提供技术保障。负责各类数据资源的采集、存储、使用、开发、共享工作。</w:t>
      </w:r>
    </w:p>
    <w:p w14:paraId="538D765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21）县工业和信息化局负责牵头政府服务数据采集、汇聚、开放、共享，建设全县政务平台事项库，构建一体化在线政务服务平台，推进在线政务服务平台规范化、标准化、集约化建设，编制公开政务数据目录并及时动态更新，打破“信息孤岛”，实现政务数据、公共数据的互联互通，为提升政府治理水平、促进保障和改善民生提供数据资源保障服务。</w:t>
      </w:r>
    </w:p>
    <w:p w14:paraId="3ADED5E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color w:val="auto"/>
          <w:sz w:val="32"/>
          <w:szCs w:val="32"/>
          <w:highlight w:val="none"/>
          <w:lang w:val="en-US" w:eastAsia="zh-CN"/>
        </w:rPr>
        <w:t>（22）</w:t>
      </w:r>
      <w:r>
        <w:rPr>
          <w:rFonts w:hint="eastAsia" w:ascii="仿宋" w:hAnsi="仿宋" w:eastAsia="仿宋" w:cs="仿宋"/>
          <w:color w:val="auto"/>
          <w:sz w:val="32"/>
          <w:szCs w:val="32"/>
          <w:highlight w:val="none"/>
          <w:lang w:eastAsia="zh-CN"/>
        </w:rPr>
        <w:t>县工业和信息化局</w:t>
      </w:r>
      <w:r>
        <w:rPr>
          <w:rFonts w:hint="eastAsia" w:ascii="仿宋" w:hAnsi="仿宋" w:eastAsia="仿宋" w:cs="仿宋"/>
          <w:color w:val="auto"/>
          <w:sz w:val="32"/>
          <w:szCs w:val="32"/>
          <w:highlight w:val="none"/>
        </w:rPr>
        <w:t>是</w:t>
      </w:r>
      <w:r>
        <w:rPr>
          <w:rFonts w:hint="eastAsia" w:ascii="仿宋" w:hAnsi="仿宋" w:eastAsia="仿宋" w:cs="仿宋"/>
          <w:color w:val="auto"/>
          <w:sz w:val="32"/>
          <w:szCs w:val="32"/>
          <w:highlight w:val="none"/>
          <w:lang w:eastAsia="zh-CN"/>
        </w:rPr>
        <w:t>县</w:t>
      </w:r>
      <w:r>
        <w:rPr>
          <w:rFonts w:hint="eastAsia" w:ascii="仿宋" w:hAnsi="仿宋" w:eastAsia="仿宋" w:cs="仿宋"/>
          <w:color w:val="auto"/>
          <w:sz w:val="32"/>
          <w:szCs w:val="32"/>
          <w:highlight w:val="none"/>
        </w:rPr>
        <w:t>政府盐业主管部门，负责</w:t>
      </w:r>
      <w:r>
        <w:rPr>
          <w:rFonts w:hint="eastAsia" w:ascii="仿宋" w:hAnsi="仿宋" w:eastAsia="仿宋" w:cs="仿宋"/>
          <w:color w:val="auto"/>
          <w:sz w:val="32"/>
          <w:szCs w:val="32"/>
          <w:highlight w:val="none"/>
          <w:lang w:eastAsia="zh-CN"/>
        </w:rPr>
        <w:t>流通领域盐业行业管理和</w:t>
      </w:r>
      <w:r>
        <w:rPr>
          <w:rFonts w:hint="eastAsia" w:ascii="仿宋" w:hAnsi="仿宋" w:eastAsia="仿宋" w:cs="仿宋"/>
          <w:color w:val="auto"/>
          <w:sz w:val="32"/>
          <w:szCs w:val="32"/>
          <w:highlight w:val="none"/>
        </w:rPr>
        <w:t>食盐专营</w:t>
      </w:r>
      <w:r>
        <w:rPr>
          <w:rFonts w:hint="eastAsia" w:ascii="仿宋" w:hAnsi="仿宋" w:eastAsia="仿宋" w:cs="仿宋"/>
          <w:color w:val="auto"/>
          <w:sz w:val="32"/>
          <w:szCs w:val="32"/>
          <w:highlight w:val="none"/>
          <w:lang w:eastAsia="zh-CN"/>
        </w:rPr>
        <w:t>管理；县</w:t>
      </w:r>
      <w:r>
        <w:rPr>
          <w:rFonts w:hint="eastAsia" w:ascii="仿宋" w:hAnsi="仿宋" w:eastAsia="仿宋" w:cs="仿宋"/>
          <w:color w:val="auto"/>
          <w:sz w:val="32"/>
          <w:szCs w:val="32"/>
          <w:highlight w:val="none"/>
        </w:rPr>
        <w:t>市场监督管理局为</w:t>
      </w:r>
      <w:r>
        <w:rPr>
          <w:rFonts w:hint="eastAsia" w:ascii="仿宋" w:hAnsi="仿宋" w:eastAsia="仿宋" w:cs="仿宋"/>
          <w:color w:val="auto"/>
          <w:sz w:val="32"/>
          <w:szCs w:val="32"/>
          <w:highlight w:val="none"/>
          <w:lang w:eastAsia="zh-CN"/>
        </w:rPr>
        <w:t>县</w:t>
      </w:r>
      <w:r>
        <w:rPr>
          <w:rFonts w:hint="eastAsia" w:ascii="仿宋" w:hAnsi="仿宋" w:eastAsia="仿宋" w:cs="仿宋"/>
          <w:color w:val="auto"/>
          <w:sz w:val="32"/>
          <w:szCs w:val="32"/>
          <w:highlight w:val="none"/>
        </w:rPr>
        <w:t>政府食盐质量安全监管机构，负责</w:t>
      </w:r>
      <w:r>
        <w:rPr>
          <w:rFonts w:hint="eastAsia" w:ascii="仿宋" w:hAnsi="仿宋" w:eastAsia="仿宋" w:cs="仿宋"/>
          <w:color w:val="auto"/>
          <w:sz w:val="32"/>
          <w:szCs w:val="32"/>
          <w:highlight w:val="none"/>
          <w:lang w:eastAsia="zh-CN"/>
        </w:rPr>
        <w:t>流通领域</w:t>
      </w:r>
      <w:r>
        <w:rPr>
          <w:rFonts w:hint="eastAsia" w:ascii="仿宋" w:hAnsi="仿宋" w:eastAsia="仿宋" w:cs="仿宋"/>
          <w:color w:val="auto"/>
          <w:sz w:val="32"/>
          <w:szCs w:val="32"/>
          <w:highlight w:val="none"/>
        </w:rPr>
        <w:t>食盐质量安全监管执法工作。</w:t>
      </w:r>
      <w:r>
        <w:rPr>
          <w:rFonts w:hint="eastAsia" w:ascii="仿宋" w:hAnsi="仿宋" w:eastAsia="仿宋" w:cs="仿宋"/>
          <w:color w:val="auto"/>
          <w:sz w:val="32"/>
          <w:szCs w:val="32"/>
          <w:highlight w:val="none"/>
          <w:lang w:eastAsia="zh-CN"/>
        </w:rPr>
        <w:t>县工业和信息化局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县</w:t>
      </w:r>
      <w:r>
        <w:rPr>
          <w:rFonts w:hint="eastAsia" w:ascii="仿宋" w:hAnsi="仿宋" w:eastAsia="仿宋" w:cs="仿宋"/>
          <w:color w:val="auto"/>
          <w:sz w:val="32"/>
          <w:szCs w:val="32"/>
          <w:highlight w:val="none"/>
        </w:rPr>
        <w:t>市场监督管理局在监督管理工作中发现不属于本部门依法处理权限的涉嫌违法行为，应当及时移交有权处理的部门；有权处理的部门应当依法及时处理，并及时反馈处理结果。两部门</w:t>
      </w:r>
      <w:r>
        <w:rPr>
          <w:rFonts w:hint="eastAsia" w:ascii="仿宋" w:hAnsi="仿宋" w:eastAsia="仿宋" w:cs="仿宋"/>
          <w:color w:val="auto"/>
          <w:sz w:val="32"/>
          <w:szCs w:val="32"/>
          <w:highlight w:val="none"/>
          <w:lang w:eastAsia="zh-CN"/>
        </w:rPr>
        <w:t>要</w:t>
      </w:r>
      <w:r>
        <w:rPr>
          <w:rFonts w:hint="eastAsia" w:ascii="仿宋" w:hAnsi="仿宋" w:eastAsia="仿宋" w:cs="仿宋"/>
          <w:color w:val="auto"/>
          <w:sz w:val="32"/>
          <w:szCs w:val="32"/>
          <w:highlight w:val="none"/>
        </w:rPr>
        <w:t>实现信息共享，建立健全行政执法协作配合制度。</w:t>
      </w:r>
    </w:p>
    <w:p w14:paraId="0E025E44">
      <w:pPr>
        <w:pStyle w:val="6"/>
        <w:keepNext w:val="0"/>
        <w:keepLines w:val="0"/>
        <w:pageBreakBefore w:val="0"/>
        <w:kinsoku/>
        <w:wordWrap/>
        <w:overflowPunct/>
        <w:topLinePunct w:val="0"/>
        <w:autoSpaceDE/>
        <w:autoSpaceDN/>
        <w:bidi w:val="0"/>
        <w:adjustRightInd/>
        <w:snapToGrid w:val="0"/>
        <w:spacing w:before="0" w:beforeLines="0" w:beforeAutospacing="0" w:after="0" w:afterLines="0" w:afterAutospacing="0" w:line="540" w:lineRule="exact"/>
        <w:ind w:left="0" w:leftChars="0" w:right="0" w:rightChars="0" w:firstLine="640" w:firstLineChars="200"/>
        <w:jc w:val="both"/>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color w:val="auto"/>
          <w:sz w:val="32"/>
          <w:szCs w:val="32"/>
          <w:highlight w:val="none"/>
          <w:lang w:val="en-US" w:eastAsia="zh-CN"/>
        </w:rPr>
        <w:t>（23）</w:t>
      </w:r>
      <w:r>
        <w:rPr>
          <w:rFonts w:hint="eastAsia" w:ascii="仿宋" w:hAnsi="仿宋" w:eastAsia="仿宋" w:cs="仿宋"/>
          <w:sz w:val="32"/>
          <w:szCs w:val="32"/>
          <w:highlight w:val="none"/>
        </w:rPr>
        <w:t>贯彻落实</w:t>
      </w:r>
      <w:r>
        <w:rPr>
          <w:rFonts w:hint="eastAsia" w:ascii="仿宋" w:hAnsi="仿宋" w:eastAsia="仿宋" w:cs="仿宋"/>
          <w:sz w:val="32"/>
          <w:szCs w:val="32"/>
          <w:highlight w:val="none"/>
          <w:lang w:val="en-US" w:eastAsia="zh-CN"/>
        </w:rPr>
        <w:t>创新驱动发展战略方针</w:t>
      </w:r>
      <w:r>
        <w:rPr>
          <w:rFonts w:hint="eastAsia" w:ascii="仿宋" w:hAnsi="仿宋" w:eastAsia="仿宋" w:cs="仿宋"/>
          <w:sz w:val="32"/>
          <w:szCs w:val="32"/>
          <w:highlight w:val="none"/>
        </w:rPr>
        <w:t>；组织拟订全县科技</w:t>
      </w:r>
      <w:r>
        <w:rPr>
          <w:rFonts w:hint="eastAsia" w:ascii="仿宋" w:hAnsi="仿宋" w:eastAsia="仿宋" w:cs="仿宋"/>
          <w:sz w:val="32"/>
          <w:szCs w:val="32"/>
          <w:highlight w:val="none"/>
          <w:lang w:val="en-US" w:eastAsia="zh-CN"/>
        </w:rPr>
        <w:t>发展、引进国外智力规划并组织实施</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拟订科技普及和科学传播规划、措施。统筹推进全县创新体系建设和科技体制改革，会同有关部门健全技术创新激励机制，推动企业科技创新能力建设。推进县重大科技决策咨询制度建设。</w:t>
      </w:r>
    </w:p>
    <w:p w14:paraId="73F930AC">
      <w:pPr>
        <w:pStyle w:val="6"/>
        <w:keepNext w:val="0"/>
        <w:keepLines w:val="0"/>
        <w:pageBreakBefore w:val="0"/>
        <w:kinsoku/>
        <w:wordWrap/>
        <w:overflowPunct/>
        <w:topLinePunct w:val="0"/>
        <w:autoSpaceDE/>
        <w:autoSpaceDN/>
        <w:bidi w:val="0"/>
        <w:adjustRightInd/>
        <w:snapToGrid w:val="0"/>
        <w:spacing w:before="0" w:beforeLines="0" w:beforeAutospacing="0" w:after="0" w:afterLines="0" w:afterAutospacing="0" w:line="540" w:lineRule="exact"/>
        <w:ind w:left="0" w:leftChars="0" w:right="0" w:rightChars="0" w:firstLine="640" w:firstLineChars="200"/>
        <w:jc w:val="both"/>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color w:val="auto"/>
          <w:sz w:val="32"/>
          <w:szCs w:val="32"/>
          <w:highlight w:val="none"/>
          <w:lang w:val="en-US" w:eastAsia="zh-CN"/>
        </w:rPr>
        <w:t>（24）</w:t>
      </w:r>
      <w:r>
        <w:rPr>
          <w:rFonts w:hint="eastAsia" w:ascii="仿宋" w:hAnsi="仿宋" w:eastAsia="仿宋" w:cs="仿宋"/>
          <w:sz w:val="32"/>
          <w:szCs w:val="32"/>
          <w:highlight w:val="none"/>
        </w:rPr>
        <w:t>负责组织各类科学研究与发展计划的申报并指导实施</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建立科技项目资金的协调、评估和监管机制。会同有关部门提出优化配置科技资源的措施建议，推动多元化科技投入体系建设。</w:t>
      </w:r>
      <w:r>
        <w:rPr>
          <w:rFonts w:hint="eastAsia" w:ascii="仿宋" w:hAnsi="仿宋" w:eastAsia="仿宋" w:cs="仿宋"/>
          <w:sz w:val="32"/>
          <w:szCs w:val="32"/>
          <w:highlight w:val="none"/>
        </w:rPr>
        <w:t>负责高新技术企业、科技型中小企业</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科技小巨人企业</w:t>
      </w:r>
      <w:r>
        <w:rPr>
          <w:rFonts w:hint="eastAsia" w:ascii="仿宋" w:hAnsi="仿宋" w:eastAsia="仿宋" w:cs="仿宋"/>
          <w:sz w:val="32"/>
          <w:szCs w:val="32"/>
          <w:highlight w:val="none"/>
        </w:rPr>
        <w:t>和科技园区的</w:t>
      </w:r>
      <w:r>
        <w:rPr>
          <w:rFonts w:hint="eastAsia" w:ascii="仿宋" w:hAnsi="仿宋" w:eastAsia="仿宋" w:cs="仿宋"/>
          <w:sz w:val="32"/>
          <w:szCs w:val="32"/>
          <w:highlight w:val="none"/>
          <w:lang w:val="en-US" w:eastAsia="zh-CN"/>
        </w:rPr>
        <w:t>培育和</w:t>
      </w:r>
      <w:r>
        <w:rPr>
          <w:rFonts w:hint="eastAsia" w:ascii="仿宋" w:hAnsi="仿宋" w:eastAsia="仿宋" w:cs="仿宋"/>
          <w:sz w:val="32"/>
          <w:szCs w:val="32"/>
          <w:highlight w:val="none"/>
        </w:rPr>
        <w:t>认定申报工作。</w:t>
      </w:r>
    </w:p>
    <w:p w14:paraId="22C9ED3B">
      <w:pPr>
        <w:keepNext w:val="0"/>
        <w:keepLines w:val="0"/>
        <w:pageBreakBefore w:val="0"/>
        <w:kinsoku/>
        <w:wordWrap/>
        <w:overflowPunct/>
        <w:topLinePunct w:val="0"/>
        <w:autoSpaceDE/>
        <w:autoSpaceDN/>
        <w:bidi w:val="0"/>
        <w:adjustRightInd/>
        <w:snapToGrid w:val="0"/>
        <w:spacing w:before="0" w:beforeLines="0" w:beforeAutospacing="0" w:after="0" w:afterLines="0" w:afterAutospacing="0" w:line="540" w:lineRule="exact"/>
        <w:ind w:left="0" w:leftChars="0" w:right="0" w:rightChars="0" w:firstLine="640" w:firstLineChars="200"/>
        <w:jc w:val="both"/>
        <w:textAlignment w:val="auto"/>
        <w:outlineLvl w:val="9"/>
        <w:rPr>
          <w:rFonts w:hint="eastAsia" w:ascii="仿宋" w:hAnsi="仿宋" w:eastAsia="仿宋" w:cs="仿宋"/>
          <w:kern w:val="2"/>
          <w:sz w:val="32"/>
          <w:szCs w:val="32"/>
          <w:highlight w:val="none"/>
          <w:lang w:val="en-US" w:eastAsia="zh-CN"/>
        </w:rPr>
      </w:pPr>
      <w:r>
        <w:rPr>
          <w:rFonts w:hint="eastAsia" w:ascii="仿宋" w:hAnsi="仿宋" w:eastAsia="仿宋" w:cs="仿宋"/>
          <w:color w:val="auto"/>
          <w:sz w:val="32"/>
          <w:szCs w:val="32"/>
          <w:highlight w:val="none"/>
          <w:lang w:val="en-US" w:eastAsia="zh-CN"/>
        </w:rPr>
        <w:t>（25）</w:t>
      </w:r>
      <w:r>
        <w:rPr>
          <w:rFonts w:hint="eastAsia" w:ascii="仿宋" w:hAnsi="仿宋" w:eastAsia="仿宋" w:cs="仿宋"/>
          <w:kern w:val="2"/>
          <w:sz w:val="32"/>
          <w:szCs w:val="32"/>
          <w:highlight w:val="none"/>
          <w:lang w:val="en-US" w:eastAsia="zh-CN"/>
        </w:rPr>
        <w:t>组织拟订高新技术发展及产业化、科技促进农业农村和社会发展规划和措施。牵头技术转移体系建设，负责落实科技成果转移转化和促进产学研结合相关措施并组织实施。指导科技服务业、技术市场和科技中介组织发展。指导科技园区建设。</w:t>
      </w:r>
      <w:r>
        <w:rPr>
          <w:rFonts w:hint="eastAsia" w:ascii="仿宋" w:hAnsi="仿宋" w:eastAsia="仿宋" w:cs="仿宋"/>
          <w:sz w:val="32"/>
          <w:szCs w:val="32"/>
          <w:highlight w:val="none"/>
          <w:lang w:val="en-US" w:eastAsia="zh-CN"/>
        </w:rPr>
        <w:t>承担省、市科学技术奖的申报组织工作。</w:t>
      </w:r>
    </w:p>
    <w:p w14:paraId="52770E7B">
      <w:pPr>
        <w:pStyle w:val="6"/>
        <w:keepNext w:val="0"/>
        <w:keepLines w:val="0"/>
        <w:pageBreakBefore w:val="0"/>
        <w:kinsoku/>
        <w:wordWrap/>
        <w:overflowPunct/>
        <w:topLinePunct w:val="0"/>
        <w:autoSpaceDE/>
        <w:autoSpaceDN/>
        <w:bidi w:val="0"/>
        <w:adjustRightInd/>
        <w:snapToGrid w:val="0"/>
        <w:spacing w:before="0" w:beforeLines="0" w:beforeAutospacing="0" w:after="0" w:afterLines="0" w:afterAutospacing="0" w:line="540" w:lineRule="exact"/>
        <w:ind w:left="0" w:leftChars="0" w:right="0" w:rightChars="0" w:firstLine="640" w:firstLineChars="200"/>
        <w:jc w:val="both"/>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color w:val="auto"/>
          <w:sz w:val="32"/>
          <w:szCs w:val="32"/>
          <w:highlight w:val="none"/>
          <w:lang w:val="en-US" w:eastAsia="zh-CN"/>
        </w:rPr>
        <w:t>（26）</w:t>
      </w:r>
      <w:r>
        <w:rPr>
          <w:rFonts w:hint="eastAsia" w:ascii="仿宋" w:hAnsi="仿宋" w:eastAsia="仿宋" w:cs="仿宋"/>
          <w:sz w:val="32"/>
          <w:szCs w:val="32"/>
          <w:highlight w:val="none"/>
        </w:rPr>
        <w:t>负责</w:t>
      </w:r>
      <w:r>
        <w:rPr>
          <w:rFonts w:hint="eastAsia" w:ascii="仿宋" w:hAnsi="仿宋" w:eastAsia="仿宋" w:cs="仿宋"/>
          <w:sz w:val="32"/>
          <w:szCs w:val="32"/>
          <w:highlight w:val="none"/>
          <w:lang w:val="en-US" w:eastAsia="zh-CN"/>
        </w:rPr>
        <w:t>科技监督评价体系建设和相关科技评估管理，统筹科研诚信建设。会同有关部门拟订科技人才队伍建设措施，建立健全科技人才评价和激励机制，组织实施科技人才相关计划，推动高端科技创新人才队伍建设。组织实施创新调查和科技报告制度，承担全县科技保密工作</w:t>
      </w:r>
      <w:r>
        <w:rPr>
          <w:rFonts w:hint="eastAsia" w:ascii="仿宋" w:hAnsi="仿宋" w:eastAsia="仿宋" w:cs="仿宋"/>
          <w:sz w:val="32"/>
          <w:szCs w:val="32"/>
          <w:highlight w:val="none"/>
        </w:rPr>
        <w:t>。</w:t>
      </w:r>
    </w:p>
    <w:p w14:paraId="796C4568">
      <w:pPr>
        <w:pStyle w:val="6"/>
        <w:keepNext w:val="0"/>
        <w:keepLines w:val="0"/>
        <w:pageBreakBefore w:val="0"/>
        <w:kinsoku/>
        <w:wordWrap/>
        <w:overflowPunct/>
        <w:topLinePunct w:val="0"/>
        <w:autoSpaceDE/>
        <w:autoSpaceDN/>
        <w:bidi w:val="0"/>
        <w:adjustRightInd/>
        <w:snapToGrid w:val="0"/>
        <w:spacing w:before="0" w:beforeLines="0" w:beforeAutospacing="0" w:after="0" w:afterLines="0" w:afterAutospacing="0" w:line="540" w:lineRule="exact"/>
        <w:ind w:left="0" w:leftChars="0" w:right="0" w:rightChars="0" w:firstLine="0" w:firstLineChars="0"/>
        <w:jc w:val="both"/>
        <w:textAlignment w:val="auto"/>
        <w:outlineLvl w:val="9"/>
        <w:rPr>
          <w:rFonts w:hint="eastAsia" w:ascii="仿宋" w:hAnsi="仿宋" w:eastAsia="仿宋" w:cs="仿宋"/>
          <w:sz w:val="32"/>
          <w:szCs w:val="32"/>
          <w:highlight w:val="yellow"/>
        </w:rPr>
      </w:pPr>
      <w:r>
        <w:rPr>
          <w:rFonts w:hint="eastAsia" w:ascii="仿宋" w:hAnsi="仿宋" w:eastAsia="仿宋" w:cs="仿宋"/>
          <w:sz w:val="32"/>
          <w:szCs w:val="32"/>
          <w:highlight w:val="none"/>
          <w:lang w:eastAsia="zh-CN"/>
        </w:rPr>
        <w:t xml:space="preserve">    </w:t>
      </w:r>
      <w:r>
        <w:rPr>
          <w:rFonts w:hint="eastAsia" w:ascii="仿宋" w:hAnsi="仿宋" w:eastAsia="仿宋" w:cs="仿宋"/>
          <w:color w:val="auto"/>
          <w:sz w:val="32"/>
          <w:szCs w:val="32"/>
          <w:highlight w:val="none"/>
          <w:lang w:val="en-US" w:eastAsia="zh-CN"/>
        </w:rPr>
        <w:t>（27）</w:t>
      </w:r>
      <w:r>
        <w:rPr>
          <w:rFonts w:hint="eastAsia" w:ascii="仿宋" w:hAnsi="仿宋" w:eastAsia="仿宋" w:cs="仿宋"/>
          <w:sz w:val="32"/>
          <w:szCs w:val="32"/>
          <w:highlight w:val="none"/>
          <w:lang w:val="en-US" w:eastAsia="zh-CN"/>
        </w:rPr>
        <w:t>负责引进国外智力工作；落实外国高层次人才吸引集聚机制和重点外国专家联系服务机制；组织开展国际科技合作交流；拟订出国（境）培训总体规划和年度计划并组织实施</w:t>
      </w:r>
      <w:r>
        <w:rPr>
          <w:rFonts w:hint="eastAsia" w:ascii="仿宋" w:hAnsi="仿宋" w:eastAsia="仿宋" w:cs="仿宋"/>
          <w:sz w:val="32"/>
          <w:szCs w:val="32"/>
          <w:highlight w:val="none"/>
        </w:rPr>
        <w:t>。</w:t>
      </w:r>
    </w:p>
    <w:p w14:paraId="3BE1540B">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2．机构情况</w:t>
      </w:r>
    </w:p>
    <w:p w14:paraId="235516EF">
      <w:pPr>
        <w:snapToGrid w:val="0"/>
        <w:spacing w:line="520" w:lineRule="exact"/>
        <w:ind w:firstLine="640" w:firstLineChars="200"/>
        <w:rPr>
          <w:rFonts w:hint="eastAsia" w:ascii="仿宋_GB2312" w:hAnsi="仿宋" w:eastAsia="仿宋_GB2312"/>
          <w:color w:val="000000" w:themeColor="text1"/>
          <w:sz w:val="32"/>
          <w:szCs w:val="32"/>
          <w:highlight w:val="none"/>
          <w:lang w:eastAsia="zh-CN"/>
        </w:rPr>
      </w:pPr>
      <w:r>
        <w:rPr>
          <w:rFonts w:hint="eastAsia" w:ascii="仿宋_GB2312" w:hAnsi="仿宋" w:eastAsia="仿宋_GB2312"/>
          <w:sz w:val="32"/>
          <w:szCs w:val="32"/>
        </w:rPr>
        <w:t>单位设置内部机构</w:t>
      </w:r>
      <w:r>
        <w:rPr>
          <w:rFonts w:hint="eastAsia" w:ascii="仿宋_GB2312" w:hAnsi="仿宋" w:eastAsia="仿宋_GB2312"/>
          <w:sz w:val="32"/>
          <w:szCs w:val="32"/>
          <w:lang w:val="en-US" w:eastAsia="zh-CN"/>
        </w:rPr>
        <w:t>7</w:t>
      </w:r>
      <w:r>
        <w:rPr>
          <w:rFonts w:hint="eastAsia" w:ascii="仿宋_GB2312" w:hAnsi="仿宋" w:eastAsia="仿宋_GB2312"/>
          <w:sz w:val="32"/>
          <w:szCs w:val="32"/>
        </w:rPr>
        <w:t>个：</w:t>
      </w:r>
      <w:r>
        <w:rPr>
          <w:rFonts w:hint="eastAsia" w:ascii="仿宋_GB2312" w:hAnsi="仿宋" w:eastAsia="仿宋_GB2312"/>
          <w:color w:val="000000" w:themeColor="text1"/>
          <w:sz w:val="32"/>
          <w:szCs w:val="32"/>
          <w:highlight w:val="none"/>
        </w:rPr>
        <w:t>办公室</w:t>
      </w:r>
      <w:r>
        <w:rPr>
          <w:rFonts w:hint="eastAsia" w:ascii="仿宋_GB2312" w:hAnsi="仿宋" w:eastAsia="仿宋_GB2312"/>
          <w:color w:val="000000" w:themeColor="text1"/>
          <w:sz w:val="32"/>
          <w:szCs w:val="32"/>
          <w:highlight w:val="none"/>
          <w:lang w:eastAsia="zh-CN"/>
        </w:rPr>
        <w:t>、</w:t>
      </w:r>
      <w:r>
        <w:rPr>
          <w:rFonts w:hint="eastAsia" w:ascii="仿宋_GB2312" w:hAnsi="仿宋" w:eastAsia="仿宋_GB2312"/>
          <w:color w:val="000000" w:themeColor="text1"/>
          <w:sz w:val="32"/>
          <w:szCs w:val="32"/>
          <w:highlight w:val="none"/>
        </w:rPr>
        <w:t>（政策法规股）</w:t>
      </w:r>
      <w:r>
        <w:rPr>
          <w:rFonts w:hint="eastAsia" w:ascii="仿宋_GB2312" w:hAnsi="仿宋" w:eastAsia="仿宋_GB2312"/>
          <w:color w:val="000000" w:themeColor="text1"/>
          <w:sz w:val="32"/>
          <w:szCs w:val="32"/>
          <w:highlight w:val="none"/>
          <w:lang w:eastAsia="zh-CN"/>
        </w:rPr>
        <w:t>、</w:t>
      </w:r>
      <w:r>
        <w:rPr>
          <w:rFonts w:hint="eastAsia" w:ascii="仿宋_GB2312" w:hAnsi="仿宋" w:eastAsia="仿宋_GB2312"/>
          <w:color w:val="000000" w:themeColor="text1"/>
          <w:sz w:val="32"/>
          <w:szCs w:val="32"/>
          <w:highlight w:val="none"/>
        </w:rPr>
        <w:t>信息化办公室</w:t>
      </w:r>
      <w:r>
        <w:rPr>
          <w:rFonts w:hint="eastAsia" w:ascii="仿宋_GB2312" w:hAnsi="仿宋" w:eastAsia="仿宋_GB2312"/>
          <w:color w:val="000000" w:themeColor="text1"/>
          <w:sz w:val="32"/>
          <w:szCs w:val="32"/>
          <w:highlight w:val="none"/>
          <w:lang w:eastAsia="zh-CN"/>
        </w:rPr>
        <w:t>、</w:t>
      </w:r>
      <w:r>
        <w:rPr>
          <w:rFonts w:hint="eastAsia" w:ascii="仿宋_GB2312" w:hAnsi="仿宋" w:eastAsia="仿宋_GB2312"/>
          <w:color w:val="000000" w:themeColor="text1"/>
          <w:sz w:val="32"/>
          <w:szCs w:val="32"/>
          <w:highlight w:val="none"/>
        </w:rPr>
        <w:t>中小企业服务管理办公室、运行监测股、安全生产管理股、数据资源管理股、科技管理股。</w:t>
      </w:r>
    </w:p>
    <w:p w14:paraId="660E3466">
      <w:pPr>
        <w:numPr>
          <w:ilvl w:val="0"/>
          <w:numId w:val="0"/>
        </w:numPr>
        <w:snapToGrid w:val="0"/>
        <w:spacing w:line="520" w:lineRule="exact"/>
        <w:ind w:firstLine="600" w:firstLineChars="200"/>
        <w:rPr>
          <w:rFonts w:hint="eastAsia" w:ascii="仿宋" w:hAnsi="仿宋" w:eastAsia="仿宋"/>
          <w:sz w:val="30"/>
          <w:szCs w:val="30"/>
        </w:rPr>
      </w:pPr>
      <w:r>
        <w:rPr>
          <w:rFonts w:hint="eastAsia" w:ascii="仿宋" w:hAnsi="仿宋" w:eastAsia="仿宋"/>
          <w:sz w:val="30"/>
          <w:szCs w:val="30"/>
          <w:lang w:val="en-US" w:eastAsia="zh-CN"/>
        </w:rPr>
        <w:t>3.</w:t>
      </w:r>
      <w:r>
        <w:rPr>
          <w:rFonts w:hint="eastAsia" w:ascii="仿宋" w:hAnsi="仿宋" w:eastAsia="仿宋"/>
          <w:sz w:val="30"/>
          <w:szCs w:val="30"/>
        </w:rPr>
        <w:t>人员</w:t>
      </w:r>
      <w:r>
        <w:rPr>
          <w:rFonts w:hint="eastAsia" w:ascii="仿宋" w:hAnsi="仿宋" w:eastAsia="仿宋"/>
          <w:sz w:val="30"/>
          <w:szCs w:val="30"/>
          <w:lang w:val="en-US" w:eastAsia="zh-CN"/>
        </w:rPr>
        <w:t>及资产</w:t>
      </w:r>
      <w:r>
        <w:rPr>
          <w:rFonts w:hint="eastAsia" w:ascii="仿宋" w:hAnsi="仿宋" w:eastAsia="仿宋"/>
          <w:sz w:val="30"/>
          <w:szCs w:val="30"/>
        </w:rPr>
        <w:t>情况</w:t>
      </w:r>
    </w:p>
    <w:p w14:paraId="5C3629CE">
      <w:pPr>
        <w:snapToGrid w:val="0"/>
        <w:spacing w:line="520" w:lineRule="exact"/>
        <w:ind w:firstLine="640" w:firstLineChars="200"/>
        <w:rPr>
          <w:rFonts w:hint="eastAsia" w:ascii="楷体" w:hAnsi="楷体" w:eastAsia="楷体" w:cs="楷体_GB2312"/>
          <w:bCs/>
          <w:sz w:val="32"/>
          <w:szCs w:val="32"/>
        </w:rPr>
      </w:pPr>
      <w:r>
        <w:rPr>
          <w:rFonts w:hint="eastAsia" w:ascii="仿宋_GB2312" w:hAnsi="仿宋" w:eastAsia="仿宋_GB2312"/>
          <w:sz w:val="32"/>
          <w:szCs w:val="32"/>
          <w:lang w:eastAsia="zh-CN"/>
        </w:rPr>
        <w:t>科工</w:t>
      </w:r>
      <w:r>
        <w:rPr>
          <w:rFonts w:hint="eastAsia" w:ascii="仿宋_GB2312" w:hAnsi="仿宋" w:eastAsia="仿宋_GB2312"/>
          <w:sz w:val="32"/>
          <w:szCs w:val="32"/>
        </w:rPr>
        <w:t>局行政编制</w:t>
      </w:r>
      <w:r>
        <w:rPr>
          <w:rFonts w:hint="eastAsia" w:ascii="仿宋_GB2312" w:hAnsi="仿宋" w:eastAsia="仿宋_GB2312"/>
          <w:sz w:val="32"/>
          <w:szCs w:val="32"/>
          <w:lang w:val="en-US" w:eastAsia="zh-CN"/>
        </w:rPr>
        <w:t xml:space="preserve"> 16</w:t>
      </w:r>
      <w:r>
        <w:rPr>
          <w:rFonts w:hint="eastAsia" w:ascii="仿宋_GB2312" w:hAnsi="仿宋" w:eastAsia="仿宋_GB2312"/>
          <w:sz w:val="32"/>
          <w:szCs w:val="32"/>
        </w:rPr>
        <w:t>名、事业人员编制</w:t>
      </w:r>
      <w:r>
        <w:rPr>
          <w:rFonts w:hint="eastAsia" w:ascii="仿宋_GB2312" w:hAnsi="仿宋" w:eastAsia="仿宋_GB2312"/>
          <w:sz w:val="32"/>
          <w:szCs w:val="32"/>
          <w:lang w:val="en-US" w:eastAsia="zh-CN"/>
        </w:rPr>
        <w:t>8</w:t>
      </w:r>
      <w:r>
        <w:rPr>
          <w:rFonts w:hint="eastAsia" w:ascii="仿宋_GB2312" w:hAnsi="仿宋" w:eastAsia="仿宋_GB2312"/>
          <w:sz w:val="32"/>
          <w:szCs w:val="32"/>
        </w:rPr>
        <w:t>名。202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年年初在职人员</w:t>
      </w:r>
      <w:r>
        <w:rPr>
          <w:rFonts w:hint="eastAsia" w:ascii="仿宋_GB2312" w:hAnsi="仿宋" w:eastAsia="仿宋_GB2312"/>
          <w:sz w:val="32"/>
          <w:szCs w:val="32"/>
          <w:lang w:val="en-US" w:eastAsia="zh-CN"/>
        </w:rPr>
        <w:t>22</w:t>
      </w:r>
      <w:r>
        <w:rPr>
          <w:rFonts w:hint="eastAsia" w:ascii="仿宋_GB2312" w:hAnsi="仿宋" w:eastAsia="仿宋_GB2312"/>
          <w:sz w:val="32"/>
          <w:szCs w:val="32"/>
        </w:rPr>
        <w:t>人，退休人员</w:t>
      </w:r>
      <w:r>
        <w:rPr>
          <w:rFonts w:hint="eastAsia" w:ascii="仿宋_GB2312" w:hAnsi="仿宋" w:eastAsia="仿宋_GB2312"/>
          <w:sz w:val="32"/>
          <w:szCs w:val="32"/>
          <w:lang w:val="en-US" w:eastAsia="zh-CN"/>
        </w:rPr>
        <w:t>57</w:t>
      </w:r>
      <w:r>
        <w:rPr>
          <w:rFonts w:hint="eastAsia" w:ascii="仿宋_GB2312" w:hAnsi="仿宋" w:eastAsia="仿宋_GB2312"/>
          <w:sz w:val="32"/>
          <w:szCs w:val="32"/>
        </w:rPr>
        <w:t>名。202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年新增</w:t>
      </w:r>
      <w:r>
        <w:rPr>
          <w:rFonts w:hint="eastAsia" w:ascii="仿宋_GB2312" w:hAnsi="仿宋" w:eastAsia="仿宋_GB2312"/>
          <w:sz w:val="32"/>
          <w:szCs w:val="32"/>
          <w:lang w:val="en-US" w:eastAsia="zh-CN"/>
        </w:rPr>
        <w:t>3</w:t>
      </w:r>
      <w:r>
        <w:rPr>
          <w:rFonts w:hint="eastAsia" w:ascii="仿宋_GB2312" w:hAnsi="仿宋" w:eastAsia="仿宋_GB2312"/>
          <w:sz w:val="32"/>
          <w:szCs w:val="32"/>
        </w:rPr>
        <w:t>人、</w:t>
      </w:r>
      <w:r>
        <w:rPr>
          <w:rFonts w:hint="eastAsia" w:ascii="仿宋_GB2312" w:hAnsi="仿宋" w:eastAsia="仿宋_GB2312"/>
          <w:sz w:val="32"/>
          <w:szCs w:val="32"/>
          <w:lang w:eastAsia="zh-CN"/>
        </w:rPr>
        <w:t>调走</w:t>
      </w:r>
      <w:r>
        <w:rPr>
          <w:rFonts w:hint="eastAsia" w:ascii="仿宋_GB2312" w:hAnsi="仿宋" w:eastAsia="仿宋_GB2312"/>
          <w:sz w:val="32"/>
          <w:szCs w:val="32"/>
          <w:lang w:val="en-US" w:eastAsia="zh-CN"/>
        </w:rPr>
        <w:t>2人，</w:t>
      </w:r>
      <w:r>
        <w:rPr>
          <w:rFonts w:hint="eastAsia" w:ascii="仿宋_GB2312" w:hAnsi="仿宋" w:eastAsia="仿宋_GB2312"/>
          <w:sz w:val="32"/>
          <w:szCs w:val="32"/>
        </w:rPr>
        <w:t>退休</w:t>
      </w:r>
      <w:r>
        <w:rPr>
          <w:rFonts w:hint="eastAsia" w:ascii="仿宋_GB2312" w:hAnsi="仿宋" w:eastAsia="仿宋_GB2312"/>
          <w:sz w:val="32"/>
          <w:szCs w:val="32"/>
          <w:lang w:eastAsia="zh-CN"/>
        </w:rPr>
        <w:t>人员</w:t>
      </w:r>
      <w:r>
        <w:rPr>
          <w:rFonts w:hint="eastAsia" w:ascii="仿宋_GB2312" w:hAnsi="仿宋" w:eastAsia="仿宋_GB2312"/>
          <w:sz w:val="32"/>
          <w:szCs w:val="32"/>
          <w:lang w:val="en-US" w:eastAsia="zh-CN"/>
        </w:rPr>
        <w:t>1人。</w:t>
      </w:r>
      <w:r>
        <w:rPr>
          <w:rFonts w:hint="eastAsia" w:ascii="仿宋_GB2312" w:hAnsi="仿宋" w:eastAsia="仿宋_GB2312"/>
          <w:sz w:val="32"/>
          <w:szCs w:val="32"/>
        </w:rPr>
        <w:t>年末在职人员</w:t>
      </w:r>
      <w:r>
        <w:rPr>
          <w:rFonts w:hint="eastAsia" w:ascii="仿宋_GB2312" w:hAnsi="仿宋" w:eastAsia="仿宋_GB2312"/>
          <w:sz w:val="32"/>
          <w:szCs w:val="32"/>
          <w:lang w:val="en-US" w:eastAsia="zh-CN"/>
        </w:rPr>
        <w:t>22</w:t>
      </w:r>
      <w:r>
        <w:rPr>
          <w:rFonts w:hint="eastAsia" w:ascii="仿宋_GB2312" w:hAnsi="仿宋" w:eastAsia="仿宋_GB2312"/>
          <w:sz w:val="32"/>
          <w:szCs w:val="32"/>
        </w:rPr>
        <w:t>名，退休人员</w:t>
      </w:r>
      <w:r>
        <w:rPr>
          <w:rFonts w:hint="eastAsia" w:ascii="仿宋_GB2312" w:hAnsi="仿宋" w:eastAsia="仿宋_GB2312"/>
          <w:sz w:val="32"/>
          <w:szCs w:val="32"/>
          <w:lang w:val="en-US" w:eastAsia="zh-CN"/>
        </w:rPr>
        <w:t>59</w:t>
      </w:r>
      <w:r>
        <w:rPr>
          <w:rFonts w:hint="eastAsia" w:ascii="仿宋_GB2312" w:hAnsi="仿宋" w:eastAsia="仿宋_GB2312"/>
          <w:sz w:val="32"/>
          <w:szCs w:val="32"/>
        </w:rPr>
        <w:t>人。202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年固定资产原值</w:t>
      </w:r>
      <w:r>
        <w:rPr>
          <w:rFonts w:hint="eastAsia" w:ascii="仿宋_GB2312" w:hAnsi="仿宋" w:eastAsia="仿宋_GB2312"/>
          <w:sz w:val="32"/>
          <w:szCs w:val="32"/>
          <w:lang w:val="en-US" w:eastAsia="zh-CN"/>
        </w:rPr>
        <w:t>155.91</w:t>
      </w:r>
      <w:r>
        <w:rPr>
          <w:rFonts w:hint="eastAsia" w:ascii="仿宋_GB2312" w:hAnsi="仿宋" w:eastAsia="仿宋_GB2312"/>
          <w:sz w:val="32"/>
          <w:szCs w:val="32"/>
        </w:rPr>
        <w:t>万元</w:t>
      </w:r>
      <w:r>
        <w:rPr>
          <w:rFonts w:hint="eastAsia" w:ascii="仿宋_GB2312" w:hAnsi="仿宋" w:eastAsia="仿宋_GB2312"/>
          <w:sz w:val="32"/>
          <w:szCs w:val="32"/>
          <w:lang w:eastAsia="zh-CN"/>
        </w:rPr>
        <w:t>。</w:t>
      </w:r>
    </w:p>
    <w:p w14:paraId="462BADEE">
      <w:pPr>
        <w:numPr>
          <w:ilvl w:val="0"/>
          <w:numId w:val="1"/>
        </w:numPr>
        <w:adjustRightInd w:val="0"/>
        <w:snapToGrid w:val="0"/>
        <w:spacing w:line="560" w:lineRule="exact"/>
        <w:ind w:firstLine="643" w:firstLineChars="200"/>
        <w:rPr>
          <w:rFonts w:hint="eastAsia" w:ascii="楷体" w:hAnsi="楷体" w:eastAsia="楷体" w:cs="楷体_GB2312"/>
          <w:b/>
          <w:bCs w:val="0"/>
          <w:sz w:val="32"/>
          <w:szCs w:val="32"/>
        </w:rPr>
      </w:pPr>
      <w:r>
        <w:rPr>
          <w:rFonts w:hint="eastAsia" w:ascii="楷体" w:hAnsi="楷体" w:eastAsia="楷体" w:cs="楷体_GB2312"/>
          <w:b/>
          <w:bCs w:val="0"/>
          <w:sz w:val="32"/>
          <w:szCs w:val="32"/>
        </w:rPr>
        <w:t>部门收支预决算情况</w:t>
      </w:r>
    </w:p>
    <w:p w14:paraId="227C5F79">
      <w:pPr>
        <w:numPr>
          <w:ilvl w:val="0"/>
          <w:numId w:val="0"/>
        </w:numPr>
        <w:adjustRightInd w:val="0"/>
        <w:snapToGrid w:val="0"/>
        <w:spacing w:line="560" w:lineRule="exact"/>
        <w:ind w:firstLine="640" w:firstLineChars="200"/>
        <w:rPr>
          <w:rFonts w:hint="default" w:ascii="楷体" w:hAnsi="楷体" w:eastAsia="楷体" w:cs="楷体_GB2312"/>
          <w:bCs/>
          <w:sz w:val="32"/>
          <w:szCs w:val="32"/>
          <w:highlight w:val="yellow"/>
          <w:lang w:val="en-US" w:eastAsia="zh-CN"/>
        </w:rPr>
      </w:pPr>
      <w:r>
        <w:rPr>
          <w:rFonts w:hint="eastAsia" w:ascii="仿宋" w:hAnsi="仿宋" w:eastAsia="仿宋"/>
          <w:color w:val="000000" w:themeColor="text1"/>
          <w:sz w:val="32"/>
          <w:szCs w:val="32"/>
          <w:highlight w:val="none"/>
          <w:lang w:val="en-US" w:eastAsia="zh-CN"/>
        </w:rPr>
        <w:t>2025</w:t>
      </w:r>
      <w:r>
        <w:rPr>
          <w:rFonts w:hint="eastAsia" w:ascii="仿宋_GB2312" w:hAnsi="仿宋" w:eastAsia="仿宋_GB2312" w:cs="黑体"/>
          <w:color w:val="000000" w:themeColor="text1"/>
          <w:kern w:val="2"/>
          <w:sz w:val="32"/>
          <w:szCs w:val="32"/>
          <w:highlight w:val="none"/>
          <w:lang w:val="en-US" w:eastAsia="zh-CN" w:bidi="ar-SA"/>
        </w:rPr>
        <w:t>年企业科项目收入为1251.506779万元，支出1251.506779万元，全部为一般公共预算资金。</w:t>
      </w:r>
    </w:p>
    <w:p w14:paraId="1F31923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w:t>
      </w:r>
      <w:r>
        <w:rPr>
          <w:rFonts w:hint="eastAsia" w:ascii="楷体" w:hAnsi="楷体" w:eastAsia="楷体" w:cs="楷体_GB2312"/>
          <w:b/>
          <w:bCs w:val="0"/>
          <w:sz w:val="32"/>
          <w:szCs w:val="32"/>
        </w:rPr>
        <w:t>部门整体支出绩效目标、指标</w:t>
      </w:r>
    </w:p>
    <w:p w14:paraId="2CEE44A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themeColor="text1"/>
          <w:sz w:val="32"/>
          <w:szCs w:val="32"/>
        </w:rPr>
      </w:pP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工业经济运行稳中向好</w:t>
      </w:r>
      <w:r>
        <w:rPr>
          <w:rFonts w:hint="eastAsia" w:ascii="楷体_GB2312" w:hAnsi="楷体_GB2312" w:eastAsia="楷体_GB2312" w:cs="楷体_GB2312"/>
          <w:sz w:val="32"/>
          <w:szCs w:val="32"/>
          <w:lang w:eastAsia="zh-CN"/>
        </w:rPr>
        <w:t>：</w:t>
      </w:r>
      <w:r>
        <w:rPr>
          <w:rFonts w:hint="eastAsia" w:ascii="仿宋_GB2312" w:hAnsi="仿宋_GB2312" w:eastAsia="仿宋_GB2312" w:cs="仿宋_GB2312"/>
          <w:color w:val="000000" w:themeColor="text1"/>
          <w:sz w:val="32"/>
          <w:szCs w:val="32"/>
          <w:lang w:val="en-US" w:eastAsia="zh-CN"/>
        </w:rPr>
        <w:t>全年</w:t>
      </w:r>
      <w:r>
        <w:rPr>
          <w:rFonts w:ascii="仿宋_GB2312" w:hAnsi="仿宋_GB2312" w:eastAsia="仿宋_GB2312" w:cs="仿宋_GB2312"/>
          <w:color w:val="000000" w:themeColor="text1"/>
          <w:sz w:val="32"/>
          <w:szCs w:val="32"/>
          <w:lang w:val="en-US" w:eastAsia="zh-CN"/>
        </w:rPr>
        <w:t>申报</w:t>
      </w:r>
      <w:r>
        <w:rPr>
          <w:rFonts w:hint="eastAsia" w:ascii="仿宋_GB2312" w:hAnsi="仿宋_GB2312" w:eastAsia="仿宋_GB2312" w:cs="仿宋_GB2312"/>
          <w:color w:val="000000" w:themeColor="text1"/>
          <w:sz w:val="32"/>
          <w:szCs w:val="32"/>
        </w:rPr>
        <w:t>新增规上工业企业</w:t>
      </w:r>
      <w:r>
        <w:rPr>
          <w:rFonts w:ascii="Times New Roman" w:hAnsi="Times New Roman" w:eastAsia="仿宋_GB2312" w:cs="Times New Roman"/>
          <w:color w:val="000000" w:themeColor="text1"/>
          <w:sz w:val="32"/>
          <w:szCs w:val="32"/>
          <w:lang w:val="en-US" w:eastAsia="zh-CN"/>
        </w:rPr>
        <w:t>7</w:t>
      </w:r>
      <w:r>
        <w:rPr>
          <w:rFonts w:hint="eastAsia" w:ascii="仿宋_GB2312" w:hAnsi="仿宋_GB2312" w:eastAsia="仿宋_GB2312" w:cs="仿宋_GB2312"/>
          <w:color w:val="000000" w:themeColor="text1"/>
          <w:sz w:val="32"/>
          <w:szCs w:val="32"/>
        </w:rPr>
        <w:t>家</w:t>
      </w:r>
      <w:r>
        <w:rPr>
          <w:rFonts w:ascii="仿宋_GB2312" w:hAnsi="仿宋_GB2312" w:eastAsia="仿宋_GB2312" w:cs="仿宋_GB2312"/>
          <w:color w:val="000000" w:themeColor="text1"/>
          <w:sz w:val="32"/>
          <w:szCs w:val="32"/>
        </w:rPr>
        <w:t>（小升规</w:t>
      </w:r>
      <w:r>
        <w:rPr>
          <w:rFonts w:hint="default" w:ascii="Times New Roman" w:hAnsi="Times New Roman" w:eastAsia="仿宋_GB2312" w:cs="Times New Roman"/>
          <w:color w:val="000000" w:themeColor="text1"/>
          <w:sz w:val="32"/>
          <w:szCs w:val="32"/>
        </w:rPr>
        <w:t>6</w:t>
      </w:r>
      <w:r>
        <w:rPr>
          <w:rFonts w:ascii="仿宋_GB2312" w:hAnsi="仿宋_GB2312" w:eastAsia="仿宋_GB2312" w:cs="仿宋_GB2312"/>
          <w:color w:val="000000" w:themeColor="text1"/>
          <w:sz w:val="32"/>
          <w:szCs w:val="32"/>
        </w:rPr>
        <w:t>家，新建</w:t>
      </w:r>
      <w:r>
        <w:rPr>
          <w:rFonts w:hint="default" w:ascii="Times New Roman" w:hAnsi="Times New Roman" w:eastAsia="仿宋_GB2312" w:cs="Times New Roman"/>
          <w:color w:val="000000" w:themeColor="text1"/>
          <w:sz w:val="32"/>
          <w:szCs w:val="32"/>
        </w:rPr>
        <w:t>1</w:t>
      </w:r>
      <w:r>
        <w:rPr>
          <w:rFonts w:ascii="仿宋_GB2312" w:hAnsi="仿宋_GB2312" w:eastAsia="仿宋_GB2312" w:cs="仿宋_GB2312"/>
          <w:color w:val="000000" w:themeColor="text1"/>
          <w:sz w:val="32"/>
          <w:szCs w:val="32"/>
        </w:rPr>
        <w:t>家）</w:t>
      </w:r>
      <w:r>
        <w:rPr>
          <w:rFonts w:hint="eastAsia" w:ascii="仿宋_GB2312" w:hAnsi="仿宋_GB2312" w:eastAsia="仿宋_GB2312" w:cs="仿宋_GB2312"/>
          <w:color w:val="000000" w:themeColor="text1"/>
          <w:sz w:val="32"/>
          <w:szCs w:val="32"/>
        </w:rPr>
        <w:t>，为工业经济持续增长注入了新动能。</w:t>
      </w:r>
    </w:p>
    <w:p w14:paraId="4F74774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2.</w:t>
      </w:r>
      <w:r>
        <w:rPr>
          <w:rFonts w:hint="eastAsia" w:ascii="楷体_GB2312" w:hAnsi="楷体_GB2312" w:eastAsia="楷体_GB2312" w:cs="楷体_GB2312"/>
          <w:sz w:val="32"/>
          <w:szCs w:val="32"/>
        </w:rPr>
        <w:t>科技创新驱动成效显著</w:t>
      </w:r>
      <w:r>
        <w:rPr>
          <w:rFonts w:hint="eastAsia" w:ascii="楷体_GB2312" w:hAnsi="楷体_GB2312" w:eastAsia="楷体_GB2312" w:cs="楷体_GB2312"/>
          <w:sz w:val="32"/>
          <w:szCs w:val="32"/>
          <w:lang w:eastAsia="zh-CN"/>
        </w:rPr>
        <w:t>：</w:t>
      </w:r>
      <w:r>
        <w:rPr>
          <w:rFonts w:hint="eastAsia" w:ascii="Times New Roman" w:hAnsi="Times New Roman" w:eastAsia="仿宋_GB2312" w:cs="仿宋_GB2312"/>
          <w:color w:val="auto"/>
          <w:sz w:val="32"/>
          <w:szCs w:val="32"/>
          <w:highlight w:val="none"/>
          <w:lang w:val="en-US" w:eastAsia="zh-CN"/>
        </w:rPr>
        <w:t>2025年认定</w:t>
      </w:r>
      <w:r>
        <w:rPr>
          <w:rFonts w:hint="default" w:ascii="Times New Roman" w:hAnsi="Times New Roman" w:eastAsia="仿宋_GB2312" w:cs="仿宋_GB2312"/>
          <w:color w:val="auto"/>
          <w:sz w:val="32"/>
          <w:szCs w:val="32"/>
          <w:highlight w:val="none"/>
          <w:lang w:val="en-US" w:eastAsia="zh-CN"/>
        </w:rPr>
        <w:t>省级科技型中小企业</w:t>
      </w:r>
      <w:r>
        <w:rPr>
          <w:rFonts w:hint="eastAsia" w:ascii="Times New Roman" w:hAnsi="Times New Roman" w:eastAsia="仿宋_GB2312" w:cs="仿宋_GB2312"/>
          <w:color w:val="auto"/>
          <w:sz w:val="32"/>
          <w:szCs w:val="32"/>
          <w:highlight w:val="none"/>
          <w:lang w:val="en-US" w:eastAsia="zh-CN"/>
        </w:rPr>
        <w:t>326家，</w:t>
      </w:r>
      <w:r>
        <w:rPr>
          <w:rFonts w:hint="default" w:ascii="Times New Roman" w:hAnsi="Times New Roman" w:eastAsia="仿宋_GB2312" w:cs="仿宋_GB2312"/>
          <w:color w:val="auto"/>
          <w:sz w:val="32"/>
          <w:szCs w:val="32"/>
          <w:highlight w:val="none"/>
          <w:lang w:val="en-US" w:eastAsia="zh-CN"/>
        </w:rPr>
        <w:t>净增</w:t>
      </w:r>
      <w:r>
        <w:rPr>
          <w:rFonts w:hint="eastAsia" w:ascii="Times New Roman" w:hAnsi="Times New Roman" w:eastAsia="仿宋_GB2312" w:cs="仿宋_GB2312"/>
          <w:color w:val="auto"/>
          <w:sz w:val="32"/>
          <w:szCs w:val="32"/>
          <w:highlight w:val="none"/>
          <w:lang w:val="en-US" w:eastAsia="zh-CN"/>
        </w:rPr>
        <w:t>96</w:t>
      </w:r>
      <w:r>
        <w:rPr>
          <w:rFonts w:hint="default" w:ascii="Times New Roman" w:hAnsi="Times New Roman" w:eastAsia="仿宋_GB2312" w:cs="仿宋_GB2312"/>
          <w:color w:val="auto"/>
          <w:sz w:val="32"/>
          <w:szCs w:val="32"/>
          <w:highlight w:val="none"/>
          <w:lang w:val="en-US" w:eastAsia="zh-CN"/>
        </w:rPr>
        <w:t>家</w:t>
      </w:r>
      <w:r>
        <w:rPr>
          <w:rFonts w:hint="eastAsia" w:ascii="Times New Roman" w:hAnsi="Times New Roman" w:eastAsia="仿宋_GB2312" w:cs="仿宋_GB2312"/>
          <w:color w:val="auto"/>
          <w:sz w:val="32"/>
          <w:szCs w:val="32"/>
          <w:highlight w:val="none"/>
          <w:lang w:val="en-US" w:eastAsia="zh-CN"/>
        </w:rPr>
        <w:t>，累计达851家；组织</w:t>
      </w:r>
      <w:r>
        <w:rPr>
          <w:rFonts w:hint="eastAsia" w:ascii="仿宋_GB2312" w:hAnsi="仿宋_GB2312" w:eastAsia="仿宋_GB2312" w:cs="仿宋_GB2312"/>
          <w:color w:val="auto"/>
          <w:sz w:val="32"/>
          <w:szCs w:val="32"/>
        </w:rPr>
        <w:t>申报高新技术企业</w:t>
      </w:r>
      <w:r>
        <w:rPr>
          <w:rFonts w:hint="default" w:ascii="Times New Roman" w:hAnsi="Times New Roman" w:eastAsia="仿宋_GB2312" w:cs="Times New Roman"/>
          <w:color w:val="auto"/>
          <w:sz w:val="32"/>
          <w:szCs w:val="32"/>
        </w:rPr>
        <w:t>35</w:t>
      </w:r>
      <w:r>
        <w:rPr>
          <w:rFonts w:hint="eastAsia" w:ascii="仿宋_GB2312" w:hAnsi="仿宋_GB2312" w:eastAsia="仿宋_GB2312" w:cs="仿宋_GB2312"/>
          <w:color w:val="auto"/>
          <w:sz w:val="32"/>
          <w:szCs w:val="32"/>
          <w:lang w:val="en-US" w:eastAsia="zh-CN"/>
        </w:rPr>
        <w:t>家</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预计</w:t>
      </w:r>
      <w:r>
        <w:rPr>
          <w:rFonts w:hint="eastAsia" w:ascii="仿宋_GB2312" w:hAnsi="仿宋_GB2312" w:eastAsia="仿宋_GB2312" w:cs="仿宋_GB2312"/>
          <w:color w:val="auto"/>
          <w:sz w:val="32"/>
          <w:szCs w:val="32"/>
        </w:rPr>
        <w:t>成功</w:t>
      </w:r>
      <w:r>
        <w:rPr>
          <w:rFonts w:hint="eastAsia" w:ascii="仿宋_GB2312" w:hAnsi="仿宋_GB2312" w:eastAsia="仿宋_GB2312" w:cs="仿宋_GB2312"/>
          <w:color w:val="auto"/>
          <w:sz w:val="32"/>
          <w:szCs w:val="32"/>
          <w:lang w:val="en-US" w:eastAsia="zh-CN"/>
        </w:rPr>
        <w:t>认定</w:t>
      </w:r>
      <w:r>
        <w:rPr>
          <w:rFonts w:hint="eastAsia" w:ascii="仿宋_GB2312" w:hAnsi="仿宋_GB2312" w:eastAsia="仿宋_GB2312" w:cs="仿宋_GB2312"/>
          <w:color w:val="auto"/>
          <w:sz w:val="32"/>
          <w:szCs w:val="32"/>
        </w:rPr>
        <w:t>高新技术企业</w:t>
      </w:r>
      <w:r>
        <w:rPr>
          <w:rFonts w:hint="default" w:ascii="Times New Roman" w:hAnsi="Times New Roman" w:eastAsia="仿宋_GB2312" w:cs="Times New Roman"/>
          <w:color w:val="auto"/>
          <w:sz w:val="32"/>
          <w:szCs w:val="32"/>
        </w:rPr>
        <w:t>3</w:t>
      </w:r>
      <w:r>
        <w:rPr>
          <w:rFonts w:hint="eastAsia" w:ascii="Times New Roman" w:hAnsi="Times New Roman" w:eastAsia="仿宋_GB2312" w:cs="Times New Roman"/>
          <w:color w:val="auto"/>
          <w:sz w:val="32"/>
          <w:szCs w:val="32"/>
          <w:lang w:val="en-US" w:eastAsia="zh-CN"/>
        </w:rPr>
        <w:t>4</w:t>
      </w:r>
      <w:r>
        <w:rPr>
          <w:rFonts w:hint="eastAsia" w:ascii="仿宋_GB2312" w:hAnsi="仿宋_GB2312" w:eastAsia="仿宋_GB2312" w:cs="仿宋_GB2312"/>
          <w:color w:val="auto"/>
          <w:sz w:val="32"/>
          <w:szCs w:val="32"/>
        </w:rPr>
        <w:t>家，累计</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rPr>
        <w:t>达</w:t>
      </w:r>
      <w:r>
        <w:rPr>
          <w:rFonts w:hint="default" w:ascii="Times New Roman" w:hAnsi="Times New Roman" w:eastAsia="仿宋_GB2312" w:cs="Times New Roman"/>
          <w:color w:val="auto"/>
          <w:sz w:val="32"/>
          <w:szCs w:val="32"/>
        </w:rPr>
        <w:t>8</w:t>
      </w:r>
      <w:r>
        <w:rPr>
          <w:rFonts w:hint="eastAsia" w:ascii="Times New Roman" w:hAnsi="Times New Roman" w:eastAsia="仿宋_GB2312" w:cs="Times New Roman"/>
          <w:color w:val="auto"/>
          <w:sz w:val="32"/>
          <w:szCs w:val="32"/>
          <w:lang w:val="en-US" w:eastAsia="zh-CN"/>
        </w:rPr>
        <w:t>6</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其中首次申报占比达</w:t>
      </w:r>
      <w:r>
        <w:rPr>
          <w:rFonts w:hint="default" w:ascii="Times New Roman" w:hAnsi="Times New Roman" w:eastAsia="仿宋_GB2312" w:cs="Times New Roman"/>
          <w:color w:val="auto"/>
          <w:sz w:val="32"/>
          <w:szCs w:val="32"/>
        </w:rPr>
        <w:t>43%</w:t>
      </w:r>
      <w:r>
        <w:rPr>
          <w:rFonts w:hint="eastAsia" w:ascii="仿宋_GB2312" w:hAnsi="仿宋_GB2312" w:eastAsia="仿宋_GB2312" w:cs="仿宋_GB2312"/>
          <w:color w:val="auto"/>
          <w:sz w:val="32"/>
          <w:szCs w:val="32"/>
        </w:rPr>
        <w:t>，后备力量不断增强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指导</w:t>
      </w:r>
      <w:r>
        <w:rPr>
          <w:rFonts w:hint="default" w:ascii="Times New Roman" w:hAnsi="Times New Roman" w:eastAsia="仿宋_GB2312" w:cs="Times New Roman"/>
          <w:color w:val="auto"/>
          <w:sz w:val="32"/>
          <w:szCs w:val="32"/>
        </w:rPr>
        <w:t>76</w:t>
      </w:r>
      <w:r>
        <w:rPr>
          <w:rFonts w:hint="eastAsia" w:ascii="仿宋_GB2312" w:hAnsi="仿宋_GB2312" w:eastAsia="仿宋_GB2312" w:cs="仿宋_GB2312"/>
          <w:color w:val="auto"/>
          <w:sz w:val="32"/>
          <w:szCs w:val="32"/>
        </w:rPr>
        <w:t>家高企完成年报与快报</w:t>
      </w:r>
      <w:r>
        <w:rPr>
          <w:rFonts w:hint="eastAsia" w:ascii="仿宋_GB2312" w:hAnsi="仿宋_GB2312" w:eastAsia="仿宋_GB2312" w:cs="仿宋_GB2312"/>
          <w:color w:val="auto"/>
          <w:sz w:val="32"/>
          <w:szCs w:val="32"/>
          <w:lang w:eastAsia="zh-CN"/>
        </w:rPr>
        <w:t>；</w:t>
      </w:r>
      <w:r>
        <w:rPr>
          <w:rFonts w:hint="eastAsia" w:ascii="Times New Roman" w:hAnsi="Times New Roman" w:eastAsia="仿宋_GB2312" w:cs="Times New Roman"/>
          <w:sz w:val="32"/>
          <w:szCs w:val="32"/>
          <w:lang w:val="en-US" w:eastAsia="zh-CN"/>
        </w:rPr>
        <w:t>仁合益康集团有限公司和河北兴柏农业科技股份有限公司认定为2025年石家庄市科技百强企业；</w:t>
      </w:r>
      <w:r>
        <w:rPr>
          <w:rFonts w:hint="eastAsia" w:ascii="Times New Roman" w:eastAsia="仿宋_GB2312" w:cs="Times New Roman"/>
          <w:b w:val="0"/>
          <w:bCs w:val="0"/>
          <w:kern w:val="2"/>
          <w:sz w:val="32"/>
          <w:szCs w:val="32"/>
          <w:highlight w:val="none"/>
          <w:lang w:val="en-US" w:eastAsia="zh-CN" w:bidi="ar-SA"/>
        </w:rPr>
        <w:t>华恒药业认定为市级领军企业</w:t>
      </w:r>
      <w:r>
        <w:rPr>
          <w:rFonts w:hint="eastAsia" w:ascii="Times New Roman" w:hAnsi="Times New Roman" w:eastAsia="仿宋_GB2312" w:cs="Times New Roman"/>
          <w:sz w:val="32"/>
          <w:szCs w:val="32"/>
          <w:lang w:val="en-US" w:eastAsia="zh-CN"/>
        </w:rPr>
        <w:t>。</w:t>
      </w:r>
    </w:p>
    <w:p w14:paraId="37942B7B">
      <w:pPr>
        <w:pStyle w:val="12"/>
        <w:keepNext w:val="0"/>
        <w:keepLines w:val="0"/>
        <w:pageBreakBefore w:val="0"/>
        <w:widowControl w:val="0"/>
        <w:kinsoku/>
        <w:wordWrap/>
        <w:overflowPunct/>
        <w:topLinePunct w:val="0"/>
        <w:autoSpaceDE/>
        <w:autoSpaceDN/>
        <w:bidi w:val="0"/>
        <w:spacing w:line="600" w:lineRule="exact"/>
        <w:ind w:left="0" w:leftChars="0" w:right="0" w:rightChars="0" w:firstLine="643" w:firstLineChars="200"/>
        <w:jc w:val="both"/>
        <w:rPr>
          <w:rFonts w:hint="eastAsia" w:ascii="仿宋_GB2312" w:hAnsi="仿宋_GB2312" w:eastAsia="仿宋_GB2312" w:cs="仿宋_GB2312"/>
          <w:sz w:val="32"/>
          <w:szCs w:val="32"/>
        </w:rPr>
      </w:pPr>
      <w:r>
        <w:rPr>
          <w:rFonts w:hint="eastAsia" w:cs="仿宋_GB2312"/>
          <w:b/>
          <w:bCs/>
          <w:sz w:val="32"/>
          <w:szCs w:val="32"/>
          <w:lang w:val="en-US" w:eastAsia="zh-CN"/>
        </w:rPr>
        <w:t>3.</w:t>
      </w:r>
      <w:r>
        <w:rPr>
          <w:rFonts w:hint="eastAsia" w:ascii="仿宋_GB2312" w:hAnsi="仿宋_GB2312" w:eastAsia="仿宋_GB2312" w:cs="仿宋_GB2312"/>
          <w:b w:val="0"/>
          <w:bCs w:val="0"/>
          <w:sz w:val="32"/>
          <w:szCs w:val="32"/>
        </w:rPr>
        <w:t>研发投入稳步增长</w:t>
      </w:r>
      <w:r>
        <w:rPr>
          <w:rFonts w:hint="eastAsia" w:ascii="仿宋_GB2312" w:hAnsi="仿宋_GB2312" w:eastAsia="仿宋_GB2312" w:cs="仿宋_GB2312"/>
          <w:b/>
          <w:bCs/>
          <w:sz w:val="32"/>
          <w:szCs w:val="32"/>
        </w:rPr>
        <w:t>：</w:t>
      </w:r>
      <w:r>
        <w:rPr>
          <w:rFonts w:hint="eastAsia" w:ascii="Times New Roman" w:hAnsi="Times New Roman" w:eastAsia="仿宋_GB2312" w:cs="Times New Roman"/>
          <w:color w:val="auto"/>
          <w:kern w:val="2"/>
          <w:sz w:val="32"/>
          <w:szCs w:val="32"/>
          <w:highlight w:val="none"/>
          <w:lang w:val="en-US" w:eastAsia="zh-CN" w:bidi="ar-SA"/>
        </w:rPr>
        <w:t>组织开展2024年规上工业企业研发投入统计填报5.7亿，填报率10</w:t>
      </w:r>
      <w:r>
        <w:rPr>
          <w:rFonts w:hint="eastAsia" w:ascii="Times New Roman" w:hAnsi="Times New Roman" w:cs="Times New Roman"/>
          <w:sz w:val="32"/>
          <w:szCs w:val="32"/>
          <w:highlight w:val="none"/>
          <w:lang w:val="en-US" w:eastAsia="zh-CN"/>
        </w:rPr>
        <w:t>0%，</w:t>
      </w:r>
      <w:r>
        <w:rPr>
          <w:rFonts w:hint="eastAsia" w:ascii="仿宋_GB2312" w:hAnsi="仿宋_GB2312" w:eastAsia="仿宋_GB2312" w:cs="仿宋_GB2312"/>
          <w:sz w:val="32"/>
          <w:szCs w:val="32"/>
        </w:rPr>
        <w:t>全社会研发投入强度持续提升</w:t>
      </w:r>
      <w:r>
        <w:rPr>
          <w:rFonts w:hint="eastAsia" w:cs="仿宋_GB2312"/>
          <w:sz w:val="32"/>
          <w:szCs w:val="32"/>
          <w:lang w:eastAsia="zh-CN"/>
        </w:rPr>
        <w:t>；</w:t>
      </w:r>
      <w:r>
        <w:rPr>
          <w:rFonts w:hint="default" w:ascii="Times New Roman" w:hAnsi="Times New Roman" w:cs="Times New Roman"/>
          <w:color w:val="000000"/>
          <w:sz w:val="32"/>
          <w:szCs w:val="32"/>
          <w:highlight w:val="none"/>
          <w:lang w:val="en-US" w:eastAsia="zh-CN"/>
        </w:rPr>
        <w:t>加计扣除</w:t>
      </w:r>
      <w:r>
        <w:rPr>
          <w:rFonts w:hint="eastAsia" w:ascii="Times New Roman" w:hAnsi="Times New Roman" w:cs="Times New Roman"/>
          <w:color w:val="000000"/>
          <w:sz w:val="32"/>
          <w:szCs w:val="32"/>
          <w:highlight w:val="none"/>
          <w:lang w:val="en-US" w:eastAsia="zh-CN"/>
        </w:rPr>
        <w:t>政策</w:t>
      </w:r>
      <w:r>
        <w:rPr>
          <w:rFonts w:hint="default" w:ascii="Times New Roman" w:hAnsi="Times New Roman" w:cs="Times New Roman"/>
          <w:color w:val="000000"/>
          <w:sz w:val="32"/>
          <w:szCs w:val="32"/>
          <w:highlight w:val="none"/>
          <w:lang w:val="en-US" w:eastAsia="zh-CN"/>
        </w:rPr>
        <w:t>落实家数和享受金额</w:t>
      </w:r>
      <w:r>
        <w:rPr>
          <w:rFonts w:hint="default" w:ascii="Times New Roman" w:hAnsi="Times New Roman" w:eastAsia="仿宋_GB2312" w:cs="Times New Roman"/>
          <w:color w:val="000000"/>
          <w:sz w:val="32"/>
          <w:szCs w:val="32"/>
          <w:highlight w:val="none"/>
          <w:lang w:val="en-US" w:eastAsia="zh-CN"/>
        </w:rPr>
        <w:t>再创新高</w:t>
      </w:r>
      <w:r>
        <w:rPr>
          <w:rFonts w:hint="eastAsia" w:ascii="Times New Roman" w:hAnsi="Times New Roman" w:cs="Times New Roman"/>
          <w:color w:val="000000"/>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截</w:t>
      </w:r>
      <w:r>
        <w:rPr>
          <w:rFonts w:hint="default" w:ascii="Times New Roman" w:hAnsi="Times New Roman" w:eastAsia="仿宋_GB2312" w:cs="Times New Roman"/>
          <w:color w:val="000000"/>
          <w:sz w:val="32"/>
          <w:szCs w:val="32"/>
          <w:highlight w:val="none"/>
          <w:lang w:val="en-US" w:eastAsia="zh-CN"/>
        </w:rPr>
        <w:t>至目前预缴享受户数</w:t>
      </w:r>
      <w:r>
        <w:rPr>
          <w:rFonts w:hint="default" w:ascii="Times New Roman" w:hAnsi="Times New Roman" w:eastAsia="仿宋_GB2312" w:cs="Times New Roman"/>
          <w:sz w:val="32"/>
          <w:szCs w:val="32"/>
          <w:highlight w:val="none"/>
          <w:lang w:val="en-US" w:eastAsia="zh-CN"/>
        </w:rPr>
        <w:t>为</w:t>
      </w:r>
      <w:r>
        <w:rPr>
          <w:rFonts w:hint="eastAsia" w:ascii="Times New Roman" w:hAnsi="Times New Roman" w:cs="Times New Roman"/>
          <w:sz w:val="32"/>
          <w:szCs w:val="32"/>
          <w:highlight w:val="none"/>
          <w:lang w:val="en-US" w:eastAsia="zh-CN"/>
        </w:rPr>
        <w:t>35</w:t>
      </w:r>
      <w:r>
        <w:rPr>
          <w:rFonts w:hint="default" w:ascii="Times New Roman" w:hAnsi="Times New Roman" w:eastAsia="仿宋_GB2312" w:cs="Times New Roman"/>
          <w:sz w:val="32"/>
          <w:szCs w:val="32"/>
          <w:highlight w:val="none"/>
          <w:lang w:val="en-US" w:eastAsia="zh-CN"/>
        </w:rPr>
        <w:t>户，金额总计为</w:t>
      </w:r>
      <w:r>
        <w:rPr>
          <w:rFonts w:hint="eastAsia" w:ascii="Times New Roman" w:hAnsi="Times New Roman" w:cs="Times New Roman"/>
          <w:sz w:val="32"/>
          <w:szCs w:val="32"/>
          <w:highlight w:val="none"/>
          <w:lang w:val="en-US" w:eastAsia="zh-CN"/>
        </w:rPr>
        <w:t>1.58</w:t>
      </w:r>
      <w:r>
        <w:rPr>
          <w:rFonts w:hint="default" w:ascii="Times New Roman" w:hAnsi="Times New Roman" w:eastAsia="仿宋_GB2312" w:cs="Times New Roman"/>
          <w:sz w:val="32"/>
          <w:szCs w:val="32"/>
          <w:highlight w:val="none"/>
          <w:lang w:val="en-US" w:eastAsia="zh-CN"/>
        </w:rPr>
        <w:t>亿元</w:t>
      </w:r>
      <w:r>
        <w:rPr>
          <w:rFonts w:hint="eastAsia" w:ascii="Times New Roman" w:hAnsi="Times New Roman" w:cs="Times New Roman"/>
          <w:sz w:val="32"/>
          <w:szCs w:val="32"/>
          <w:highlight w:val="none"/>
          <w:lang w:val="en-US" w:eastAsia="zh-CN"/>
        </w:rPr>
        <w:t>；</w:t>
      </w:r>
      <w:r>
        <w:rPr>
          <w:rFonts w:hint="eastAsia" w:ascii="仿宋_GB2312" w:hAnsi="仿宋_GB2312" w:eastAsia="仿宋_GB2312" w:cs="仿宋_GB2312"/>
          <w:sz w:val="32"/>
          <w:szCs w:val="32"/>
        </w:rPr>
        <w:t>通过政策引导和后补助激励，企业创新积极性有效激发。</w:t>
      </w:r>
    </w:p>
    <w:p w14:paraId="19AC624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w:t>
      </w:r>
      <w:r>
        <w:rPr>
          <w:rFonts w:hint="eastAsia" w:ascii="仿宋_GB2312" w:hAnsi="仿宋_GB2312" w:eastAsia="仿宋_GB2312" w:cs="仿宋_GB2312"/>
          <w:b w:val="0"/>
          <w:bCs w:val="0"/>
          <w:sz w:val="32"/>
          <w:szCs w:val="32"/>
        </w:rPr>
        <w:t>创新平台与成果丰硕</w:t>
      </w:r>
      <w:r>
        <w:rPr>
          <w:rFonts w:hint="eastAsia" w:ascii="仿宋_GB2312" w:hAnsi="仿宋_GB2312" w:eastAsia="仿宋_GB2312" w:cs="仿宋_GB2312"/>
          <w:b/>
          <w:bCs/>
          <w:sz w:val="32"/>
          <w:szCs w:val="32"/>
        </w:rPr>
        <w:t>：</w:t>
      </w:r>
      <w:r>
        <w:rPr>
          <w:rFonts w:hint="default" w:ascii="Times New Roman" w:hAnsi="Times New Roman" w:eastAsia="仿宋_GB2312" w:cs="Times New Roman"/>
          <w:sz w:val="32"/>
          <w:szCs w:val="32"/>
          <w:lang w:val="en-US" w:eastAsia="zh-CN"/>
        </w:rPr>
        <w:t>现有市级及以上创新平台</w:t>
      </w:r>
      <w:r>
        <w:rPr>
          <w:rFonts w:hint="eastAsia" w:ascii="Times New Roman" w:eastAsia="仿宋_GB2312" w:cs="Times New Roman"/>
          <w:sz w:val="32"/>
          <w:szCs w:val="32"/>
          <w:lang w:val="en-US" w:eastAsia="zh-CN"/>
        </w:rPr>
        <w:t>13</w:t>
      </w:r>
      <w:r>
        <w:rPr>
          <w:rFonts w:hint="default" w:ascii="Times New Roman" w:hAnsi="Times New Roman" w:eastAsia="仿宋_GB2312" w:cs="Times New Roman"/>
          <w:sz w:val="32"/>
          <w:szCs w:val="32"/>
          <w:lang w:val="en-US" w:eastAsia="zh-CN"/>
        </w:rPr>
        <w:t>家，其中省级</w:t>
      </w:r>
      <w:r>
        <w:rPr>
          <w:rFonts w:hint="eastAsia" w:ascii="Times New Roman" w:eastAsia="仿宋_GB2312" w:cs="Times New Roman"/>
          <w:sz w:val="32"/>
          <w:szCs w:val="32"/>
          <w:lang w:val="en-US" w:eastAsia="zh-CN"/>
        </w:rPr>
        <w:t>9</w:t>
      </w:r>
      <w:r>
        <w:rPr>
          <w:rFonts w:hint="default" w:ascii="Times New Roman" w:hAnsi="Times New Roman" w:eastAsia="仿宋_GB2312" w:cs="Times New Roman"/>
          <w:sz w:val="32"/>
          <w:szCs w:val="32"/>
          <w:lang w:val="en-US" w:eastAsia="zh-CN"/>
        </w:rPr>
        <w:t>家、市级</w:t>
      </w:r>
      <w:r>
        <w:rPr>
          <w:rFonts w:hint="eastAsia" w:asci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家。</w:t>
      </w:r>
      <w:r>
        <w:rPr>
          <w:rFonts w:hint="eastAsia" w:ascii="Times New Roman" w:hAnsi="Times New Roman" w:eastAsia="仿宋_GB2312" w:cs="Times New Roman"/>
          <w:color w:val="auto"/>
          <w:sz w:val="32"/>
          <w:szCs w:val="32"/>
          <w:lang w:val="en-US" w:eastAsia="zh-CN"/>
        </w:rPr>
        <w:t>2025年</w:t>
      </w:r>
      <w:r>
        <w:rPr>
          <w:rFonts w:hint="eastAsia" w:ascii="Times New Roman" w:eastAsia="仿宋_GB2312" w:cs="Times New Roman"/>
          <w:color w:val="auto"/>
          <w:sz w:val="32"/>
          <w:szCs w:val="32"/>
          <w:lang w:val="en-US" w:eastAsia="zh-CN"/>
        </w:rPr>
        <w:t>推荐申报省级创新平台2家，（</w:t>
      </w:r>
      <w:r>
        <w:rPr>
          <w:rFonts w:hint="eastAsia" w:ascii="楷体_GB2312" w:hAnsi="楷体_GB2312" w:eastAsia="楷体_GB2312" w:cs="楷体_GB2312"/>
          <w:color w:val="auto"/>
          <w:sz w:val="32"/>
          <w:szCs w:val="24"/>
          <w:lang w:val="en-US" w:eastAsia="zh-CN"/>
        </w:rPr>
        <w:t>石家庄市普力制药有限公司申报省级技术创新中心、仁合益康集团有限公司申报省级重点实验室</w:t>
      </w:r>
      <w:r>
        <w:rPr>
          <w:rFonts w:hint="eastAsia" w:ascii="Times New Roman" w:eastAsia="仿宋_GB2312" w:cs="Times New Roman"/>
          <w:color w:val="auto"/>
          <w:sz w:val="32"/>
          <w:szCs w:val="32"/>
          <w:lang w:val="en-US" w:eastAsia="zh-CN"/>
        </w:rPr>
        <w:t>），省厅已公示；</w:t>
      </w:r>
      <w:r>
        <w:rPr>
          <w:rFonts w:hint="eastAsia" w:ascii="Times New Roman" w:hAnsi="Times New Roman" w:eastAsia="仿宋_GB2312" w:cs="Times New Roman"/>
          <w:sz w:val="32"/>
          <w:szCs w:val="32"/>
          <w:lang w:val="en-US" w:eastAsia="zh-CN"/>
        </w:rPr>
        <w:t>仁合益康集团有限公司申报市级产业技术创新联盟和首批市级创新联合体，均已通过备案；同时</w:t>
      </w:r>
      <w:r>
        <w:rPr>
          <w:rFonts w:hint="default" w:ascii="Times New Roman" w:hAnsi="Times New Roman" w:eastAsia="仿宋_GB2312" w:cs="Times New Roman"/>
          <w:color w:val="auto"/>
          <w:sz w:val="32"/>
          <w:szCs w:val="32"/>
          <w:highlight w:val="none"/>
          <w:lang w:val="en-US" w:eastAsia="zh-CN"/>
        </w:rPr>
        <w:t>积极</w:t>
      </w:r>
      <w:r>
        <w:rPr>
          <w:rFonts w:hint="eastAsia" w:ascii="Times New Roman" w:eastAsia="仿宋_GB2312" w:cs="Times New Roman"/>
          <w:color w:val="auto"/>
          <w:sz w:val="32"/>
          <w:szCs w:val="32"/>
          <w:highlight w:val="none"/>
          <w:lang w:val="en-US" w:eastAsia="zh-CN"/>
        </w:rPr>
        <w:t>引导企业开展校企合作</w:t>
      </w:r>
      <w:r>
        <w:rPr>
          <w:rFonts w:hint="default" w:ascii="Times New Roman" w:hAnsi="Times New Roman" w:eastAsia="仿宋_GB2312" w:cs="Times New Roman"/>
          <w:color w:val="auto"/>
          <w:sz w:val="32"/>
          <w:szCs w:val="32"/>
          <w:highlight w:val="none"/>
          <w:lang w:val="en-US" w:eastAsia="zh-CN"/>
        </w:rPr>
        <w:t>，</w:t>
      </w:r>
      <w:r>
        <w:rPr>
          <w:rFonts w:hint="eastAsia" w:ascii="Times New Roman" w:eastAsia="仿宋_GB2312" w:cs="Times New Roman"/>
          <w:color w:val="auto"/>
          <w:sz w:val="32"/>
          <w:szCs w:val="32"/>
          <w:highlight w:val="none"/>
          <w:lang w:val="en-US" w:eastAsia="zh-CN"/>
        </w:rPr>
        <w:t>联合开展项目攻关，</w:t>
      </w:r>
      <w:r>
        <w:rPr>
          <w:rFonts w:hint="default" w:ascii="Times New Roman" w:hAnsi="Times New Roman" w:eastAsia="仿宋_GB2312" w:cs="Times New Roman"/>
          <w:color w:val="auto"/>
          <w:sz w:val="32"/>
          <w:szCs w:val="32"/>
          <w:highlight w:val="none"/>
          <w:lang w:val="en-US" w:eastAsia="zh-CN"/>
        </w:rPr>
        <w:t>组织</w:t>
      </w:r>
      <w:r>
        <w:rPr>
          <w:rFonts w:hint="eastAsia" w:ascii="Times New Roman" w:eastAsia="仿宋_GB2312" w:cs="Times New Roman"/>
          <w:color w:val="auto"/>
          <w:sz w:val="32"/>
          <w:szCs w:val="32"/>
          <w:highlight w:val="none"/>
          <w:lang w:val="en-US" w:eastAsia="zh-CN"/>
        </w:rPr>
        <w:t>申报</w:t>
      </w:r>
      <w:r>
        <w:rPr>
          <w:rFonts w:hint="default" w:ascii="Times New Roman" w:hAnsi="Times New Roman" w:eastAsia="仿宋_GB2312" w:cs="Times New Roman"/>
          <w:color w:val="auto"/>
          <w:sz w:val="32"/>
          <w:szCs w:val="32"/>
          <w:highlight w:val="none"/>
          <w:lang w:val="en-US" w:eastAsia="zh-CN"/>
        </w:rPr>
        <w:t>市级</w:t>
      </w:r>
      <w:r>
        <w:rPr>
          <w:rFonts w:hint="eastAsia" w:ascii="Times New Roman" w:eastAsia="仿宋_GB2312" w:cs="Times New Roman"/>
          <w:color w:val="auto"/>
          <w:sz w:val="32"/>
          <w:szCs w:val="32"/>
          <w:highlight w:val="none"/>
          <w:lang w:val="en-US" w:eastAsia="zh-CN"/>
        </w:rPr>
        <w:t>科技计划项目8项</w:t>
      </w:r>
      <w:r>
        <w:rPr>
          <w:rFonts w:hint="eastAsia" w:ascii="Times New Roman" w:hAnsi="Times New Roman" w:eastAsia="仿宋_GB2312" w:cs="Times New Roman"/>
          <w:color w:val="auto"/>
          <w:sz w:val="32"/>
          <w:szCs w:val="32"/>
          <w:highlight w:val="none"/>
          <w:lang w:val="en-US" w:eastAsia="zh-CN"/>
        </w:rPr>
        <w:t>。</w:t>
      </w:r>
    </w:p>
    <w:p w14:paraId="0BD82A06">
      <w:pPr>
        <w:keepNext w:val="0"/>
        <w:keepLines w:val="0"/>
        <w:pageBreakBefore w:val="0"/>
        <w:kinsoku/>
        <w:wordWrap/>
        <w:overflowPunct/>
        <w:topLinePunct w:val="0"/>
        <w:autoSpaceDE/>
        <w:autoSpaceDN/>
        <w:bidi w:val="0"/>
        <w:spacing w:line="600" w:lineRule="exact"/>
        <w:ind w:firstLine="640" w:firstLineChars="200"/>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产业转型升级步伐加快</w:t>
      </w:r>
      <w:r>
        <w:rPr>
          <w:rFonts w:hint="eastAsia" w:ascii="楷体_GB2312" w:hAnsi="楷体_GB2312" w:eastAsia="楷体_GB2312" w:cs="楷体_GB2312"/>
          <w:sz w:val="32"/>
          <w:szCs w:val="32"/>
          <w:lang w:eastAsia="zh-CN"/>
        </w:rPr>
        <w:t>：</w:t>
      </w:r>
      <w:r>
        <w:rPr>
          <w:rFonts w:hint="default" w:ascii="Times New Roman" w:hAnsi="Times New Roman" w:eastAsia="仿宋_GB2312" w:cs="Times New Roman"/>
          <w:color w:val="auto"/>
          <w:sz w:val="32"/>
          <w:szCs w:val="32"/>
        </w:rPr>
        <w:t>2025</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我县</w:t>
      </w:r>
      <w:r>
        <w:rPr>
          <w:rFonts w:hint="default" w:ascii="Times New Roman" w:hAnsi="Times New Roman" w:eastAsia="仿宋_GB2312" w:cs="Times New Roman"/>
          <w:color w:val="auto"/>
          <w:sz w:val="32"/>
          <w:szCs w:val="32"/>
        </w:rPr>
        <w:t>3</w:t>
      </w:r>
      <w:r>
        <w:rPr>
          <w:rFonts w:hint="eastAsia" w:ascii="仿宋_GB2312" w:hAnsi="仿宋_GB2312" w:eastAsia="仿宋_GB2312" w:cs="仿宋_GB2312"/>
          <w:color w:val="auto"/>
          <w:sz w:val="32"/>
          <w:szCs w:val="32"/>
        </w:rPr>
        <w:t>个</w:t>
      </w:r>
      <w:r>
        <w:rPr>
          <w:rFonts w:hint="eastAsia" w:ascii="仿宋_GB2312" w:hAnsi="仿宋_GB2312" w:eastAsia="仿宋_GB2312" w:cs="仿宋_GB2312"/>
          <w:color w:val="auto"/>
          <w:sz w:val="32"/>
          <w:szCs w:val="32"/>
          <w:lang w:eastAsia="zh-CN"/>
        </w:rPr>
        <w:t>获得</w:t>
      </w:r>
      <w:r>
        <w:rPr>
          <w:rFonts w:hint="eastAsia" w:ascii="仿宋_GB2312" w:hAnsi="仿宋_GB2312" w:eastAsia="仿宋_GB2312" w:cs="仿宋_GB2312"/>
          <w:color w:val="auto"/>
          <w:sz w:val="32"/>
          <w:szCs w:val="32"/>
        </w:rPr>
        <w:t>通过市</w:t>
      </w:r>
      <w:r>
        <w:rPr>
          <w:rFonts w:hint="eastAsia" w:ascii="仿宋_GB2312" w:hAnsi="仿宋_GB2312" w:eastAsia="仿宋_GB2312" w:cs="仿宋_GB2312"/>
          <w:b w:val="0"/>
          <w:bCs w:val="0"/>
          <w:color w:val="auto"/>
          <w:sz w:val="32"/>
          <w:szCs w:val="32"/>
        </w:rPr>
        <w:t>级转型升级（技改）专项资金，组织我县</w:t>
      </w:r>
      <w:r>
        <w:rPr>
          <w:rFonts w:hint="default" w:ascii="Times New Roman" w:hAnsi="Times New Roman" w:eastAsia="仿宋_GB2312" w:cs="Times New Roman"/>
          <w:b w:val="0"/>
          <w:bCs w:val="0"/>
          <w:color w:val="auto"/>
          <w:sz w:val="32"/>
          <w:szCs w:val="32"/>
          <w:lang w:val="en-US" w:eastAsia="zh-CN"/>
        </w:rPr>
        <w:t>2</w:t>
      </w:r>
      <w:r>
        <w:rPr>
          <w:rFonts w:hint="eastAsia" w:ascii="仿宋_GB2312" w:hAnsi="仿宋_GB2312" w:eastAsia="仿宋_GB2312" w:cs="仿宋_GB2312"/>
          <w:b w:val="0"/>
          <w:bCs w:val="0"/>
          <w:color w:val="auto"/>
          <w:sz w:val="32"/>
          <w:szCs w:val="32"/>
          <w:lang w:val="en-US" w:eastAsia="zh-CN"/>
        </w:rPr>
        <w:t>家</w:t>
      </w:r>
      <w:r>
        <w:rPr>
          <w:rFonts w:hint="eastAsia" w:ascii="仿宋_GB2312" w:hAnsi="仿宋_GB2312" w:eastAsia="仿宋_GB2312" w:cs="仿宋_GB2312"/>
          <w:b w:val="0"/>
          <w:bCs w:val="0"/>
          <w:color w:val="auto"/>
          <w:sz w:val="32"/>
          <w:szCs w:val="32"/>
        </w:rPr>
        <w:t>生物医药企业申报</w:t>
      </w:r>
      <w:r>
        <w:rPr>
          <w:rFonts w:hint="default" w:ascii="Times New Roman" w:hAnsi="Times New Roman" w:eastAsia="仿宋_GB2312" w:cs="Times New Roman"/>
          <w:color w:val="auto"/>
          <w:sz w:val="32"/>
          <w:szCs w:val="32"/>
        </w:rPr>
        <w:t>2026</w:t>
      </w:r>
      <w:r>
        <w:rPr>
          <w:rFonts w:hint="eastAsia" w:ascii="仿宋_GB2312" w:hAnsi="仿宋_GB2312" w:eastAsia="仿宋_GB2312" w:cs="仿宋_GB2312"/>
          <w:color w:val="auto"/>
          <w:sz w:val="32"/>
          <w:szCs w:val="32"/>
        </w:rPr>
        <w:t>年市级转型升级（技改）专项资金</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sz w:val="32"/>
          <w:szCs w:val="32"/>
        </w:rPr>
        <w:t>支持企业实施数字化转型项目，</w:t>
      </w:r>
      <w:r>
        <w:rPr>
          <w:rFonts w:hint="eastAsia" w:ascii="仿宋_GB2312" w:eastAsia="仿宋_GB2312" w:cs="仿宋_GB2312"/>
          <w:sz w:val="32"/>
          <w:szCs w:val="32"/>
        </w:rPr>
        <w:t>帮助</w:t>
      </w:r>
      <w:r>
        <w:rPr>
          <w:rFonts w:hint="default" w:ascii="Times New Roman" w:hAnsi="Times New Roman" w:eastAsia="仿宋_GB2312" w:cs="Times New Roman"/>
          <w:sz w:val="32"/>
          <w:szCs w:val="32"/>
        </w:rPr>
        <w:t>3</w:t>
      </w:r>
      <w:r>
        <w:rPr>
          <w:rFonts w:hint="eastAsia" w:ascii="Times New Roman" w:hAnsi="Times New Roman" w:eastAsia="仿宋_GB2312" w:cs="Times New Roman"/>
          <w:sz w:val="32"/>
          <w:szCs w:val="32"/>
          <w:lang w:val="en-US" w:eastAsia="zh-CN"/>
        </w:rPr>
        <w:t>3</w:t>
      </w:r>
      <w:r>
        <w:rPr>
          <w:rFonts w:hint="eastAsia" w:ascii="仿宋_GB2312" w:eastAsia="仿宋_GB2312" w:cs="仿宋_GB2312"/>
          <w:sz w:val="32"/>
          <w:szCs w:val="32"/>
        </w:rPr>
        <w:t>家企业完成了数字化转型</w:t>
      </w:r>
      <w:r>
        <w:rPr>
          <w:rFonts w:ascii="仿宋_GB2312" w:eastAsia="仿宋_GB2312" w:cs="仿宋_GB2312"/>
          <w:sz w:val="32"/>
          <w:szCs w:val="32"/>
        </w:rPr>
        <w:t>并申报资金补贴</w:t>
      </w:r>
      <w:r>
        <w:rPr>
          <w:rFonts w:hint="eastAsia" w:ascii="仿宋_GB2312" w:eastAsia="仿宋_GB2312" w:cs="仿宋_GB2312"/>
          <w:sz w:val="32"/>
          <w:szCs w:val="32"/>
          <w:lang w:eastAsia="zh-CN"/>
        </w:rPr>
        <w:t>，</w:t>
      </w:r>
      <w:r>
        <w:rPr>
          <w:rFonts w:ascii="仿宋_GB2312" w:eastAsia="仿宋_GB2312" w:cs="仿宋_GB2312"/>
          <w:sz w:val="32"/>
          <w:szCs w:val="32"/>
        </w:rPr>
        <w:t>组织</w:t>
      </w:r>
      <w:r>
        <w:rPr>
          <w:rFonts w:hint="default" w:ascii="Times New Roman" w:hAnsi="Times New Roman" w:eastAsia="仿宋_GB2312" w:cs="Times New Roman"/>
          <w:sz w:val="32"/>
          <w:szCs w:val="32"/>
        </w:rPr>
        <w:t>4</w:t>
      </w:r>
      <w:r>
        <w:rPr>
          <w:rFonts w:ascii="仿宋_GB2312" w:eastAsia="仿宋_GB2312" w:cs="仿宋_GB2312"/>
          <w:sz w:val="32"/>
          <w:szCs w:val="32"/>
        </w:rPr>
        <w:t>家企业申报可复制推广项目</w:t>
      </w:r>
      <w:r>
        <w:rPr>
          <w:rFonts w:hint="eastAsia" w:ascii="仿宋_GB2312" w:eastAsia="仿宋_GB2312" w:cs="仿宋_GB2312"/>
          <w:sz w:val="32"/>
          <w:szCs w:val="32"/>
          <w:lang w:eastAsia="zh-CN"/>
        </w:rPr>
        <w:t>，</w:t>
      </w:r>
      <w:r>
        <w:rPr>
          <w:rFonts w:hint="eastAsia" w:ascii="仿宋_GB2312" w:eastAsia="仿宋_GB2312" w:cs="仿宋_GB2312"/>
          <w:sz w:val="32"/>
          <w:szCs w:val="32"/>
        </w:rPr>
        <w:t>打造了</w:t>
      </w:r>
      <w:r>
        <w:rPr>
          <w:rFonts w:hint="default" w:ascii="Times New Roman" w:hAnsi="Times New Roman" w:eastAsia="仿宋_GB2312" w:cs="Times New Roman"/>
          <w:sz w:val="32"/>
          <w:szCs w:val="32"/>
        </w:rPr>
        <w:t>3</w:t>
      </w:r>
      <w:r>
        <w:rPr>
          <w:rFonts w:ascii="仿宋_GB2312" w:eastAsia="仿宋_GB2312" w:cs="仿宋_GB2312"/>
          <w:sz w:val="32"/>
          <w:szCs w:val="32"/>
        </w:rPr>
        <w:t>家数字化智能</w:t>
      </w:r>
      <w:r>
        <w:rPr>
          <w:rFonts w:hint="eastAsia" w:ascii="仿宋_GB2312" w:eastAsia="仿宋_GB2312" w:cs="仿宋_GB2312"/>
          <w:sz w:val="32"/>
          <w:szCs w:val="32"/>
        </w:rPr>
        <w:t>能制造</w:t>
      </w:r>
      <w:r>
        <w:rPr>
          <w:rFonts w:ascii="仿宋_GB2312" w:eastAsia="仿宋_GB2312" w:cs="仿宋_GB2312"/>
          <w:sz w:val="32"/>
          <w:szCs w:val="32"/>
        </w:rPr>
        <w:t>标杆</w:t>
      </w:r>
      <w:r>
        <w:rPr>
          <w:rFonts w:hint="eastAsia" w:ascii="仿宋_GB2312" w:eastAsia="仿宋_GB2312" w:cs="仿宋_GB2312"/>
          <w:sz w:val="32"/>
          <w:szCs w:val="32"/>
        </w:rPr>
        <w:t>示范工厂</w:t>
      </w:r>
      <w:r>
        <w:rPr>
          <w:rFonts w:hint="eastAsia" w:ascii="仿宋_GB2312" w:eastAsia="仿宋_GB2312" w:cs="仿宋_GB2312"/>
          <w:sz w:val="32"/>
          <w:szCs w:val="32"/>
          <w:lang w:eastAsia="zh-CN"/>
        </w:rPr>
        <w:t>；</w:t>
      </w:r>
      <w:r>
        <w:rPr>
          <w:rFonts w:hint="eastAsia" w:ascii="仿宋_GB2312" w:hAnsi="仿宋_GB2312" w:eastAsia="仿宋_GB2312" w:cs="仿宋_GB2312"/>
          <w:sz w:val="32"/>
          <w:szCs w:val="32"/>
        </w:rPr>
        <w:t>推动企业绿色制造，</w:t>
      </w:r>
      <w:r>
        <w:rPr>
          <w:rFonts w:hint="eastAsia" w:ascii="仿宋_GB2312" w:hAnsi="仿宋_GB2312" w:eastAsia="仿宋_GB2312" w:cs="仿宋_GB2312"/>
          <w:sz w:val="32"/>
          <w:szCs w:val="32"/>
          <w:lang w:eastAsia="zh-CN"/>
        </w:rPr>
        <w:t>推荐华恒药业和中兴机械申报国家级绿色工厂，</w:t>
      </w:r>
      <w:r>
        <w:rPr>
          <w:rFonts w:hint="eastAsia" w:ascii="仿宋_GB2312" w:hAnsi="仿宋_GB2312" w:eastAsia="仿宋_GB2312" w:cs="仿宋_GB2312"/>
          <w:sz w:val="32"/>
          <w:szCs w:val="32"/>
        </w:rPr>
        <w:t>美荷药业</w:t>
      </w:r>
      <w:r>
        <w:rPr>
          <w:rFonts w:hint="eastAsia" w:ascii="仿宋_GB2312" w:hAnsi="仿宋_GB2312" w:eastAsia="仿宋_GB2312" w:cs="仿宋_GB2312"/>
          <w:sz w:val="32"/>
          <w:szCs w:val="32"/>
          <w:lang w:val="en-US" w:eastAsia="zh-CN"/>
        </w:rPr>
        <w:t>等</w:t>
      </w:r>
      <w:r>
        <w:rPr>
          <w:rFonts w:hint="default" w:ascii="Times New Roman" w:hAnsi="Times New Roman" w:eastAsia="仿宋_GB2312" w:cs="Times New Roman"/>
          <w:sz w:val="32"/>
          <w:szCs w:val="32"/>
          <w:lang w:val="en-US" w:eastAsia="zh-CN"/>
        </w:rPr>
        <w:t>5</w:t>
      </w:r>
      <w:r>
        <w:rPr>
          <w:rFonts w:hint="eastAsia" w:ascii="仿宋_GB2312" w:hAnsi="仿宋_GB2312" w:eastAsia="仿宋_GB2312" w:cs="仿宋_GB2312"/>
          <w:sz w:val="32"/>
          <w:szCs w:val="32"/>
          <w:lang w:val="en-US" w:eastAsia="zh-CN"/>
        </w:rPr>
        <w:t>家企业成功认定为省级绿色工厂；申报省级节水型企业</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家，市级节水型企业</w:t>
      </w:r>
      <w:r>
        <w:rPr>
          <w:rFonts w:hint="default" w:ascii="Times New Roman" w:hAnsi="Times New Roman" w:eastAsia="仿宋_GB2312" w:cs="Times New Roman"/>
          <w:sz w:val="32"/>
          <w:szCs w:val="32"/>
          <w:lang w:val="en-US" w:eastAsia="zh-CN"/>
        </w:rPr>
        <w:t>13</w:t>
      </w:r>
      <w:r>
        <w:rPr>
          <w:rFonts w:hint="eastAsia" w:ascii="仿宋_GB2312" w:hAnsi="仿宋_GB2312" w:eastAsia="仿宋_GB2312" w:cs="仿宋_GB2312"/>
          <w:sz w:val="32"/>
          <w:szCs w:val="32"/>
          <w:lang w:val="en-US" w:eastAsia="zh-CN"/>
        </w:rPr>
        <w:t>家，</w:t>
      </w:r>
      <w:r>
        <w:rPr>
          <w:rFonts w:hint="eastAsia" w:ascii="仿宋_GB2312" w:hAnsi="仿宋_GB2312" w:eastAsia="仿宋_GB2312" w:cs="仿宋_GB2312"/>
          <w:sz w:val="32"/>
          <w:szCs w:val="32"/>
        </w:rPr>
        <w:t>欣港药业</w:t>
      </w:r>
      <w:r>
        <w:rPr>
          <w:rFonts w:hint="eastAsia" w:ascii="仿宋_GB2312" w:hAnsi="仿宋_GB2312" w:eastAsia="仿宋_GB2312" w:cs="仿宋_GB2312"/>
          <w:sz w:val="32"/>
          <w:szCs w:val="32"/>
          <w:lang w:eastAsia="zh-CN"/>
        </w:rPr>
        <w:t>成功</w:t>
      </w:r>
      <w:r>
        <w:rPr>
          <w:rFonts w:hint="eastAsia" w:ascii="仿宋_GB2312" w:hAnsi="仿宋_GB2312" w:eastAsia="仿宋_GB2312" w:cs="仿宋_GB2312"/>
          <w:sz w:val="32"/>
          <w:szCs w:val="32"/>
        </w:rPr>
        <w:t>申报省级制造业单项冠军</w:t>
      </w:r>
      <w:r>
        <w:rPr>
          <w:rFonts w:hint="eastAsia" w:ascii="仿宋_GB2312" w:hAnsi="仿宋_GB2312" w:eastAsia="仿宋_GB2312" w:cs="仿宋_GB2312"/>
          <w:sz w:val="32"/>
          <w:szCs w:val="32"/>
          <w:lang w:eastAsia="zh-CN"/>
        </w:rPr>
        <w:t>，</w:t>
      </w:r>
      <w:r>
        <w:rPr>
          <w:rFonts w:hint="default"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家企业</w:t>
      </w:r>
      <w:r>
        <w:rPr>
          <w:rFonts w:hint="eastAsia" w:ascii="仿宋_GB2312" w:hAnsi="仿宋_GB2312" w:eastAsia="仿宋_GB2312" w:cs="仿宋_GB2312"/>
          <w:sz w:val="32"/>
          <w:szCs w:val="32"/>
          <w:lang w:eastAsia="zh-CN"/>
        </w:rPr>
        <w:t>通过</w:t>
      </w:r>
      <w:r>
        <w:rPr>
          <w:rFonts w:hint="eastAsia" w:ascii="仿宋_GB2312" w:hAnsi="仿宋_GB2312" w:eastAsia="仿宋_GB2312" w:cs="仿宋_GB2312"/>
          <w:sz w:val="32"/>
          <w:szCs w:val="32"/>
        </w:rPr>
        <w:t>省级制造业单项冠军复核</w:t>
      </w:r>
      <w:r>
        <w:rPr>
          <w:rFonts w:hint="eastAsia" w:ascii="仿宋_GB2312" w:hAnsi="仿宋_GB2312" w:eastAsia="仿宋_GB2312" w:cs="仿宋_GB2312"/>
          <w:sz w:val="32"/>
          <w:szCs w:val="32"/>
          <w:lang w:eastAsia="zh-CN"/>
        </w:rPr>
        <w:t>。</w:t>
      </w:r>
    </w:p>
    <w:p w14:paraId="0B31114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93BEF5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BF1C107">
      <w:pPr>
        <w:snapToGrid w:val="0"/>
        <w:spacing w:line="52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为保证绩效评价工作顺利开展，我单位成立了绩效评价工作小组，</w:t>
      </w:r>
      <w:r>
        <w:rPr>
          <w:rFonts w:hint="eastAsia" w:ascii="仿宋" w:hAnsi="仿宋" w:eastAsia="仿宋" w:cs="仿宋"/>
          <w:sz w:val="32"/>
          <w:szCs w:val="32"/>
          <w:highlight w:val="none"/>
          <w:lang w:eastAsia="zh-CN"/>
        </w:rPr>
        <w:t>李志坡</w:t>
      </w:r>
      <w:r>
        <w:rPr>
          <w:rFonts w:hint="eastAsia" w:ascii="仿宋" w:hAnsi="仿宋" w:eastAsia="仿宋" w:cs="仿宋"/>
          <w:sz w:val="32"/>
          <w:szCs w:val="32"/>
          <w:highlight w:val="none"/>
        </w:rPr>
        <w:t>为组长，</w:t>
      </w:r>
      <w:r>
        <w:rPr>
          <w:rFonts w:hint="eastAsia" w:ascii="仿宋" w:hAnsi="仿宋" w:eastAsia="仿宋" w:cs="仿宋"/>
          <w:sz w:val="32"/>
          <w:szCs w:val="32"/>
          <w:highlight w:val="none"/>
          <w:lang w:eastAsia="zh-CN"/>
        </w:rPr>
        <w:t>宋永波</w:t>
      </w:r>
      <w:r>
        <w:rPr>
          <w:rFonts w:hint="eastAsia" w:ascii="仿宋" w:hAnsi="仿宋" w:eastAsia="仿宋" w:cs="仿宋"/>
          <w:sz w:val="32"/>
          <w:szCs w:val="32"/>
          <w:highlight w:val="none"/>
        </w:rPr>
        <w:t>为副组长，</w:t>
      </w:r>
      <w:r>
        <w:rPr>
          <w:rFonts w:hint="eastAsia" w:ascii="仿宋" w:hAnsi="仿宋" w:eastAsia="仿宋" w:cs="仿宋"/>
          <w:sz w:val="32"/>
          <w:szCs w:val="32"/>
          <w:highlight w:val="none"/>
          <w:lang w:val="en-US" w:eastAsia="zh-CN"/>
        </w:rPr>
        <w:t>办公室</w:t>
      </w:r>
      <w:r>
        <w:rPr>
          <w:rFonts w:hint="eastAsia" w:ascii="仿宋" w:hAnsi="仿宋" w:eastAsia="仿宋" w:cs="仿宋"/>
          <w:sz w:val="32"/>
          <w:szCs w:val="32"/>
          <w:highlight w:val="none"/>
        </w:rPr>
        <w:t>负责人为成员，负责绩效评价的组织管理和实施工作。</w:t>
      </w:r>
    </w:p>
    <w:p w14:paraId="0B8518C6">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按照绩效评价工作要求，明确绩效评价的内容和范围，初步制定绩效评价工作方案。召开座谈会，对工作方案进行反复讨论并广泛征求相关部门和有关人员意见。确定方案后，我单位对各预算项目进行打分自评。评价工作小组对我单位年度绩效的相关资料进行收集、梳理并分析、核实，确保所收集的数据和资料真实、可靠。</w:t>
      </w:r>
    </w:p>
    <w:p w14:paraId="481CAF00">
      <w:pPr>
        <w:snapToGrid w:val="0"/>
        <w:spacing w:line="520" w:lineRule="exact"/>
        <w:ind w:firstLine="640" w:firstLineChars="200"/>
        <w:rPr>
          <w:rFonts w:ascii="仿宋" w:hAnsi="仿宋" w:eastAsia="仿宋"/>
          <w:sz w:val="32"/>
          <w:szCs w:val="32"/>
        </w:rPr>
      </w:pPr>
      <w:r>
        <w:rPr>
          <w:rFonts w:hint="eastAsia" w:ascii="仿宋" w:hAnsi="仿宋" w:eastAsia="仿宋" w:cs="仿宋"/>
          <w:sz w:val="32"/>
          <w:szCs w:val="32"/>
        </w:rPr>
        <w:t>小组成员在对收集的数据、资料进行核对、比较的基础上，对比年度绩效目标，形成绩效自评表；根据绩效自评表，撰写绩效评价报告。</w:t>
      </w:r>
    </w:p>
    <w:p w14:paraId="6E1D18D4">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770EB3F">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坚持以严谨务实的态度扎实推进本次绩效自评工作，对照项目清单收集整理资料，自评过程主要包括前期准备、组织实施、撰写报告三个阶段。</w:t>
      </w:r>
    </w:p>
    <w:p w14:paraId="35653F72">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1.前期准备。系统梳理202</w:t>
      </w:r>
      <w:r>
        <w:rPr>
          <w:rFonts w:hint="eastAsia" w:ascii="仿宋" w:hAnsi="仿宋" w:eastAsia="仿宋" w:cs="仿宋"/>
          <w:sz w:val="32"/>
          <w:szCs w:val="32"/>
          <w:lang w:val="en-US" w:eastAsia="zh-CN"/>
        </w:rPr>
        <w:t>5</w:t>
      </w:r>
      <w:r>
        <w:rPr>
          <w:rFonts w:hint="eastAsia" w:ascii="仿宋" w:hAnsi="仿宋" w:eastAsia="仿宋" w:cs="仿宋"/>
          <w:sz w:val="32"/>
          <w:szCs w:val="32"/>
        </w:rPr>
        <w:t>年度所有专项项目，明确自评范围，确定自评重点，结合项目开展实际，合理设置绩效指标。</w:t>
      </w:r>
    </w:p>
    <w:p w14:paraId="14706446">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组织实施。一是成立绩效评价工作领导小组，下发绩效自评工作要求通知。二是收集整理资料，确保资料的完整性、有效性、合规性。三是填写绩效自评表，并简要分析项目执行、绩效目标设置存在的问题及原因，提出整改措施。</w:t>
      </w:r>
    </w:p>
    <w:p w14:paraId="18ED2449">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3.撰写报告。通过纵向对比年度绩效目标达成率，横向对比同类项目效能水平，深度剖析预算执行偏差等关键指标，结合决算分析报告和审计意见，对专项项目进行重点评价，撰写绩效自评工作报告。</w:t>
      </w:r>
    </w:p>
    <w:p w14:paraId="1B3755B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114DB6F">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9B01659">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default"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1.工业增加值指标完成情况</w:t>
      </w:r>
    </w:p>
    <w:p w14:paraId="756686F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2025年</w:t>
      </w:r>
      <w:r>
        <w:rPr>
          <w:rFonts w:hint="default" w:ascii="仿宋" w:hAnsi="仿宋" w:eastAsia="仿宋"/>
          <w:sz w:val="32"/>
          <w:szCs w:val="32"/>
        </w:rPr>
        <w:t>1-11</w:t>
      </w:r>
      <w:r>
        <w:rPr>
          <w:rFonts w:hint="eastAsia" w:ascii="仿宋" w:hAnsi="仿宋" w:eastAsia="仿宋"/>
          <w:sz w:val="32"/>
          <w:szCs w:val="32"/>
        </w:rPr>
        <w:t>月份全县规上工业完成产值144.8亿元，同比增长5.3%</w:t>
      </w:r>
      <w:r>
        <w:rPr>
          <w:rFonts w:hint="eastAsia" w:ascii="仿宋" w:hAnsi="仿宋" w:eastAsia="仿宋"/>
          <w:sz w:val="32"/>
          <w:szCs w:val="32"/>
          <w:lang w:eastAsia="zh-CN"/>
        </w:rPr>
        <w:t>；</w:t>
      </w:r>
      <w:r>
        <w:rPr>
          <w:rFonts w:hint="eastAsia" w:ascii="仿宋" w:hAnsi="仿宋" w:eastAsia="仿宋"/>
          <w:sz w:val="32"/>
          <w:szCs w:val="32"/>
        </w:rPr>
        <w:t>规上工业增加值同比增长11.8%，全市</w:t>
      </w:r>
      <w:r>
        <w:rPr>
          <w:rFonts w:hint="eastAsia" w:ascii="仿宋" w:hAnsi="仿宋" w:eastAsia="仿宋"/>
          <w:sz w:val="32"/>
          <w:szCs w:val="32"/>
          <w:lang w:val="en-US" w:eastAsia="zh-CN"/>
        </w:rPr>
        <w:t>排</w:t>
      </w:r>
      <w:r>
        <w:rPr>
          <w:rFonts w:hint="eastAsia" w:ascii="仿宋" w:hAnsi="仿宋" w:eastAsia="仿宋"/>
          <w:sz w:val="32"/>
          <w:szCs w:val="32"/>
        </w:rPr>
        <w:t>第9位。</w:t>
      </w:r>
    </w:p>
    <w:p w14:paraId="211F1263">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2.大力开展中小企业和集群培育</w:t>
      </w:r>
    </w:p>
    <w:p w14:paraId="0CF6649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截止</w:t>
      </w:r>
      <w:r>
        <w:rPr>
          <w:rFonts w:hint="default" w:ascii="仿宋" w:hAnsi="仿宋" w:eastAsia="仿宋"/>
          <w:sz w:val="32"/>
          <w:szCs w:val="32"/>
          <w:lang w:val="en-US" w:eastAsia="zh-CN"/>
        </w:rPr>
        <w:t>202</w:t>
      </w:r>
      <w:r>
        <w:rPr>
          <w:rFonts w:hint="eastAsia" w:ascii="仿宋" w:hAnsi="仿宋" w:eastAsia="仿宋"/>
          <w:sz w:val="32"/>
          <w:szCs w:val="32"/>
          <w:lang w:val="en-US" w:eastAsia="zh-CN"/>
        </w:rPr>
        <w:t>5年底，我县高新技术企业达到</w:t>
      </w:r>
      <w:r>
        <w:rPr>
          <w:rFonts w:hint="default" w:ascii="仿宋" w:hAnsi="仿宋" w:eastAsia="仿宋"/>
          <w:sz w:val="32"/>
          <w:szCs w:val="32"/>
          <w:lang w:val="en-US" w:eastAsia="zh-CN"/>
        </w:rPr>
        <w:t>86</w:t>
      </w:r>
      <w:r>
        <w:rPr>
          <w:rFonts w:hint="eastAsia" w:ascii="仿宋" w:hAnsi="仿宋" w:eastAsia="仿宋"/>
          <w:sz w:val="32"/>
          <w:szCs w:val="32"/>
          <w:lang w:val="en-US" w:eastAsia="zh-CN"/>
        </w:rPr>
        <w:t>家，专精特新中小企业</w:t>
      </w:r>
      <w:r>
        <w:rPr>
          <w:rFonts w:hint="default" w:ascii="仿宋" w:hAnsi="仿宋" w:eastAsia="仿宋"/>
          <w:sz w:val="32"/>
          <w:szCs w:val="32"/>
          <w:lang w:val="en-US" w:eastAsia="zh-CN"/>
        </w:rPr>
        <w:t>4</w:t>
      </w:r>
      <w:r>
        <w:rPr>
          <w:rFonts w:hint="eastAsia" w:ascii="仿宋" w:hAnsi="仿宋" w:eastAsia="仿宋"/>
          <w:sz w:val="32"/>
          <w:szCs w:val="32"/>
          <w:lang w:val="en-US" w:eastAsia="zh-CN"/>
        </w:rPr>
        <w:t>8家，创新型中小企业</w:t>
      </w:r>
      <w:r>
        <w:rPr>
          <w:rFonts w:hint="default" w:ascii="仿宋" w:hAnsi="仿宋" w:eastAsia="仿宋"/>
          <w:sz w:val="32"/>
          <w:szCs w:val="32"/>
          <w:lang w:val="en-US" w:eastAsia="zh-CN"/>
        </w:rPr>
        <w:t>91</w:t>
      </w:r>
      <w:r>
        <w:rPr>
          <w:rFonts w:hint="eastAsia" w:ascii="仿宋" w:hAnsi="仿宋" w:eastAsia="仿宋"/>
          <w:sz w:val="32"/>
          <w:szCs w:val="32"/>
          <w:lang w:val="en-US" w:eastAsia="zh-CN"/>
        </w:rPr>
        <w:t>家，国家科技型中小企业</w:t>
      </w:r>
      <w:r>
        <w:rPr>
          <w:rFonts w:hint="default" w:ascii="仿宋" w:hAnsi="仿宋" w:eastAsia="仿宋"/>
          <w:sz w:val="32"/>
          <w:szCs w:val="32"/>
          <w:lang w:val="en-US" w:eastAsia="zh-CN"/>
        </w:rPr>
        <w:t>18</w:t>
      </w:r>
      <w:r>
        <w:rPr>
          <w:rFonts w:hint="eastAsia" w:ascii="仿宋" w:hAnsi="仿宋" w:eastAsia="仿宋"/>
          <w:sz w:val="32"/>
          <w:szCs w:val="32"/>
          <w:lang w:val="en-US" w:eastAsia="zh-CN"/>
        </w:rPr>
        <w:t>8家，认定通过</w:t>
      </w:r>
      <w:r>
        <w:rPr>
          <w:rFonts w:hint="default" w:ascii="仿宋" w:hAnsi="仿宋" w:eastAsia="仿宋"/>
          <w:sz w:val="32"/>
          <w:szCs w:val="32"/>
          <w:lang w:val="en-US" w:eastAsia="zh-CN"/>
        </w:rPr>
        <w:t>5</w:t>
      </w:r>
      <w:r>
        <w:rPr>
          <w:rFonts w:hint="eastAsia" w:ascii="仿宋" w:hAnsi="仿宋" w:eastAsia="仿宋"/>
          <w:sz w:val="32"/>
          <w:szCs w:val="32"/>
          <w:lang w:val="en-US" w:eastAsia="zh-CN"/>
        </w:rPr>
        <w:t>家集群“领跑者”企业，省科小851家，市级以上创新平台达到</w:t>
      </w:r>
      <w:r>
        <w:rPr>
          <w:rFonts w:hint="default" w:ascii="仿宋" w:hAnsi="仿宋" w:eastAsia="仿宋"/>
          <w:sz w:val="32"/>
          <w:szCs w:val="32"/>
          <w:lang w:val="en-US" w:eastAsia="zh-CN"/>
        </w:rPr>
        <w:t>27</w:t>
      </w:r>
      <w:r>
        <w:rPr>
          <w:rFonts w:hint="eastAsia" w:ascii="仿宋" w:hAnsi="仿宋" w:eastAsia="仿宋"/>
          <w:sz w:val="32"/>
          <w:szCs w:val="32"/>
          <w:lang w:val="en-US" w:eastAsia="zh-CN"/>
        </w:rPr>
        <w:t>家，认定工业研发机构</w:t>
      </w:r>
      <w:r>
        <w:rPr>
          <w:rFonts w:hint="default" w:ascii="仿宋" w:hAnsi="仿宋" w:eastAsia="仿宋"/>
          <w:sz w:val="32"/>
          <w:szCs w:val="32"/>
          <w:lang w:val="en-US" w:eastAsia="zh-CN"/>
        </w:rPr>
        <w:t>70</w:t>
      </w:r>
      <w:r>
        <w:rPr>
          <w:rFonts w:hint="eastAsia" w:ascii="仿宋" w:hAnsi="仿宋" w:eastAsia="仿宋"/>
          <w:sz w:val="32"/>
          <w:szCs w:val="32"/>
          <w:lang w:val="en-US" w:eastAsia="zh-CN"/>
        </w:rPr>
        <w:t>家。成功申报赵县生物产业园为河北省第三批化工园区，赵县经济开发区成功认定为省级原料药集中生产基地；县域特色产业集群年均营收增速持续保持在</w:t>
      </w:r>
      <w:r>
        <w:rPr>
          <w:rFonts w:hint="default" w:ascii="仿宋" w:hAnsi="仿宋" w:eastAsia="仿宋"/>
          <w:sz w:val="32"/>
          <w:szCs w:val="32"/>
          <w:lang w:val="en-US" w:eastAsia="zh-CN"/>
        </w:rPr>
        <w:t>12%</w:t>
      </w:r>
      <w:r>
        <w:rPr>
          <w:rFonts w:hint="eastAsia" w:ascii="仿宋" w:hAnsi="仿宋" w:eastAsia="仿宋"/>
          <w:sz w:val="32"/>
          <w:szCs w:val="32"/>
          <w:lang w:val="en-US" w:eastAsia="zh-CN"/>
        </w:rPr>
        <w:t>以上。</w:t>
      </w:r>
    </w:p>
    <w:p w14:paraId="201F641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截</w:t>
      </w:r>
      <w:r>
        <w:rPr>
          <w:rFonts w:hint="eastAsia" w:ascii="仿宋" w:hAnsi="仿宋" w:eastAsia="仿宋"/>
          <w:sz w:val="32"/>
          <w:szCs w:val="32"/>
          <w:lang w:val="en-US" w:eastAsia="zh-CN"/>
        </w:rPr>
        <w:t>至</w:t>
      </w:r>
      <w:bookmarkStart w:id="0" w:name="_GoBack"/>
      <w:bookmarkEnd w:id="0"/>
      <w:r>
        <w:rPr>
          <w:rFonts w:hint="eastAsia" w:ascii="仿宋" w:hAnsi="仿宋" w:eastAsia="仿宋"/>
          <w:sz w:val="32"/>
          <w:szCs w:val="32"/>
        </w:rPr>
        <w:t>目前，我县共建有</w:t>
      </w:r>
      <w:r>
        <w:rPr>
          <w:rFonts w:hint="default" w:ascii="仿宋" w:hAnsi="仿宋" w:eastAsia="仿宋"/>
          <w:sz w:val="32"/>
          <w:szCs w:val="32"/>
        </w:rPr>
        <w:t>5G</w:t>
      </w:r>
      <w:r>
        <w:rPr>
          <w:rFonts w:hint="eastAsia" w:ascii="仿宋" w:hAnsi="仿宋" w:eastAsia="仿宋"/>
          <w:sz w:val="32"/>
          <w:szCs w:val="32"/>
        </w:rPr>
        <w:t>基站</w:t>
      </w:r>
      <w:r>
        <w:rPr>
          <w:rFonts w:hint="default" w:ascii="仿宋" w:hAnsi="仿宋" w:eastAsia="仿宋"/>
          <w:sz w:val="32"/>
          <w:szCs w:val="32"/>
        </w:rPr>
        <w:t>727</w:t>
      </w:r>
      <w:r>
        <w:rPr>
          <w:rFonts w:hint="eastAsia" w:ascii="仿宋" w:hAnsi="仿宋" w:eastAsia="仿宋"/>
          <w:sz w:val="32"/>
          <w:szCs w:val="32"/>
        </w:rPr>
        <w:t>个，宽带速率达</w:t>
      </w:r>
      <w:r>
        <w:rPr>
          <w:rFonts w:hint="default" w:ascii="仿宋" w:hAnsi="仿宋" w:eastAsia="仿宋"/>
          <w:sz w:val="32"/>
          <w:szCs w:val="32"/>
        </w:rPr>
        <w:t>2000</w:t>
      </w:r>
      <w:r>
        <w:rPr>
          <w:rFonts w:hint="eastAsia" w:ascii="仿宋" w:hAnsi="仿宋" w:eastAsia="仿宋"/>
          <w:sz w:val="32"/>
          <w:szCs w:val="32"/>
        </w:rPr>
        <w:t>M，县域</w:t>
      </w:r>
      <w:r>
        <w:rPr>
          <w:rFonts w:hint="default" w:ascii="仿宋" w:hAnsi="仿宋" w:eastAsia="仿宋"/>
          <w:sz w:val="32"/>
          <w:szCs w:val="32"/>
        </w:rPr>
        <w:t>5G</w:t>
      </w:r>
      <w:r>
        <w:rPr>
          <w:rFonts w:hint="eastAsia" w:ascii="仿宋" w:hAnsi="仿宋" w:eastAsia="仿宋"/>
          <w:sz w:val="32"/>
          <w:szCs w:val="32"/>
        </w:rPr>
        <w:t>信号覆盖率达</w:t>
      </w:r>
      <w:r>
        <w:rPr>
          <w:rFonts w:hint="default" w:ascii="仿宋" w:hAnsi="仿宋" w:eastAsia="仿宋"/>
          <w:sz w:val="32"/>
          <w:szCs w:val="32"/>
        </w:rPr>
        <w:t>100%</w:t>
      </w:r>
      <w:r>
        <w:rPr>
          <w:rFonts w:hint="eastAsia" w:ascii="仿宋" w:hAnsi="仿宋" w:eastAsia="仿宋"/>
          <w:sz w:val="32"/>
          <w:szCs w:val="32"/>
        </w:rPr>
        <w:t>,重点乡村和行政村覆盖率达</w:t>
      </w:r>
      <w:r>
        <w:rPr>
          <w:rFonts w:hint="default" w:ascii="仿宋" w:hAnsi="仿宋" w:eastAsia="仿宋"/>
          <w:sz w:val="32"/>
          <w:szCs w:val="32"/>
        </w:rPr>
        <w:t>99%</w:t>
      </w:r>
      <w:r>
        <w:rPr>
          <w:rFonts w:hint="eastAsia" w:ascii="仿宋" w:hAnsi="仿宋" w:eastAsia="仿宋"/>
          <w:sz w:val="32"/>
          <w:szCs w:val="32"/>
          <w:lang w:eastAsia="zh-CN"/>
        </w:rPr>
        <w:t>以上</w:t>
      </w:r>
      <w:r>
        <w:rPr>
          <w:rFonts w:hint="eastAsia" w:ascii="仿宋" w:hAnsi="仿宋" w:eastAsia="仿宋"/>
          <w:sz w:val="32"/>
          <w:szCs w:val="32"/>
        </w:rPr>
        <w:t>，初步</w:t>
      </w:r>
      <w:r>
        <w:rPr>
          <w:rFonts w:hint="eastAsia" w:ascii="仿宋" w:hAnsi="仿宋" w:eastAsia="仿宋"/>
          <w:sz w:val="32"/>
          <w:szCs w:val="32"/>
          <w:lang w:eastAsia="zh-CN"/>
        </w:rPr>
        <w:t>实</w:t>
      </w:r>
      <w:r>
        <w:rPr>
          <w:rFonts w:hint="eastAsia" w:ascii="仿宋" w:hAnsi="仿宋" w:eastAsia="仿宋"/>
          <w:sz w:val="32"/>
          <w:szCs w:val="32"/>
        </w:rPr>
        <w:t>现了全县覆盖。提升了农村地区的通信服务质量，缩小了城乡数字鸿沟。</w:t>
      </w:r>
    </w:p>
    <w:p w14:paraId="4DAC3EE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FDA0A3C">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1.实现新一轮技术改造。发放技改指南，明确行业转型升级重点和技术改造投资方向。滚动实施 10项重点技改项目。用好市工业转型升级资金，引导企业加大技改投资力度。</w:t>
      </w:r>
    </w:p>
    <w:p w14:paraId="0A66BC76">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2.推动企业上云上平台。加强政策宣贯，组织企业参加不同形式的企业上云推介会或集中培训，鼓励云平台服务商。</w:t>
      </w:r>
    </w:p>
    <w:p w14:paraId="22E92437">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组织制造企业开展小团组、多批次、高精准的业务对接，引导企业上云上平台。以项目建设为抓手，促进县域经济持续健康发展。</w:t>
      </w:r>
    </w:p>
    <w:p w14:paraId="0AC54E73">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3.顺势而为，促进县域工业转型升级。借助县纺织产业被列入全市特色产业振兴计划的契机，围绕节能减排、产品更新、工业设计制定切实可行 的实施计划。扶持 1－2 家龙头企业，引领行业加快升级，促进纺织产业转型升级高质量发展。继续举办企业家培训班， 提高企业家管理水平。县域特色产业集群营业收入增长保持在</w:t>
      </w:r>
      <w:r>
        <w:rPr>
          <w:rFonts w:hint="default" w:ascii="仿宋" w:hAnsi="仿宋" w:eastAsia="仿宋"/>
          <w:sz w:val="32"/>
          <w:szCs w:val="32"/>
          <w:lang w:val="en-US" w:eastAsia="zh-CN"/>
        </w:rPr>
        <w:t>8%</w:t>
      </w:r>
      <w:r>
        <w:rPr>
          <w:rFonts w:hint="eastAsia" w:ascii="仿宋" w:hAnsi="仿宋" w:eastAsia="仿宋"/>
          <w:sz w:val="32"/>
          <w:szCs w:val="32"/>
          <w:lang w:val="en-US" w:eastAsia="zh-CN"/>
        </w:rPr>
        <w:t>以上。</w:t>
      </w:r>
    </w:p>
    <w:p w14:paraId="0D853606">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4.开展创新主体培育。</w:t>
      </w:r>
    </w:p>
    <w:p w14:paraId="7CEE2A38">
      <w:pPr>
        <w:spacing w:before="0" w:after="0" w:line="500" w:lineRule="exact"/>
        <w:ind w:firstLine="560"/>
        <w:jc w:val="left"/>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积极引导企业提质增效，不断提高产品附加值和科技含量。</w:t>
      </w:r>
    </w:p>
    <w:p w14:paraId="4037443D">
      <w:pPr>
        <w:spacing w:before="0" w:after="0" w:line="500" w:lineRule="exact"/>
        <w:jc w:val="left"/>
        <w:outlineLvl w:val="9"/>
        <w:rPr>
          <w:rFonts w:ascii="仿宋" w:hAnsi="仿宋" w:eastAsia="仿宋"/>
          <w:sz w:val="32"/>
          <w:szCs w:val="32"/>
        </w:rPr>
      </w:pPr>
      <w:r>
        <w:rPr>
          <w:rFonts w:hint="eastAsia" w:ascii="仿宋" w:hAnsi="仿宋" w:eastAsia="仿宋"/>
          <w:sz w:val="32"/>
          <w:szCs w:val="32"/>
          <w:lang w:val="en-US" w:eastAsia="zh-CN"/>
        </w:rPr>
        <w:t>力争培育新增高新技术企业</w:t>
      </w:r>
      <w:r>
        <w:rPr>
          <w:rFonts w:hint="default" w:ascii="仿宋" w:hAnsi="仿宋" w:eastAsia="仿宋"/>
          <w:sz w:val="32"/>
          <w:szCs w:val="32"/>
          <w:lang w:val="en-US" w:eastAsia="zh-CN"/>
        </w:rPr>
        <w:t>2</w:t>
      </w:r>
      <w:r>
        <w:rPr>
          <w:rFonts w:hint="eastAsia" w:ascii="仿宋" w:hAnsi="仿宋" w:eastAsia="仿宋"/>
          <w:sz w:val="32"/>
          <w:szCs w:val="32"/>
          <w:lang w:val="en-US" w:eastAsia="zh-CN"/>
        </w:rPr>
        <w:t>家以上，省科小</w:t>
      </w:r>
      <w:r>
        <w:rPr>
          <w:rFonts w:hint="default" w:ascii="仿宋" w:hAnsi="仿宋" w:eastAsia="仿宋"/>
          <w:sz w:val="32"/>
          <w:szCs w:val="32"/>
          <w:lang w:val="en-US" w:eastAsia="zh-CN"/>
        </w:rPr>
        <w:t>15</w:t>
      </w:r>
      <w:r>
        <w:rPr>
          <w:rFonts w:hint="eastAsia" w:ascii="仿宋" w:hAnsi="仿宋" w:eastAsia="仿宋"/>
          <w:sz w:val="32"/>
          <w:szCs w:val="32"/>
          <w:lang w:val="en-US" w:eastAsia="zh-CN"/>
        </w:rPr>
        <w:t>家以上，国科小</w:t>
      </w:r>
      <w:r>
        <w:rPr>
          <w:rFonts w:hint="default" w:ascii="仿宋" w:hAnsi="仿宋" w:eastAsia="仿宋"/>
          <w:sz w:val="32"/>
          <w:szCs w:val="32"/>
          <w:lang w:val="en-US" w:eastAsia="zh-CN"/>
        </w:rPr>
        <w:t>150</w:t>
      </w:r>
      <w:r>
        <w:rPr>
          <w:rFonts w:hint="eastAsia" w:ascii="仿宋" w:hAnsi="仿宋" w:eastAsia="仿宋"/>
          <w:sz w:val="32"/>
          <w:szCs w:val="32"/>
          <w:lang w:val="en-US" w:eastAsia="zh-CN"/>
        </w:rPr>
        <w:t>家以上，市级以上创新平台</w:t>
      </w:r>
      <w:r>
        <w:rPr>
          <w:rFonts w:hint="default" w:ascii="仿宋" w:hAnsi="仿宋" w:eastAsia="仿宋"/>
          <w:sz w:val="32"/>
          <w:szCs w:val="32"/>
          <w:lang w:val="en-US" w:eastAsia="zh-CN"/>
        </w:rPr>
        <w:t>1</w:t>
      </w:r>
      <w:r>
        <w:rPr>
          <w:rFonts w:hint="eastAsia" w:ascii="仿宋" w:hAnsi="仿宋" w:eastAsia="仿宋"/>
          <w:sz w:val="32"/>
          <w:szCs w:val="32"/>
          <w:lang w:val="en-US" w:eastAsia="zh-CN"/>
        </w:rPr>
        <w:t>家以上，申报市级以上科技创新项目</w:t>
      </w:r>
      <w:r>
        <w:rPr>
          <w:rFonts w:hint="default" w:ascii="仿宋" w:hAnsi="仿宋" w:eastAsia="仿宋"/>
          <w:sz w:val="32"/>
          <w:szCs w:val="32"/>
          <w:lang w:val="en-US" w:eastAsia="zh-CN"/>
        </w:rPr>
        <w:t>2</w:t>
      </w:r>
      <w:r>
        <w:rPr>
          <w:rFonts w:hint="eastAsia" w:ascii="仿宋" w:hAnsi="仿宋" w:eastAsia="仿宋"/>
          <w:sz w:val="32"/>
          <w:szCs w:val="32"/>
          <w:lang w:val="en-US" w:eastAsia="zh-CN"/>
        </w:rPr>
        <w:t>个以上。</w:t>
      </w:r>
    </w:p>
    <w:p w14:paraId="57E8D44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A37A04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年单位积极履职，通过加强预算收支管理，不断梳理内部管理流程，建立健全内部管理制度，部门整体支出管理水平得到提升。经自评，项目自评得分均在</w:t>
      </w:r>
      <w:r>
        <w:rPr>
          <w:rFonts w:hint="eastAsia" w:ascii="仿宋" w:hAnsi="仿宋" w:eastAsia="仿宋"/>
          <w:sz w:val="32"/>
          <w:szCs w:val="32"/>
          <w:lang w:val="en-US" w:eastAsia="zh-CN"/>
        </w:rPr>
        <w:t>95</w:t>
      </w:r>
      <w:r>
        <w:rPr>
          <w:rFonts w:hint="eastAsia" w:ascii="仿宋" w:hAnsi="仿宋" w:eastAsia="仿宋"/>
          <w:sz w:val="32"/>
          <w:szCs w:val="32"/>
        </w:rPr>
        <w:t>分以上，较好的完成了年度工作目标，综合评价等级为“</w:t>
      </w:r>
      <w:r>
        <w:rPr>
          <w:rFonts w:hint="eastAsia" w:ascii="仿宋" w:hAnsi="仿宋" w:eastAsia="仿宋"/>
          <w:sz w:val="32"/>
          <w:szCs w:val="32"/>
          <w:lang w:eastAsia="zh-CN"/>
        </w:rPr>
        <w:t>优秀</w:t>
      </w:r>
      <w:r>
        <w:rPr>
          <w:rFonts w:hint="eastAsia" w:ascii="仿宋" w:hAnsi="仿宋" w:eastAsia="仿宋"/>
          <w:sz w:val="32"/>
          <w:szCs w:val="32"/>
        </w:rPr>
        <w:t>”。</w:t>
      </w:r>
    </w:p>
    <w:p w14:paraId="7DD9089C">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AE1658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9DC0856">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highlight w:val="none"/>
        </w:rPr>
      </w:pPr>
      <w:r>
        <w:rPr>
          <w:rFonts w:hint="eastAsia" w:ascii="仿宋" w:hAnsi="仿宋" w:eastAsia="仿宋" w:cs="黑体"/>
          <w:kern w:val="2"/>
          <w:sz w:val="32"/>
          <w:szCs w:val="32"/>
          <w:lang w:val="en-US" w:eastAsia="zh-CN" w:bidi="ar-SA"/>
        </w:rPr>
        <w:t>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r>
        <w:rPr>
          <w:rFonts w:hint="eastAsia" w:ascii="仿宋" w:hAnsi="仿宋" w:eastAsia="仿宋" w:cs="黑体"/>
          <w:kern w:val="2"/>
          <w:sz w:val="32"/>
          <w:szCs w:val="32"/>
          <w:highlight w:val="none"/>
          <w:lang w:val="en-US" w:eastAsia="zh-CN" w:bidi="ar-SA"/>
        </w:rPr>
        <w:t>部分评价指标的设置不够合理和科学，主要原因是设置评价指标时，和主管科室的沟通不及时。</w:t>
      </w:r>
    </w:p>
    <w:p w14:paraId="37D7F94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71935BA7">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1.在工作中根据不断出现的新情况和发现的新问题，逐步完善项目绩效评价管理体系，进一步提高项目绩效管理水平；</w:t>
      </w:r>
    </w:p>
    <w:p w14:paraId="387AAEB6">
      <w:pPr>
        <w:pStyle w:val="3"/>
        <w:keepNext w:val="0"/>
        <w:keepLines w:val="0"/>
        <w:pageBreakBefore w:val="0"/>
        <w:widowControl w:val="0"/>
        <w:kinsoku/>
        <w:wordWrap/>
        <w:overflowPunct/>
        <w:topLinePunct w:val="0"/>
        <w:autoSpaceDE/>
        <w:autoSpaceDN/>
        <w:bidi w:val="0"/>
        <w:adjustRightInd/>
        <w:snapToGrid/>
        <w:spacing w:after="157" w:afterLines="50"/>
        <w:ind w:left="0" w:leftChars="0" w:firstLine="640" w:firstLineChars="200"/>
        <w:textAlignment w:val="auto"/>
        <w:rPr>
          <w:rFonts w:hint="eastAsia" w:ascii="黑体" w:hAnsi="黑体" w:eastAsia="黑体"/>
          <w:sz w:val="32"/>
          <w:szCs w:val="32"/>
        </w:rPr>
      </w:pPr>
      <w:r>
        <w:rPr>
          <w:rFonts w:hint="eastAsia" w:ascii="仿宋" w:hAnsi="仿宋" w:eastAsia="仿宋" w:cs="黑体"/>
          <w:kern w:val="2"/>
          <w:sz w:val="32"/>
          <w:szCs w:val="32"/>
          <w:lang w:val="en-US" w:eastAsia="zh-CN" w:bidi="ar-SA"/>
        </w:rPr>
        <w:t>2</w:t>
      </w:r>
      <w:r>
        <w:rPr>
          <w:rFonts w:hint="eastAsia" w:ascii="仿宋" w:hAnsi="仿宋" w:eastAsia="仿宋" w:cs="黑体"/>
          <w:b w:val="0"/>
          <w:bCs w:val="0"/>
          <w:kern w:val="2"/>
          <w:sz w:val="32"/>
          <w:szCs w:val="32"/>
          <w:lang w:val="en-US" w:eastAsia="zh-CN" w:bidi="ar-SA"/>
        </w:rPr>
        <w:t>.加强对相关人员培训，特别是针对《中华人民共和国预算法》，《行政事业单位会计制度》，项目立项规范，绩效评价相关方针、政策以及市财政有关规定等的学习培训，切实提高部门预算收支管理水平、项目立项管理水平和绩效目标管理水平。</w:t>
      </w:r>
    </w:p>
    <w:p w14:paraId="2D6601C7">
      <w:pPr>
        <w:keepNext w:val="0"/>
        <w:keepLines w:val="0"/>
        <w:pageBreakBefore w:val="0"/>
        <w:widowControl w:val="0"/>
        <w:kinsoku/>
        <w:wordWrap/>
        <w:overflowPunct/>
        <w:topLinePunct w:val="0"/>
        <w:autoSpaceDE/>
        <w:autoSpaceDN/>
        <w:bidi w:val="0"/>
        <w:adjustRightInd w:val="0"/>
        <w:snapToGrid w:val="0"/>
        <w:spacing w:after="313" w:afterLines="100" w:line="560" w:lineRule="exact"/>
        <w:ind w:firstLine="640" w:firstLineChars="200"/>
        <w:textAlignment w:val="auto"/>
        <w:rPr>
          <w:rFonts w:hint="eastAsia"/>
        </w:rPr>
      </w:pPr>
      <w:r>
        <w:rPr>
          <w:rFonts w:hint="eastAsia" w:ascii="黑体" w:hAnsi="黑体" w:eastAsia="黑体"/>
          <w:sz w:val="32"/>
          <w:szCs w:val="32"/>
        </w:rPr>
        <w:t>六、评价工作组人员名单及签字（姓名、工作单位）</w:t>
      </w:r>
    </w:p>
    <w:tbl>
      <w:tblPr>
        <w:tblStyle w:val="10"/>
        <w:tblW w:w="9117" w:type="dxa"/>
        <w:tblInd w:w="93" w:type="dxa"/>
        <w:tblLayout w:type="fixed"/>
        <w:tblCellMar>
          <w:top w:w="0" w:type="dxa"/>
          <w:left w:w="108" w:type="dxa"/>
          <w:bottom w:w="0" w:type="dxa"/>
          <w:right w:w="108" w:type="dxa"/>
        </w:tblCellMar>
      </w:tblPr>
      <w:tblGrid>
        <w:gridCol w:w="1053"/>
        <w:gridCol w:w="1544"/>
        <w:gridCol w:w="1626"/>
        <w:gridCol w:w="2447"/>
        <w:gridCol w:w="2447"/>
      </w:tblGrid>
      <w:tr w14:paraId="138EE8AC">
        <w:tblPrEx>
          <w:tblCellMar>
            <w:top w:w="0" w:type="dxa"/>
            <w:left w:w="108" w:type="dxa"/>
            <w:bottom w:w="0" w:type="dxa"/>
            <w:right w:w="108" w:type="dxa"/>
          </w:tblCellMar>
        </w:tblPrEx>
        <w:trPr>
          <w:trHeight w:val="545" w:hRule="atLeas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9F89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序号</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AE87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姓名</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2925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工作单位</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B7CA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职务</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73A1">
            <w:pPr>
              <w:widowControl/>
              <w:jc w:val="center"/>
              <w:textAlignment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签字</w:t>
            </w:r>
          </w:p>
        </w:tc>
      </w:tr>
      <w:tr w14:paraId="0293C5FC">
        <w:tblPrEx>
          <w:tblCellMar>
            <w:top w:w="0" w:type="dxa"/>
            <w:left w:w="108" w:type="dxa"/>
            <w:bottom w:w="0" w:type="dxa"/>
            <w:right w:w="108" w:type="dxa"/>
          </w:tblCellMar>
        </w:tblPrEx>
        <w:trPr>
          <w:trHeight w:val="545" w:hRule="atLeas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2FE2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235F8">
            <w:pPr>
              <w:widowControl/>
              <w:jc w:val="center"/>
              <w:textAlignment w:val="center"/>
              <w:rPr>
                <w:rFonts w:hint="eastAsia" w:ascii="宋体" w:hAnsi="宋体" w:eastAsia="宋体" w:cs="宋体"/>
                <w:color w:val="000000"/>
                <w:sz w:val="24"/>
                <w:lang w:eastAsia="zh-CN"/>
              </w:rPr>
            </w:pPr>
            <w:r>
              <w:rPr>
                <w:rFonts w:hint="eastAsia" w:ascii="宋体" w:hAnsi="宋体" w:cs="宋体"/>
                <w:color w:val="000000"/>
                <w:sz w:val="24"/>
                <w:lang w:eastAsia="zh-CN"/>
              </w:rPr>
              <w:t>李志坡</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74024">
            <w:pPr>
              <w:widowControl/>
              <w:jc w:val="center"/>
              <w:textAlignment w:val="center"/>
              <w:rPr>
                <w:rFonts w:hint="eastAsia" w:ascii="宋体" w:hAnsi="宋体" w:eastAsia="宋体" w:cs="宋体"/>
                <w:color w:val="000000"/>
                <w:sz w:val="24"/>
                <w:lang w:eastAsia="zh-CN"/>
              </w:rPr>
            </w:pPr>
            <w:r>
              <w:rPr>
                <w:rFonts w:hint="eastAsia" w:ascii="宋体" w:hAnsi="宋体" w:eastAsia="宋体" w:cs="宋体"/>
                <w:color w:val="000000"/>
                <w:kern w:val="0"/>
                <w:sz w:val="24"/>
              </w:rPr>
              <w:t>赵县</w:t>
            </w:r>
            <w:r>
              <w:rPr>
                <w:rFonts w:hint="eastAsia" w:ascii="宋体" w:hAnsi="宋体" w:cs="宋体"/>
                <w:color w:val="000000"/>
                <w:kern w:val="0"/>
                <w:sz w:val="24"/>
                <w:lang w:eastAsia="zh-CN"/>
              </w:rPr>
              <w:t>科工局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B5D85">
            <w:pPr>
              <w:widowControl/>
              <w:jc w:val="center"/>
              <w:textAlignment w:val="center"/>
              <w:rPr>
                <w:rFonts w:ascii="宋体" w:hAnsi="宋体" w:eastAsia="宋体" w:cs="宋体"/>
                <w:color w:val="000000"/>
                <w:sz w:val="24"/>
              </w:rPr>
            </w:pPr>
            <w:r>
              <w:rPr>
                <w:rFonts w:hint="eastAsia" w:ascii="宋体" w:hAnsi="宋体" w:cs="宋体"/>
                <w:color w:val="000000"/>
                <w:kern w:val="0"/>
                <w:sz w:val="24"/>
                <w:lang w:eastAsia="zh-CN"/>
              </w:rPr>
              <w:t>党组书记、</w:t>
            </w:r>
            <w:r>
              <w:rPr>
                <w:rFonts w:hint="eastAsia" w:ascii="宋体" w:hAnsi="宋体" w:eastAsia="宋体" w:cs="宋体"/>
                <w:color w:val="000000"/>
                <w:kern w:val="0"/>
                <w:sz w:val="24"/>
              </w:rPr>
              <w:t>局长</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11F49">
            <w:pPr>
              <w:widowControl/>
              <w:jc w:val="center"/>
              <w:textAlignment w:val="center"/>
              <w:rPr>
                <w:rFonts w:hint="eastAsia" w:ascii="宋体" w:hAnsi="宋体" w:cs="宋体"/>
                <w:color w:val="000000"/>
                <w:kern w:val="0"/>
                <w:sz w:val="24"/>
                <w:lang w:eastAsia="zh-CN"/>
              </w:rPr>
            </w:pPr>
          </w:p>
        </w:tc>
      </w:tr>
      <w:tr w14:paraId="7998179D">
        <w:tblPrEx>
          <w:tblCellMar>
            <w:top w:w="0" w:type="dxa"/>
            <w:left w:w="108" w:type="dxa"/>
            <w:bottom w:w="0" w:type="dxa"/>
            <w:right w:w="108" w:type="dxa"/>
          </w:tblCellMar>
        </w:tblPrEx>
        <w:trPr>
          <w:trHeight w:val="556" w:hRule="atLeas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CBE8A">
            <w:pPr>
              <w:widowControl/>
              <w:jc w:val="center"/>
              <w:textAlignment w:val="center"/>
              <w:rPr>
                <w:rFonts w:hint="eastAsia" w:ascii="宋体" w:hAnsi="宋体" w:eastAsia="宋体" w:cs="宋体"/>
                <w:color w:val="000000"/>
                <w:kern w:val="0"/>
                <w:sz w:val="24"/>
                <w:lang w:val="en-US" w:eastAsia="zh-CN"/>
              </w:rPr>
            </w:pPr>
            <w:r>
              <w:rPr>
                <w:rFonts w:hint="eastAsia" w:ascii="宋体" w:hAnsi="宋体" w:cs="宋体"/>
                <w:color w:val="000000"/>
                <w:kern w:val="0"/>
                <w:sz w:val="24"/>
                <w:lang w:val="en-US" w:eastAsia="zh-CN"/>
              </w:rPr>
              <w:t>5</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89AAD">
            <w:pPr>
              <w:widowControl/>
              <w:jc w:val="center"/>
              <w:textAlignment w:val="center"/>
              <w:rPr>
                <w:rFonts w:hint="eastAsia" w:ascii="宋体" w:hAnsi="宋体" w:cs="宋体"/>
                <w:color w:val="000000"/>
                <w:sz w:val="24"/>
                <w:lang w:eastAsia="zh-CN"/>
              </w:rPr>
            </w:pPr>
            <w:r>
              <w:rPr>
                <w:rFonts w:hint="eastAsia" w:ascii="宋体" w:hAnsi="宋体" w:cs="宋体"/>
                <w:color w:val="000000"/>
                <w:sz w:val="24"/>
                <w:lang w:eastAsia="zh-CN"/>
              </w:rPr>
              <w:t>宋永波</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94E67">
            <w:pPr>
              <w:widowControl/>
              <w:jc w:val="center"/>
              <w:textAlignment w:val="center"/>
              <w:rPr>
                <w:rFonts w:hint="eastAsia" w:ascii="宋体" w:hAnsi="宋体" w:eastAsia="宋体" w:cs="宋体"/>
                <w:color w:val="000000"/>
                <w:kern w:val="0"/>
                <w:sz w:val="24"/>
              </w:rPr>
            </w:pPr>
            <w:r>
              <w:rPr>
                <w:rFonts w:hint="eastAsia" w:ascii="宋体" w:hAnsi="宋体" w:eastAsia="宋体" w:cs="宋体"/>
                <w:color w:val="000000"/>
                <w:kern w:val="0"/>
                <w:sz w:val="24"/>
              </w:rPr>
              <w:t>赵县</w:t>
            </w:r>
            <w:r>
              <w:rPr>
                <w:rFonts w:hint="eastAsia" w:ascii="宋体" w:hAnsi="宋体" w:cs="宋体"/>
                <w:color w:val="000000"/>
                <w:kern w:val="0"/>
                <w:sz w:val="24"/>
                <w:lang w:eastAsia="zh-CN"/>
              </w:rPr>
              <w:t>科工局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571CF">
            <w:pPr>
              <w:widowControl/>
              <w:jc w:val="center"/>
              <w:textAlignment w:val="center"/>
              <w:rPr>
                <w:rFonts w:hint="eastAsia" w:ascii="宋体" w:hAnsi="宋体" w:cs="宋体"/>
                <w:color w:val="000000"/>
                <w:kern w:val="0"/>
                <w:sz w:val="24"/>
                <w:lang w:val="en-US" w:eastAsia="zh-CN"/>
              </w:rPr>
            </w:pPr>
            <w:r>
              <w:rPr>
                <w:rFonts w:hint="eastAsia" w:ascii="宋体" w:hAnsi="宋体" w:cs="宋体"/>
                <w:color w:val="000000"/>
                <w:kern w:val="0"/>
                <w:sz w:val="24"/>
                <w:lang w:val="en-US" w:eastAsia="zh-CN"/>
              </w:rPr>
              <w:t>党组成员、二级主任科员</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66D94">
            <w:pPr>
              <w:widowControl/>
              <w:jc w:val="center"/>
              <w:textAlignment w:val="center"/>
              <w:rPr>
                <w:rFonts w:hint="eastAsia" w:ascii="宋体" w:hAnsi="宋体" w:cs="宋体"/>
                <w:color w:val="000000"/>
                <w:kern w:val="0"/>
                <w:sz w:val="24"/>
                <w:lang w:val="en-US" w:eastAsia="zh-CN"/>
              </w:rPr>
            </w:pPr>
          </w:p>
        </w:tc>
      </w:tr>
      <w:tr w14:paraId="097C2822">
        <w:tblPrEx>
          <w:tblCellMar>
            <w:top w:w="0" w:type="dxa"/>
            <w:left w:w="108" w:type="dxa"/>
            <w:bottom w:w="0" w:type="dxa"/>
            <w:right w:w="108" w:type="dxa"/>
          </w:tblCellMar>
        </w:tblPrEx>
        <w:trPr>
          <w:trHeight w:val="565" w:hRule="atLeas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E1EDB">
            <w:pPr>
              <w:widowControl/>
              <w:jc w:val="center"/>
              <w:textAlignment w:val="center"/>
              <w:rPr>
                <w:rFonts w:hint="eastAsia" w:ascii="宋体" w:hAnsi="宋体" w:eastAsia="宋体" w:cs="宋体"/>
                <w:color w:val="000000"/>
                <w:kern w:val="0"/>
                <w:sz w:val="24"/>
                <w:lang w:val="en-US" w:eastAsia="zh-CN"/>
              </w:rPr>
            </w:pPr>
            <w:r>
              <w:rPr>
                <w:rFonts w:hint="eastAsia" w:ascii="宋体" w:hAnsi="宋体" w:cs="宋体"/>
                <w:color w:val="000000"/>
                <w:kern w:val="0"/>
                <w:sz w:val="24"/>
                <w:lang w:val="en-US" w:eastAsia="zh-CN"/>
              </w:rPr>
              <w:t>7</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5A7F9">
            <w:pPr>
              <w:widowControl/>
              <w:jc w:val="center"/>
              <w:textAlignment w:val="center"/>
              <w:rPr>
                <w:rFonts w:hint="eastAsia" w:ascii="宋体" w:hAnsi="宋体" w:cs="宋体"/>
                <w:color w:val="000000"/>
                <w:sz w:val="24"/>
                <w:lang w:eastAsia="zh-CN"/>
              </w:rPr>
            </w:pPr>
            <w:r>
              <w:rPr>
                <w:rFonts w:hint="eastAsia" w:ascii="宋体" w:hAnsi="宋体" w:cs="宋体"/>
                <w:color w:val="000000"/>
                <w:sz w:val="24"/>
                <w:lang w:eastAsia="zh-CN"/>
              </w:rPr>
              <w:t>李辉芳</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C58F4">
            <w:pPr>
              <w:widowControl/>
              <w:jc w:val="center"/>
              <w:textAlignment w:val="center"/>
              <w:rPr>
                <w:rFonts w:hint="eastAsia" w:ascii="宋体" w:hAnsi="宋体" w:eastAsia="宋体" w:cs="宋体"/>
                <w:color w:val="000000"/>
                <w:kern w:val="0"/>
                <w:sz w:val="24"/>
              </w:rPr>
            </w:pPr>
            <w:r>
              <w:rPr>
                <w:rFonts w:hint="eastAsia" w:ascii="宋体" w:hAnsi="宋体" w:eastAsia="宋体" w:cs="宋体"/>
                <w:color w:val="000000"/>
                <w:kern w:val="0"/>
                <w:sz w:val="24"/>
              </w:rPr>
              <w:t>赵县</w:t>
            </w:r>
            <w:r>
              <w:rPr>
                <w:rFonts w:hint="eastAsia" w:ascii="宋体" w:hAnsi="宋体" w:cs="宋体"/>
                <w:color w:val="000000"/>
                <w:kern w:val="0"/>
                <w:sz w:val="24"/>
                <w:lang w:eastAsia="zh-CN"/>
              </w:rPr>
              <w:t>科工局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1328C">
            <w:pPr>
              <w:widowControl/>
              <w:jc w:val="center"/>
              <w:textAlignment w:val="center"/>
              <w:rPr>
                <w:rFonts w:hint="eastAsia" w:ascii="宋体" w:hAnsi="宋体" w:cs="宋体"/>
                <w:color w:val="000000"/>
                <w:kern w:val="0"/>
                <w:sz w:val="24"/>
                <w:lang w:val="en-US" w:eastAsia="zh-CN"/>
              </w:rPr>
            </w:pPr>
            <w:r>
              <w:rPr>
                <w:rFonts w:hint="eastAsia" w:ascii="宋体" w:hAnsi="宋体" w:cs="宋体"/>
                <w:color w:val="000000"/>
                <w:kern w:val="0"/>
                <w:sz w:val="24"/>
                <w:lang w:val="en-US" w:eastAsia="zh-CN"/>
              </w:rPr>
              <w:t>办公室主任</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62B2">
            <w:pPr>
              <w:widowControl/>
              <w:jc w:val="center"/>
              <w:textAlignment w:val="center"/>
              <w:rPr>
                <w:rFonts w:hint="eastAsia" w:ascii="宋体" w:hAnsi="宋体" w:cs="宋体"/>
                <w:color w:val="000000"/>
                <w:kern w:val="0"/>
                <w:sz w:val="24"/>
                <w:lang w:val="en-US" w:eastAsia="zh-CN"/>
              </w:rPr>
            </w:pPr>
          </w:p>
        </w:tc>
      </w:tr>
    </w:tbl>
    <w:p w14:paraId="20CDEFC2">
      <w:pPr>
        <w:pStyle w:val="2"/>
      </w:pPr>
    </w:p>
    <w:p w14:paraId="3487815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F9CC6125">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FDBE8">
    <w:pPr>
      <w:pStyle w:val="7"/>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1012E2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545F7D"/>
    <w:multiLevelType w:val="singleLevel"/>
    <w:tmpl w:val="90545F7D"/>
    <w:lvl w:ilvl="0" w:tentative="0">
      <w:start w:val="2"/>
      <w:numFmt w:val="chineseCounting"/>
      <w:suff w:val="nothing"/>
      <w:lvlText w:val="（%1）"/>
      <w:lvlJc w:val="left"/>
      <w:rPr>
        <w:rFonts w:hint="eastAsia"/>
        <w:b w:val="0"/>
        <w:bCs w:val="0"/>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0A30FF"/>
    <w:rsid w:val="04245197"/>
    <w:rsid w:val="046F331E"/>
    <w:rsid w:val="0676641E"/>
    <w:rsid w:val="07956271"/>
    <w:rsid w:val="08A26C8A"/>
    <w:rsid w:val="09721397"/>
    <w:rsid w:val="0BB63BED"/>
    <w:rsid w:val="0CB3217A"/>
    <w:rsid w:val="0EB97A43"/>
    <w:rsid w:val="0EBD2122"/>
    <w:rsid w:val="0F214EAE"/>
    <w:rsid w:val="10A41662"/>
    <w:rsid w:val="11B71E6A"/>
    <w:rsid w:val="15D66ED9"/>
    <w:rsid w:val="191271A8"/>
    <w:rsid w:val="1AAF0063"/>
    <w:rsid w:val="1B9E5760"/>
    <w:rsid w:val="1BE140DE"/>
    <w:rsid w:val="1D491BD5"/>
    <w:rsid w:val="1DC74D56"/>
    <w:rsid w:val="1E103176"/>
    <w:rsid w:val="23DE4ADA"/>
    <w:rsid w:val="248C197D"/>
    <w:rsid w:val="249266C1"/>
    <w:rsid w:val="252959AF"/>
    <w:rsid w:val="277A6671"/>
    <w:rsid w:val="281A529E"/>
    <w:rsid w:val="292D35B7"/>
    <w:rsid w:val="2B1C6CE5"/>
    <w:rsid w:val="2B204A27"/>
    <w:rsid w:val="2E251C6B"/>
    <w:rsid w:val="2F8910E1"/>
    <w:rsid w:val="31BA545B"/>
    <w:rsid w:val="32486254"/>
    <w:rsid w:val="32B649EE"/>
    <w:rsid w:val="33EB6CFF"/>
    <w:rsid w:val="345955FD"/>
    <w:rsid w:val="34EB1765"/>
    <w:rsid w:val="35A12947"/>
    <w:rsid w:val="37387040"/>
    <w:rsid w:val="3A7C2BAF"/>
    <w:rsid w:val="3AA03D86"/>
    <w:rsid w:val="3B625C0A"/>
    <w:rsid w:val="3BBD4DF1"/>
    <w:rsid w:val="3CEE1963"/>
    <w:rsid w:val="409C0663"/>
    <w:rsid w:val="41772CD6"/>
    <w:rsid w:val="436B78D3"/>
    <w:rsid w:val="45D13F74"/>
    <w:rsid w:val="46B95B8D"/>
    <w:rsid w:val="47CE56E7"/>
    <w:rsid w:val="4C9C27FE"/>
    <w:rsid w:val="512260B4"/>
    <w:rsid w:val="52BD6ACB"/>
    <w:rsid w:val="536A20B5"/>
    <w:rsid w:val="536A5F90"/>
    <w:rsid w:val="547C41CC"/>
    <w:rsid w:val="55537534"/>
    <w:rsid w:val="55D02A22"/>
    <w:rsid w:val="561A74F1"/>
    <w:rsid w:val="597244E8"/>
    <w:rsid w:val="5EB71C30"/>
    <w:rsid w:val="617167E5"/>
    <w:rsid w:val="63E562C2"/>
    <w:rsid w:val="66AF0CE5"/>
    <w:rsid w:val="691029D0"/>
    <w:rsid w:val="6AC537CF"/>
    <w:rsid w:val="6BC904AE"/>
    <w:rsid w:val="6E5B14A6"/>
    <w:rsid w:val="711B255E"/>
    <w:rsid w:val="73B21561"/>
    <w:rsid w:val="791F1447"/>
    <w:rsid w:val="7AD80027"/>
    <w:rsid w:val="7BB51E06"/>
    <w:rsid w:val="7C387F7C"/>
    <w:rsid w:val="7D1A4F7A"/>
    <w:rsid w:val="7D4A0A5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style>
  <w:style w:type="paragraph" w:styleId="4">
    <w:name w:val="Body Text Indent"/>
    <w:basedOn w:val="1"/>
    <w:next w:val="5"/>
    <w:qFormat/>
    <w:uiPriority w:val="0"/>
    <w:pPr>
      <w:spacing w:after="120"/>
      <w:ind w:left="420"/>
    </w:pPr>
  </w:style>
  <w:style w:type="paragraph" w:styleId="5">
    <w:name w:val="Subtitle"/>
    <w:basedOn w:val="1"/>
    <w:next w:val="1"/>
    <w:qFormat/>
    <w:uiPriority w:val="0"/>
    <w:pPr>
      <w:wordWrap w:val="0"/>
      <w:spacing w:after="60"/>
      <w:jc w:val="center"/>
    </w:pPr>
    <w:rPr>
      <w:rFonts w:ascii="Calibri" w:hAnsi="Calibri" w:eastAsia="宋体" w:cs="Times New Roman"/>
      <w:sz w:val="24"/>
    </w:rPr>
  </w:style>
  <w:style w:type="paragraph" w:styleId="6">
    <w:name w:val="Plain Text"/>
    <w:basedOn w:val="1"/>
    <w:qFormat/>
    <w:uiPriority w:val="0"/>
    <w:rPr>
      <w:rFonts w:ascii="宋体" w:hAnsi="Courier New" w:eastAsia="宋体" w:cs="Courier New"/>
      <w:szCs w:val="21"/>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Body Text First Indent 2"/>
    <w:basedOn w:val="4"/>
    <w:next w:val="1"/>
    <w:qFormat/>
    <w:uiPriority w:val="0"/>
    <w:pPr>
      <w:ind w:firstLine="200" w:firstLineChars="200"/>
    </w:pPr>
  </w:style>
  <w:style w:type="paragraph" w:customStyle="1" w:styleId="12">
    <w:name w:val="样式1"/>
    <w:basedOn w:val="1"/>
    <w:qFormat/>
    <w:uiPriority w:val="0"/>
    <w:pPr>
      <w:adjustRightInd w:val="0"/>
      <w:snapToGrid w:val="0"/>
      <w:spacing w:line="460" w:lineRule="exact"/>
      <w:ind w:firstLine="200" w:firstLineChars="200"/>
      <w:textAlignment w:val="baseline"/>
    </w:pPr>
    <w:rPr>
      <w:rFonts w:ascii="仿宋_GB2312" w:hAnsi="仿宋_GB2312" w:eastAsia="仿宋_GB2312" w:cs="仿宋_GB2312"/>
      <w:sz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5455</Words>
  <Characters>5643</Characters>
  <Lines>4</Lines>
  <Paragraphs>1</Paragraphs>
  <TotalTime>0</TotalTime>
  <ScaleCrop>false</ScaleCrop>
  <LinksUpToDate>false</LinksUpToDate>
  <CharactersWithSpaces>5670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2026-04-14T06:48:42Z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eyJoZGlkIjoiZjBlMjVmNDExMTMxNWNhZGNjZTJiODI2NDZkZWI3YTkiLCJ1c2VySWQiOiIxNTUwMjQwMDk2In0=</vt:lpwstr>
  </property>
</Properties>
</file>