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CC26EE8">
      <w:pPr>
        <w:adjustRightInd w:val="0"/>
        <w:snapToGrid w:val="0"/>
        <w:spacing w:line="560" w:lineRule="exact"/>
        <w:rPr>
          <w:rFonts w:ascii="黑体" w:hAnsi="黑体" w:eastAsia="黑体"/>
          <w:sz w:val="32"/>
          <w:szCs w:val="32"/>
        </w:rPr>
      </w:pPr>
      <w:r>
        <w:rPr>
          <w:rFonts w:hint="eastAsia" w:ascii="黑体" w:hAnsi="黑体" w:eastAsia="黑体"/>
          <w:sz w:val="32"/>
          <w:szCs w:val="32"/>
        </w:rPr>
        <w:t>附件4</w:t>
      </w:r>
    </w:p>
    <w:p w14:paraId="3F079DE6">
      <w:pPr>
        <w:spacing w:line="560" w:lineRule="exact"/>
        <w:jc w:val="center"/>
        <w:rPr>
          <w:rFonts w:ascii="宋体" w:hAnsi="宋体" w:cs="宋体"/>
          <w:b/>
          <w:bCs/>
          <w:sz w:val="44"/>
          <w:szCs w:val="44"/>
        </w:rPr>
      </w:pPr>
    </w:p>
    <w:p w14:paraId="0D2D7038">
      <w:pPr>
        <w:spacing w:line="560" w:lineRule="exact"/>
        <w:jc w:val="center"/>
        <w:rPr>
          <w:rFonts w:hint="eastAsia" w:ascii="宋体" w:hAnsi="宋体" w:cs="宋体"/>
          <w:b/>
          <w:bCs/>
          <w:sz w:val="44"/>
          <w:szCs w:val="44"/>
          <w:lang w:val="en-US" w:eastAsia="zh-CN"/>
        </w:rPr>
      </w:pPr>
      <w:r>
        <w:rPr>
          <w:rFonts w:hint="eastAsia" w:ascii="宋体" w:hAnsi="宋体" w:cs="宋体"/>
          <w:b/>
          <w:bCs/>
          <w:sz w:val="44"/>
          <w:szCs w:val="44"/>
          <w:lang w:val="en-US" w:eastAsia="zh-CN"/>
        </w:rPr>
        <w:t>赵县住房和城乡建设局</w:t>
      </w:r>
    </w:p>
    <w:p w14:paraId="30201B40">
      <w:pPr>
        <w:spacing w:line="560" w:lineRule="exact"/>
        <w:jc w:val="center"/>
        <w:rPr>
          <w:rFonts w:ascii="宋体" w:hAnsi="宋体" w:cs="宋体"/>
          <w:b/>
          <w:bCs/>
          <w:sz w:val="44"/>
          <w:szCs w:val="44"/>
        </w:rPr>
      </w:pPr>
      <w:r>
        <w:rPr>
          <w:rFonts w:hint="eastAsia" w:ascii="宋体" w:hAnsi="宋体" w:cs="宋体"/>
          <w:b/>
          <w:bCs/>
          <w:sz w:val="44"/>
          <w:szCs w:val="44"/>
        </w:rPr>
        <w:t>202</w:t>
      </w:r>
      <w:r>
        <w:rPr>
          <w:rFonts w:hint="eastAsia" w:ascii="宋体" w:hAnsi="宋体" w:cs="宋体"/>
          <w:b/>
          <w:bCs/>
          <w:sz w:val="44"/>
          <w:szCs w:val="44"/>
          <w:lang w:val="en-US" w:eastAsia="zh-CN"/>
        </w:rPr>
        <w:t>5</w:t>
      </w:r>
      <w:r>
        <w:rPr>
          <w:rFonts w:hint="eastAsia" w:ascii="宋体" w:hAnsi="宋体" w:cs="宋体"/>
          <w:b/>
          <w:bCs/>
          <w:sz w:val="44"/>
          <w:szCs w:val="44"/>
        </w:rPr>
        <w:t>年度整体支出绩效自评报告</w:t>
      </w:r>
    </w:p>
    <w:p w14:paraId="0F1CFAB6">
      <w:pPr>
        <w:spacing w:line="560" w:lineRule="exact"/>
        <w:jc w:val="center"/>
        <w:rPr>
          <w:rFonts w:ascii="华文楷体" w:eastAsia="华文楷体"/>
          <w:sz w:val="32"/>
          <w:szCs w:val="32"/>
        </w:rPr>
      </w:pPr>
    </w:p>
    <w:p w14:paraId="1FC3CA0A">
      <w:pPr>
        <w:keepNext w:val="0"/>
        <w:keepLines w:val="0"/>
        <w:pageBreakBefore w:val="0"/>
        <w:kinsoku/>
        <w:wordWrap/>
        <w:overflowPunct/>
        <w:topLinePunct w:val="0"/>
        <w:autoSpaceDE/>
        <w:autoSpaceDN/>
        <w:bidi w:val="0"/>
        <w:adjustRightInd w:val="0"/>
        <w:snapToGrid w:val="0"/>
        <w:spacing w:line="360" w:lineRule="auto"/>
        <w:ind w:firstLine="640" w:firstLineChars="200"/>
        <w:textAlignment w:val="auto"/>
        <w:rPr>
          <w:rFonts w:hint="eastAsia" w:ascii="仿宋" w:hAnsi="仿宋" w:eastAsia="仿宋"/>
          <w:sz w:val="32"/>
          <w:szCs w:val="32"/>
        </w:rPr>
      </w:pPr>
      <w:r>
        <w:rPr>
          <w:rFonts w:hint="eastAsia" w:ascii="仿宋" w:hAnsi="仿宋" w:eastAsia="仿宋"/>
          <w:sz w:val="32"/>
          <w:szCs w:val="32"/>
        </w:rPr>
        <w:t>贯彻落实县委</w:t>
      </w:r>
      <w:r>
        <w:rPr>
          <w:rFonts w:hint="eastAsia" w:ascii="仿宋" w:hAnsi="仿宋" w:eastAsia="仿宋"/>
          <w:sz w:val="32"/>
          <w:szCs w:val="32"/>
          <w:lang w:eastAsia="zh-CN"/>
        </w:rPr>
        <w:t>、县</w:t>
      </w:r>
      <w:r>
        <w:rPr>
          <w:rFonts w:hint="eastAsia" w:ascii="仿宋" w:hAnsi="仿宋" w:eastAsia="仿宋"/>
          <w:sz w:val="32"/>
          <w:szCs w:val="32"/>
        </w:rPr>
        <w:t>政府《全面落实预算绩效管理的实施意见》（[2019]77）文件精神，遵循“科学性、规范性、客观性和公正性”的原则，对</w:t>
      </w:r>
      <w:r>
        <w:rPr>
          <w:rFonts w:hint="eastAsia" w:ascii="仿宋" w:hAnsi="仿宋" w:eastAsia="仿宋"/>
          <w:sz w:val="32"/>
          <w:szCs w:val="32"/>
          <w:lang w:val="en-US" w:eastAsia="zh-CN"/>
        </w:rPr>
        <w:t>赵县住房和城乡建设局</w:t>
      </w:r>
      <w:r>
        <w:rPr>
          <w:rFonts w:hint="eastAsia" w:ascii="仿宋" w:hAnsi="仿宋" w:eastAsia="仿宋"/>
          <w:sz w:val="32"/>
          <w:szCs w:val="32"/>
        </w:rPr>
        <w:t>202</w:t>
      </w:r>
      <w:r>
        <w:rPr>
          <w:rFonts w:hint="eastAsia" w:ascii="仿宋" w:hAnsi="仿宋" w:eastAsia="仿宋"/>
          <w:sz w:val="32"/>
          <w:szCs w:val="32"/>
          <w:lang w:val="en-US" w:eastAsia="zh-CN"/>
        </w:rPr>
        <w:t>5</w:t>
      </w:r>
      <w:r>
        <w:rPr>
          <w:rFonts w:hint="eastAsia" w:ascii="仿宋" w:hAnsi="仿宋" w:eastAsia="仿宋"/>
          <w:sz w:val="32"/>
          <w:szCs w:val="32"/>
        </w:rPr>
        <w:t>年整体支出情况实施了财政支出绩效自评价，形成本评价报告。</w:t>
      </w:r>
    </w:p>
    <w:p w14:paraId="66DB680D">
      <w:pPr>
        <w:keepNext w:val="0"/>
        <w:keepLines w:val="0"/>
        <w:pageBreakBefore w:val="0"/>
        <w:numPr>
          <w:ilvl w:val="0"/>
          <w:numId w:val="1"/>
        </w:numPr>
        <w:kinsoku/>
        <w:wordWrap/>
        <w:overflowPunct/>
        <w:topLinePunct w:val="0"/>
        <w:autoSpaceDE/>
        <w:autoSpaceDN/>
        <w:bidi w:val="0"/>
        <w:adjustRightInd w:val="0"/>
        <w:snapToGrid w:val="0"/>
        <w:spacing w:line="360" w:lineRule="auto"/>
        <w:ind w:left="800" w:leftChars="0" w:firstLine="0" w:firstLineChars="0"/>
        <w:textAlignment w:val="auto"/>
        <w:rPr>
          <w:rFonts w:hint="eastAsia" w:ascii="黑体" w:hAnsi="黑体" w:eastAsia="黑体"/>
          <w:sz w:val="32"/>
          <w:szCs w:val="36"/>
        </w:rPr>
      </w:pPr>
      <w:r>
        <w:rPr>
          <w:rFonts w:hint="eastAsia" w:ascii="黑体" w:hAnsi="黑体" w:eastAsia="黑体"/>
          <w:sz w:val="32"/>
          <w:szCs w:val="32"/>
        </w:rPr>
        <w:t>部门</w:t>
      </w:r>
      <w:r>
        <w:rPr>
          <w:rFonts w:hint="eastAsia" w:ascii="黑体" w:hAnsi="黑体" w:eastAsia="黑体"/>
          <w:sz w:val="32"/>
          <w:szCs w:val="36"/>
        </w:rPr>
        <w:t>基本情况</w:t>
      </w:r>
    </w:p>
    <w:p w14:paraId="1F1145EE">
      <w:pPr>
        <w:keepNext w:val="0"/>
        <w:keepLines w:val="0"/>
        <w:pageBreakBefore w:val="0"/>
        <w:numPr>
          <w:ilvl w:val="0"/>
          <w:numId w:val="0"/>
        </w:numPr>
        <w:kinsoku/>
        <w:wordWrap/>
        <w:overflowPunct/>
        <w:topLinePunct w:val="0"/>
        <w:autoSpaceDE/>
        <w:autoSpaceDN/>
        <w:bidi w:val="0"/>
        <w:adjustRightInd w:val="0"/>
        <w:snapToGrid w:val="0"/>
        <w:spacing w:line="360" w:lineRule="auto"/>
        <w:ind w:firstLine="560" w:firstLineChars="200"/>
        <w:textAlignment w:val="auto"/>
        <w:rPr>
          <w:rFonts w:hint="eastAsia" w:ascii="仿宋" w:hAnsi="仿宋" w:eastAsia="仿宋" w:cs="仿宋"/>
          <w:highlight w:val="none"/>
        </w:rPr>
      </w:pPr>
      <w:r>
        <w:rPr>
          <w:rFonts w:hint="eastAsia" w:ascii="仿宋" w:hAnsi="仿宋" w:eastAsia="仿宋" w:cs="仿宋"/>
          <w:kern w:val="2"/>
          <w:sz w:val="28"/>
          <w:szCs w:val="32"/>
          <w:lang w:val="en-US" w:eastAsia="zh-CN" w:bidi="ar-SA"/>
        </w:rPr>
        <w:t>（一）</w:t>
      </w:r>
      <w:r>
        <w:rPr>
          <w:rFonts w:hint="eastAsia" w:ascii="仿宋" w:hAnsi="仿宋" w:eastAsia="仿宋" w:cs="仿宋"/>
          <w:bCs/>
          <w:sz w:val="32"/>
          <w:szCs w:val="32"/>
        </w:rPr>
        <w:t>部门概况</w:t>
      </w:r>
    </w:p>
    <w:p w14:paraId="2E4AD272">
      <w:pPr>
        <w:keepNext w:val="0"/>
        <w:keepLines w:val="0"/>
        <w:pageBreakBefore w:val="0"/>
        <w:numPr>
          <w:ilvl w:val="0"/>
          <w:numId w:val="0"/>
        </w:numPr>
        <w:kinsoku/>
        <w:wordWrap/>
        <w:overflowPunct/>
        <w:topLinePunct w:val="0"/>
        <w:autoSpaceDE/>
        <w:autoSpaceDN/>
        <w:bidi w:val="0"/>
        <w:adjustRightInd w:val="0"/>
        <w:snapToGrid w:val="0"/>
        <w:spacing w:line="360" w:lineRule="auto"/>
        <w:ind w:left="0" w:leftChars="0" w:firstLine="640" w:firstLineChars="200"/>
        <w:textAlignment w:val="auto"/>
        <w:rPr>
          <w:highlight w:val="none"/>
        </w:rPr>
      </w:pPr>
      <w:r>
        <w:rPr>
          <w:rFonts w:hint="eastAsia" w:ascii="仿宋" w:hAnsi="仿宋" w:eastAsia="仿宋"/>
          <w:sz w:val="32"/>
          <w:szCs w:val="32"/>
          <w:lang w:val="en-US" w:eastAsia="zh-CN"/>
        </w:rPr>
        <w:t>1、部门职能</w:t>
      </w:r>
      <w:r>
        <w:rPr>
          <w:rFonts w:hint="eastAsia" w:ascii="仿宋" w:hAnsi="仿宋" w:eastAsia="仿宋"/>
          <w:sz w:val="32"/>
          <w:szCs w:val="32"/>
          <w:lang w:val="en-US" w:eastAsia="zh-CN"/>
        </w:rPr>
        <w:br w:type="textWrapping"/>
      </w:r>
      <w:r>
        <w:rPr>
          <w:rFonts w:hint="eastAsia" w:ascii="仿宋" w:hAnsi="仿宋" w:eastAsia="仿宋"/>
          <w:sz w:val="32"/>
          <w:szCs w:val="32"/>
          <w:highlight w:val="none"/>
          <w:lang w:val="en-US" w:eastAsia="zh-CN"/>
        </w:rPr>
        <w:t xml:space="preserve">    </w:t>
      </w:r>
      <w:r>
        <w:rPr>
          <w:rFonts w:ascii="仿宋" w:hAnsi="仿宋" w:eastAsia="仿宋" w:cs="仿宋"/>
          <w:color w:val="000000"/>
          <w:kern w:val="0"/>
          <w:sz w:val="31"/>
          <w:szCs w:val="31"/>
          <w:highlight w:val="none"/>
          <w:lang w:val="en-US" w:eastAsia="zh-CN" w:bidi="ar"/>
        </w:rPr>
        <w:t xml:space="preserve">赵县住房和城乡建设局为行政机关，是县政府工作部门。其 </w:t>
      </w:r>
    </w:p>
    <w:p w14:paraId="0FB0BFB7">
      <w:pPr>
        <w:keepNext w:val="0"/>
        <w:keepLines w:val="0"/>
        <w:pageBreakBefore w:val="0"/>
        <w:widowControl/>
        <w:suppressLineNumbers w:val="0"/>
        <w:kinsoku/>
        <w:wordWrap/>
        <w:overflowPunct/>
        <w:topLinePunct w:val="0"/>
        <w:autoSpaceDE/>
        <w:autoSpaceDN/>
        <w:bidi w:val="0"/>
        <w:spacing w:line="360" w:lineRule="auto"/>
        <w:ind w:left="0" w:leftChars="0"/>
        <w:jc w:val="left"/>
        <w:textAlignment w:val="auto"/>
        <w:rPr>
          <w:highlight w:val="none"/>
        </w:rPr>
      </w:pPr>
      <w:r>
        <w:rPr>
          <w:rFonts w:hint="eastAsia" w:ascii="仿宋" w:hAnsi="仿宋" w:eastAsia="仿宋" w:cs="仿宋"/>
          <w:color w:val="000000"/>
          <w:kern w:val="0"/>
          <w:sz w:val="31"/>
          <w:szCs w:val="31"/>
          <w:highlight w:val="none"/>
          <w:lang w:val="en-US" w:eastAsia="zh-CN" w:bidi="ar"/>
        </w:rPr>
        <w:t xml:space="preserve">主要职责为：贯彻执行国家和省市县住房城乡建设工作的方针、 </w:t>
      </w:r>
    </w:p>
    <w:p w14:paraId="3B00F143">
      <w:pPr>
        <w:keepNext w:val="0"/>
        <w:keepLines w:val="0"/>
        <w:pageBreakBefore w:val="0"/>
        <w:widowControl/>
        <w:suppressLineNumbers w:val="0"/>
        <w:kinsoku/>
        <w:wordWrap/>
        <w:overflowPunct/>
        <w:topLinePunct w:val="0"/>
        <w:autoSpaceDE/>
        <w:autoSpaceDN/>
        <w:bidi w:val="0"/>
        <w:spacing w:line="360" w:lineRule="auto"/>
        <w:ind w:left="0" w:leftChars="0"/>
        <w:jc w:val="left"/>
        <w:textAlignment w:val="auto"/>
        <w:rPr>
          <w:highlight w:val="none"/>
        </w:rPr>
      </w:pPr>
      <w:r>
        <w:rPr>
          <w:rFonts w:hint="eastAsia" w:ascii="仿宋" w:hAnsi="仿宋" w:eastAsia="仿宋" w:cs="仿宋"/>
          <w:color w:val="000000"/>
          <w:kern w:val="0"/>
          <w:sz w:val="31"/>
          <w:szCs w:val="31"/>
          <w:highlight w:val="none"/>
          <w:lang w:val="en-US" w:eastAsia="zh-CN" w:bidi="ar"/>
        </w:rPr>
        <w:t xml:space="preserve">政策和法律、法规，起草住房城乡建设方面的地方性法规和政府 </w:t>
      </w:r>
    </w:p>
    <w:p w14:paraId="24265B8B">
      <w:pPr>
        <w:keepNext w:val="0"/>
        <w:keepLines w:val="0"/>
        <w:pageBreakBefore w:val="0"/>
        <w:widowControl/>
        <w:suppressLineNumbers w:val="0"/>
        <w:kinsoku/>
        <w:wordWrap/>
        <w:overflowPunct/>
        <w:topLinePunct w:val="0"/>
        <w:autoSpaceDE/>
        <w:autoSpaceDN/>
        <w:bidi w:val="0"/>
        <w:spacing w:line="360" w:lineRule="auto"/>
        <w:ind w:left="0" w:leftChars="0"/>
        <w:jc w:val="left"/>
        <w:textAlignment w:val="auto"/>
        <w:rPr>
          <w:highlight w:val="none"/>
        </w:rPr>
      </w:pPr>
      <w:r>
        <w:rPr>
          <w:rFonts w:hint="eastAsia" w:ascii="仿宋" w:hAnsi="仿宋" w:eastAsia="仿宋" w:cs="仿宋"/>
          <w:color w:val="000000"/>
          <w:kern w:val="0"/>
          <w:sz w:val="31"/>
          <w:szCs w:val="31"/>
          <w:highlight w:val="none"/>
          <w:lang w:val="en-US" w:eastAsia="zh-CN" w:bidi="ar"/>
        </w:rPr>
        <w:t xml:space="preserve">规章草案；拟定全县城乡建设发展规划并组织实施；研究提出住 </w:t>
      </w:r>
    </w:p>
    <w:p w14:paraId="401FA4C2">
      <w:pPr>
        <w:keepNext w:val="0"/>
        <w:keepLines w:val="0"/>
        <w:pageBreakBefore w:val="0"/>
        <w:widowControl/>
        <w:suppressLineNumbers w:val="0"/>
        <w:kinsoku/>
        <w:wordWrap/>
        <w:overflowPunct/>
        <w:topLinePunct w:val="0"/>
        <w:autoSpaceDE/>
        <w:autoSpaceDN/>
        <w:bidi w:val="0"/>
        <w:spacing w:line="360" w:lineRule="auto"/>
        <w:ind w:left="0" w:leftChars="0"/>
        <w:jc w:val="left"/>
        <w:textAlignment w:val="auto"/>
        <w:rPr>
          <w:highlight w:val="none"/>
        </w:rPr>
      </w:pPr>
      <w:r>
        <w:rPr>
          <w:rFonts w:hint="eastAsia" w:ascii="仿宋" w:hAnsi="仿宋" w:eastAsia="仿宋" w:cs="仿宋"/>
          <w:color w:val="000000"/>
          <w:kern w:val="0"/>
          <w:sz w:val="31"/>
          <w:szCs w:val="31"/>
          <w:highlight w:val="none"/>
          <w:lang w:val="en-US" w:eastAsia="zh-CN" w:bidi="ar"/>
        </w:rPr>
        <w:t xml:space="preserve">房建设领域重大问题的政策建议；负责住房城乡建设行业安全生 </w:t>
      </w:r>
    </w:p>
    <w:p w14:paraId="69160804">
      <w:pPr>
        <w:keepNext w:val="0"/>
        <w:keepLines w:val="0"/>
        <w:pageBreakBefore w:val="0"/>
        <w:widowControl/>
        <w:suppressLineNumbers w:val="0"/>
        <w:kinsoku/>
        <w:wordWrap/>
        <w:overflowPunct/>
        <w:topLinePunct w:val="0"/>
        <w:autoSpaceDE/>
        <w:autoSpaceDN/>
        <w:bidi w:val="0"/>
        <w:spacing w:line="360" w:lineRule="auto"/>
        <w:ind w:left="0" w:leftChars="0"/>
        <w:jc w:val="left"/>
        <w:textAlignment w:val="auto"/>
        <w:rPr>
          <w:highlight w:val="none"/>
        </w:rPr>
      </w:pPr>
      <w:r>
        <w:rPr>
          <w:rFonts w:hint="eastAsia" w:ascii="仿宋" w:hAnsi="仿宋" w:eastAsia="仿宋" w:cs="仿宋"/>
          <w:color w:val="000000"/>
          <w:kern w:val="0"/>
          <w:sz w:val="31"/>
          <w:szCs w:val="31"/>
          <w:highlight w:val="none"/>
          <w:lang w:val="en-US" w:eastAsia="zh-CN" w:bidi="ar"/>
        </w:rPr>
        <w:t xml:space="preserve">产监管；负责城镇住房保障；负责推进住房制度改革；负责全县 </w:t>
      </w:r>
    </w:p>
    <w:p w14:paraId="4132CF44">
      <w:pPr>
        <w:keepNext w:val="0"/>
        <w:keepLines w:val="0"/>
        <w:pageBreakBefore w:val="0"/>
        <w:widowControl/>
        <w:suppressLineNumbers w:val="0"/>
        <w:kinsoku/>
        <w:wordWrap/>
        <w:overflowPunct/>
        <w:topLinePunct w:val="0"/>
        <w:autoSpaceDE/>
        <w:autoSpaceDN/>
        <w:bidi w:val="0"/>
        <w:spacing w:line="360" w:lineRule="auto"/>
        <w:ind w:left="0" w:leftChars="0"/>
        <w:jc w:val="left"/>
        <w:textAlignment w:val="auto"/>
        <w:rPr>
          <w:highlight w:val="none"/>
        </w:rPr>
      </w:pPr>
      <w:r>
        <w:rPr>
          <w:rFonts w:hint="eastAsia" w:ascii="仿宋" w:hAnsi="仿宋" w:eastAsia="仿宋" w:cs="仿宋"/>
          <w:color w:val="000000"/>
          <w:kern w:val="0"/>
          <w:sz w:val="31"/>
          <w:szCs w:val="31"/>
          <w:highlight w:val="none"/>
          <w:lang w:val="en-US" w:eastAsia="zh-CN" w:bidi="ar"/>
        </w:rPr>
        <w:t xml:space="preserve">房地产市场的监督管理；负责建筑市场的监督管理；指导推进新型 </w:t>
      </w:r>
    </w:p>
    <w:p w14:paraId="5FF22A4E">
      <w:pPr>
        <w:keepNext w:val="0"/>
        <w:keepLines w:val="0"/>
        <w:pageBreakBefore w:val="0"/>
        <w:widowControl/>
        <w:suppressLineNumbers w:val="0"/>
        <w:kinsoku/>
        <w:wordWrap/>
        <w:overflowPunct/>
        <w:topLinePunct w:val="0"/>
        <w:autoSpaceDE/>
        <w:autoSpaceDN/>
        <w:bidi w:val="0"/>
        <w:spacing w:line="360" w:lineRule="auto"/>
        <w:ind w:left="0" w:leftChars="0"/>
        <w:jc w:val="left"/>
        <w:textAlignment w:val="auto"/>
        <w:rPr>
          <w:highlight w:val="none"/>
        </w:rPr>
      </w:pPr>
      <w:r>
        <w:rPr>
          <w:rFonts w:hint="eastAsia" w:ascii="仿宋" w:hAnsi="仿宋" w:eastAsia="仿宋" w:cs="仿宋"/>
          <w:color w:val="000000"/>
          <w:kern w:val="0"/>
          <w:sz w:val="31"/>
          <w:szCs w:val="31"/>
          <w:highlight w:val="none"/>
          <w:lang w:val="en-US" w:eastAsia="zh-CN" w:bidi="ar"/>
        </w:rPr>
        <w:t xml:space="preserve">城镇化（国家新型城镇化综合试点）和县城建设工作；负责建筑 </w:t>
      </w:r>
    </w:p>
    <w:p w14:paraId="1CA77D76">
      <w:pPr>
        <w:keepNext w:val="0"/>
        <w:keepLines w:val="0"/>
        <w:pageBreakBefore w:val="0"/>
        <w:widowControl/>
        <w:suppressLineNumbers w:val="0"/>
        <w:kinsoku/>
        <w:wordWrap/>
        <w:overflowPunct/>
        <w:topLinePunct w:val="0"/>
        <w:autoSpaceDE/>
        <w:autoSpaceDN/>
        <w:bidi w:val="0"/>
        <w:spacing w:line="360" w:lineRule="auto"/>
        <w:ind w:left="0" w:leftChars="0"/>
        <w:jc w:val="left"/>
        <w:textAlignment w:val="auto"/>
        <w:rPr>
          <w:highlight w:val="none"/>
        </w:rPr>
      </w:pPr>
      <w:r>
        <w:rPr>
          <w:rFonts w:hint="eastAsia" w:ascii="仿宋" w:hAnsi="仿宋" w:eastAsia="仿宋" w:cs="仿宋"/>
          <w:color w:val="000000"/>
          <w:kern w:val="0"/>
          <w:sz w:val="31"/>
          <w:szCs w:val="31"/>
          <w:highlight w:val="none"/>
          <w:lang w:val="en-US" w:eastAsia="zh-CN" w:bidi="ar"/>
        </w:rPr>
        <w:t xml:space="preserve">工程质量安全监督；负责推进建筑节能工作；拟订物业行业发展 </w:t>
      </w:r>
    </w:p>
    <w:p w14:paraId="581B9D60">
      <w:pPr>
        <w:keepNext w:val="0"/>
        <w:keepLines w:val="0"/>
        <w:pageBreakBefore w:val="0"/>
        <w:widowControl/>
        <w:suppressLineNumbers w:val="0"/>
        <w:kinsoku/>
        <w:wordWrap/>
        <w:overflowPunct/>
        <w:topLinePunct w:val="0"/>
        <w:autoSpaceDE/>
        <w:autoSpaceDN/>
        <w:bidi w:val="0"/>
        <w:spacing w:line="360" w:lineRule="auto"/>
        <w:ind w:left="0" w:leftChars="0"/>
        <w:jc w:val="left"/>
        <w:textAlignment w:val="auto"/>
        <w:rPr>
          <w:highlight w:val="none"/>
        </w:rPr>
      </w:pPr>
      <w:r>
        <w:rPr>
          <w:rFonts w:hint="eastAsia" w:ascii="仿宋" w:hAnsi="仿宋" w:eastAsia="仿宋" w:cs="仿宋"/>
          <w:color w:val="000000"/>
          <w:kern w:val="0"/>
          <w:sz w:val="31"/>
          <w:szCs w:val="31"/>
          <w:highlight w:val="none"/>
          <w:lang w:val="en-US" w:eastAsia="zh-CN" w:bidi="ar"/>
        </w:rPr>
        <w:t xml:space="preserve">规划并组织实施；负责拟订国有土地上房屋征收、县级危房管理 </w:t>
      </w:r>
    </w:p>
    <w:p w14:paraId="3B0EBE80">
      <w:pPr>
        <w:keepNext w:val="0"/>
        <w:keepLines w:val="0"/>
        <w:pageBreakBefore w:val="0"/>
        <w:widowControl/>
        <w:suppressLineNumbers w:val="0"/>
        <w:kinsoku/>
        <w:wordWrap/>
        <w:overflowPunct/>
        <w:topLinePunct w:val="0"/>
        <w:autoSpaceDE/>
        <w:autoSpaceDN/>
        <w:bidi w:val="0"/>
        <w:spacing w:line="360" w:lineRule="auto"/>
        <w:ind w:left="0" w:leftChars="0"/>
        <w:jc w:val="left"/>
        <w:textAlignment w:val="auto"/>
      </w:pPr>
      <w:r>
        <w:rPr>
          <w:rFonts w:hint="eastAsia" w:ascii="仿宋" w:hAnsi="仿宋" w:eastAsia="仿宋" w:cs="仿宋"/>
          <w:color w:val="000000"/>
          <w:kern w:val="0"/>
          <w:sz w:val="31"/>
          <w:szCs w:val="31"/>
          <w:highlight w:val="none"/>
          <w:lang w:val="en-US" w:eastAsia="zh-CN" w:bidi="ar"/>
        </w:rPr>
        <w:t>政策并组织实施；负责住房城乡建设行业的对外经济技术合作和引进、利用外资工作，指导建筑施工、房地产开发、勘察设计和物业管理等相关企业开拓国内外市场，负责协调建设企业参与对外工程承包、建筑劳务合作，指导全县建筑劳务输出工作。</w:t>
      </w:r>
    </w:p>
    <w:p w14:paraId="53013DF5">
      <w:pPr>
        <w:keepNext w:val="0"/>
        <w:keepLines w:val="0"/>
        <w:pageBreakBefore w:val="0"/>
        <w:widowControl/>
        <w:suppressLineNumbers w:val="0"/>
        <w:kinsoku/>
        <w:wordWrap/>
        <w:overflowPunct/>
        <w:topLinePunct w:val="0"/>
        <w:autoSpaceDE/>
        <w:autoSpaceDN/>
        <w:bidi w:val="0"/>
        <w:spacing w:line="360" w:lineRule="auto"/>
        <w:ind w:left="0" w:leftChars="0" w:firstLine="620" w:firstLineChars="200"/>
        <w:jc w:val="left"/>
        <w:textAlignment w:val="auto"/>
      </w:pPr>
      <w:r>
        <w:rPr>
          <w:rFonts w:ascii="仿宋" w:hAnsi="仿宋" w:eastAsia="仿宋" w:cs="仿宋"/>
          <w:color w:val="000000"/>
          <w:kern w:val="0"/>
          <w:sz w:val="31"/>
          <w:szCs w:val="31"/>
          <w:lang w:val="en-US" w:eastAsia="zh-CN" w:bidi="ar"/>
        </w:rPr>
        <w:t xml:space="preserve">2、机构情况 </w:t>
      </w:r>
    </w:p>
    <w:tbl>
      <w:tblPr>
        <w:tblStyle w:val="6"/>
        <w:tblW w:w="9238" w:type="dxa"/>
        <w:tblInd w:w="-10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582"/>
        <w:gridCol w:w="1375"/>
        <w:gridCol w:w="1209"/>
        <w:gridCol w:w="3072"/>
      </w:tblGrid>
      <w:tr w14:paraId="0193C2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trPr>
        <w:tc>
          <w:tcPr>
            <w:tcW w:w="3582" w:type="dxa"/>
          </w:tcPr>
          <w:p w14:paraId="55C7AD38">
            <w:pPr>
              <w:keepNext w:val="0"/>
              <w:keepLines w:val="0"/>
              <w:pageBreakBefore w:val="0"/>
              <w:widowControl/>
              <w:suppressLineNumbers w:val="0"/>
              <w:kinsoku/>
              <w:wordWrap/>
              <w:overflowPunct/>
              <w:topLinePunct w:val="0"/>
              <w:autoSpaceDE/>
              <w:autoSpaceDN/>
              <w:bidi w:val="0"/>
              <w:spacing w:line="360" w:lineRule="auto"/>
              <w:ind w:left="0" w:leftChars="0"/>
              <w:jc w:val="center"/>
              <w:textAlignment w:val="auto"/>
              <w:rPr>
                <w:rFonts w:hint="eastAsia" w:ascii="仿宋" w:hAnsi="仿宋" w:eastAsia="仿宋" w:cs="仿宋"/>
                <w:color w:val="000000"/>
                <w:kern w:val="0"/>
                <w:sz w:val="24"/>
                <w:szCs w:val="24"/>
                <w:highlight w:val="none"/>
                <w:lang w:val="en-US" w:eastAsia="zh-CN" w:bidi="ar"/>
              </w:rPr>
            </w:pPr>
            <w:r>
              <w:rPr>
                <w:rFonts w:hint="eastAsia" w:ascii="仿宋" w:hAnsi="仿宋" w:eastAsia="仿宋" w:cs="仿宋"/>
                <w:color w:val="000000"/>
                <w:kern w:val="0"/>
                <w:sz w:val="24"/>
                <w:szCs w:val="24"/>
                <w:highlight w:val="none"/>
                <w:lang w:val="en-US" w:eastAsia="zh-CN" w:bidi="ar"/>
              </w:rPr>
              <w:t>单位名称</w:t>
            </w:r>
          </w:p>
        </w:tc>
        <w:tc>
          <w:tcPr>
            <w:tcW w:w="1375" w:type="dxa"/>
          </w:tcPr>
          <w:p w14:paraId="7E665FC2">
            <w:pPr>
              <w:keepNext w:val="0"/>
              <w:keepLines w:val="0"/>
              <w:pageBreakBefore w:val="0"/>
              <w:widowControl/>
              <w:suppressLineNumbers w:val="0"/>
              <w:kinsoku/>
              <w:wordWrap/>
              <w:overflowPunct/>
              <w:topLinePunct w:val="0"/>
              <w:autoSpaceDE/>
              <w:autoSpaceDN/>
              <w:bidi w:val="0"/>
              <w:spacing w:line="360" w:lineRule="auto"/>
              <w:ind w:left="0" w:leftChars="0"/>
              <w:jc w:val="center"/>
              <w:textAlignment w:val="auto"/>
              <w:rPr>
                <w:rFonts w:hint="eastAsia" w:ascii="仿宋" w:hAnsi="仿宋" w:eastAsia="仿宋" w:cs="仿宋"/>
                <w:color w:val="000000"/>
                <w:kern w:val="0"/>
                <w:sz w:val="24"/>
                <w:szCs w:val="24"/>
                <w:highlight w:val="none"/>
                <w:lang w:val="en-US" w:eastAsia="zh-CN" w:bidi="ar"/>
              </w:rPr>
            </w:pPr>
            <w:r>
              <w:rPr>
                <w:rFonts w:hint="default" w:ascii="仿宋" w:hAnsi="仿宋" w:eastAsia="仿宋" w:cs="仿宋"/>
                <w:color w:val="000000"/>
                <w:kern w:val="0"/>
                <w:sz w:val="24"/>
                <w:szCs w:val="24"/>
                <w:highlight w:val="none"/>
                <w:lang w:val="en-US" w:eastAsia="zh-CN" w:bidi="ar"/>
              </w:rPr>
              <w:t>单位性质</w:t>
            </w:r>
          </w:p>
        </w:tc>
        <w:tc>
          <w:tcPr>
            <w:tcW w:w="1209" w:type="dxa"/>
          </w:tcPr>
          <w:p w14:paraId="5AE3296D">
            <w:pPr>
              <w:keepNext w:val="0"/>
              <w:keepLines w:val="0"/>
              <w:pageBreakBefore w:val="0"/>
              <w:widowControl/>
              <w:suppressLineNumbers w:val="0"/>
              <w:kinsoku/>
              <w:wordWrap/>
              <w:overflowPunct/>
              <w:topLinePunct w:val="0"/>
              <w:autoSpaceDE/>
              <w:autoSpaceDN/>
              <w:bidi w:val="0"/>
              <w:spacing w:line="360" w:lineRule="auto"/>
              <w:ind w:left="0" w:leftChars="0"/>
              <w:jc w:val="center"/>
              <w:textAlignment w:val="auto"/>
              <w:rPr>
                <w:rFonts w:hint="eastAsia" w:ascii="仿宋" w:hAnsi="仿宋" w:eastAsia="仿宋" w:cs="仿宋"/>
                <w:color w:val="000000"/>
                <w:kern w:val="0"/>
                <w:sz w:val="24"/>
                <w:szCs w:val="24"/>
                <w:highlight w:val="none"/>
                <w:lang w:val="en-US" w:eastAsia="zh-CN" w:bidi="ar"/>
              </w:rPr>
            </w:pPr>
            <w:r>
              <w:rPr>
                <w:rFonts w:hint="default" w:ascii="仿宋" w:hAnsi="仿宋" w:eastAsia="仿宋" w:cs="仿宋"/>
                <w:color w:val="000000"/>
                <w:kern w:val="0"/>
                <w:sz w:val="24"/>
                <w:szCs w:val="24"/>
                <w:highlight w:val="none"/>
                <w:lang w:val="en-US" w:eastAsia="zh-CN" w:bidi="ar"/>
              </w:rPr>
              <w:t>单位规格</w:t>
            </w:r>
          </w:p>
        </w:tc>
        <w:tc>
          <w:tcPr>
            <w:tcW w:w="3072" w:type="dxa"/>
          </w:tcPr>
          <w:p w14:paraId="42F9FC02">
            <w:pPr>
              <w:keepNext w:val="0"/>
              <w:keepLines w:val="0"/>
              <w:pageBreakBefore w:val="0"/>
              <w:widowControl/>
              <w:suppressLineNumbers w:val="0"/>
              <w:kinsoku/>
              <w:wordWrap/>
              <w:overflowPunct/>
              <w:topLinePunct w:val="0"/>
              <w:autoSpaceDE/>
              <w:autoSpaceDN/>
              <w:bidi w:val="0"/>
              <w:spacing w:line="360" w:lineRule="auto"/>
              <w:ind w:left="0" w:leftChars="0"/>
              <w:jc w:val="center"/>
              <w:textAlignment w:val="auto"/>
              <w:rPr>
                <w:rFonts w:hint="eastAsia" w:ascii="仿宋" w:hAnsi="仿宋" w:eastAsia="仿宋" w:cs="仿宋"/>
                <w:color w:val="000000"/>
                <w:kern w:val="0"/>
                <w:sz w:val="24"/>
                <w:szCs w:val="24"/>
                <w:highlight w:val="none"/>
                <w:lang w:val="en-US" w:eastAsia="zh-CN" w:bidi="ar"/>
              </w:rPr>
            </w:pPr>
            <w:r>
              <w:rPr>
                <w:rFonts w:hint="default" w:ascii="仿宋" w:hAnsi="仿宋" w:eastAsia="仿宋" w:cs="仿宋"/>
                <w:color w:val="000000"/>
                <w:kern w:val="0"/>
                <w:sz w:val="24"/>
                <w:szCs w:val="24"/>
                <w:highlight w:val="none"/>
                <w:lang w:val="en-US" w:eastAsia="zh-CN" w:bidi="ar"/>
              </w:rPr>
              <w:t>经费保障形式</w:t>
            </w:r>
          </w:p>
        </w:tc>
      </w:tr>
      <w:tr w14:paraId="5B3AE4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8" w:hRule="atLeast"/>
        </w:trPr>
        <w:tc>
          <w:tcPr>
            <w:tcW w:w="3582" w:type="dxa"/>
          </w:tcPr>
          <w:p w14:paraId="6F3D7B0E">
            <w:pPr>
              <w:keepNext w:val="0"/>
              <w:keepLines w:val="0"/>
              <w:pageBreakBefore w:val="0"/>
              <w:widowControl/>
              <w:suppressLineNumbers w:val="0"/>
              <w:kinsoku/>
              <w:wordWrap/>
              <w:overflowPunct/>
              <w:topLinePunct w:val="0"/>
              <w:autoSpaceDE/>
              <w:autoSpaceDN/>
              <w:bidi w:val="0"/>
              <w:spacing w:line="360" w:lineRule="auto"/>
              <w:ind w:left="0" w:leftChars="0"/>
              <w:jc w:val="center"/>
              <w:textAlignment w:val="auto"/>
              <w:rPr>
                <w:rFonts w:hint="default" w:ascii="仿宋" w:hAnsi="仿宋" w:eastAsia="仿宋" w:cs="仿宋"/>
                <w:color w:val="auto"/>
                <w:kern w:val="0"/>
                <w:sz w:val="24"/>
                <w:szCs w:val="24"/>
                <w:highlight w:val="none"/>
                <w:lang w:val="en-US" w:eastAsia="zh-CN" w:bidi="ar"/>
              </w:rPr>
            </w:pPr>
            <w:r>
              <w:rPr>
                <w:rFonts w:hint="default" w:ascii="仿宋" w:hAnsi="仿宋" w:eastAsia="仿宋" w:cs="仿宋"/>
                <w:color w:val="auto"/>
                <w:kern w:val="0"/>
                <w:sz w:val="24"/>
                <w:szCs w:val="24"/>
                <w:highlight w:val="none"/>
                <w:lang w:val="en-US" w:eastAsia="zh-CN" w:bidi="ar"/>
              </w:rPr>
              <w:t>赵县住房和城乡建设局</w:t>
            </w:r>
          </w:p>
        </w:tc>
        <w:tc>
          <w:tcPr>
            <w:tcW w:w="1375" w:type="dxa"/>
          </w:tcPr>
          <w:p w14:paraId="70BDA23B">
            <w:pPr>
              <w:keepNext w:val="0"/>
              <w:keepLines w:val="0"/>
              <w:pageBreakBefore w:val="0"/>
              <w:widowControl/>
              <w:suppressLineNumbers w:val="0"/>
              <w:kinsoku/>
              <w:wordWrap/>
              <w:overflowPunct/>
              <w:topLinePunct w:val="0"/>
              <w:autoSpaceDE/>
              <w:autoSpaceDN/>
              <w:bidi w:val="0"/>
              <w:spacing w:line="360" w:lineRule="auto"/>
              <w:ind w:left="0" w:leftChars="0"/>
              <w:jc w:val="center"/>
              <w:textAlignment w:val="auto"/>
              <w:rPr>
                <w:rFonts w:hint="default" w:ascii="仿宋" w:hAnsi="仿宋" w:eastAsia="仿宋" w:cs="仿宋"/>
                <w:color w:val="auto"/>
                <w:kern w:val="0"/>
                <w:sz w:val="24"/>
                <w:szCs w:val="24"/>
                <w:highlight w:val="none"/>
                <w:lang w:val="en-US" w:eastAsia="zh-CN" w:bidi="ar"/>
              </w:rPr>
            </w:pPr>
            <w:r>
              <w:rPr>
                <w:rFonts w:hint="default" w:ascii="仿宋" w:hAnsi="仿宋" w:eastAsia="仿宋" w:cs="仿宋"/>
                <w:color w:val="auto"/>
                <w:kern w:val="0"/>
                <w:sz w:val="24"/>
                <w:szCs w:val="24"/>
                <w:highlight w:val="none"/>
                <w:lang w:val="en-US" w:eastAsia="zh-CN" w:bidi="ar"/>
              </w:rPr>
              <w:t>本级</w:t>
            </w:r>
          </w:p>
        </w:tc>
        <w:tc>
          <w:tcPr>
            <w:tcW w:w="1209" w:type="dxa"/>
          </w:tcPr>
          <w:p w14:paraId="7EA3AD80">
            <w:pPr>
              <w:keepNext w:val="0"/>
              <w:keepLines w:val="0"/>
              <w:pageBreakBefore w:val="0"/>
              <w:widowControl/>
              <w:suppressLineNumbers w:val="0"/>
              <w:kinsoku/>
              <w:wordWrap/>
              <w:overflowPunct/>
              <w:topLinePunct w:val="0"/>
              <w:autoSpaceDE/>
              <w:autoSpaceDN/>
              <w:bidi w:val="0"/>
              <w:spacing w:line="360" w:lineRule="auto"/>
              <w:ind w:left="0" w:leftChars="0"/>
              <w:jc w:val="center"/>
              <w:textAlignment w:val="auto"/>
              <w:rPr>
                <w:rFonts w:hint="eastAsia" w:ascii="仿宋" w:hAnsi="仿宋" w:eastAsia="仿宋" w:cs="仿宋"/>
                <w:color w:val="auto"/>
                <w:kern w:val="0"/>
                <w:sz w:val="24"/>
                <w:szCs w:val="24"/>
                <w:highlight w:val="none"/>
                <w:lang w:val="en-US" w:eastAsia="zh-CN" w:bidi="ar"/>
              </w:rPr>
            </w:pPr>
            <w:r>
              <w:rPr>
                <w:rFonts w:hint="eastAsia" w:ascii="仿宋" w:hAnsi="仿宋" w:eastAsia="仿宋" w:cs="仿宋"/>
                <w:color w:val="auto"/>
                <w:kern w:val="0"/>
                <w:sz w:val="24"/>
                <w:szCs w:val="24"/>
                <w:highlight w:val="none"/>
                <w:lang w:val="en-US" w:eastAsia="zh-CN" w:bidi="ar"/>
              </w:rPr>
              <w:t>行政</w:t>
            </w:r>
          </w:p>
        </w:tc>
        <w:tc>
          <w:tcPr>
            <w:tcW w:w="3072" w:type="dxa"/>
          </w:tcPr>
          <w:p w14:paraId="08484534">
            <w:pPr>
              <w:keepNext w:val="0"/>
              <w:keepLines w:val="0"/>
              <w:pageBreakBefore w:val="0"/>
              <w:widowControl/>
              <w:suppressLineNumbers w:val="0"/>
              <w:kinsoku/>
              <w:wordWrap/>
              <w:overflowPunct/>
              <w:topLinePunct w:val="0"/>
              <w:autoSpaceDE/>
              <w:autoSpaceDN/>
              <w:bidi w:val="0"/>
              <w:spacing w:line="360" w:lineRule="auto"/>
              <w:ind w:left="0" w:leftChars="0"/>
              <w:jc w:val="center"/>
              <w:textAlignment w:val="auto"/>
              <w:rPr>
                <w:rFonts w:hint="default" w:ascii="仿宋" w:hAnsi="仿宋" w:eastAsia="仿宋" w:cs="仿宋"/>
                <w:color w:val="auto"/>
                <w:kern w:val="0"/>
                <w:sz w:val="24"/>
                <w:szCs w:val="24"/>
                <w:highlight w:val="none"/>
                <w:lang w:val="en-US" w:eastAsia="zh-CN" w:bidi="ar"/>
              </w:rPr>
            </w:pPr>
            <w:r>
              <w:rPr>
                <w:rFonts w:hint="eastAsia" w:ascii="仿宋" w:hAnsi="仿宋" w:eastAsia="仿宋" w:cs="仿宋"/>
                <w:color w:val="auto"/>
                <w:kern w:val="0"/>
                <w:sz w:val="24"/>
                <w:szCs w:val="24"/>
                <w:highlight w:val="none"/>
                <w:lang w:val="en-US" w:eastAsia="zh-CN" w:bidi="ar"/>
              </w:rPr>
              <w:t>财政拨款</w:t>
            </w:r>
          </w:p>
        </w:tc>
      </w:tr>
      <w:tr w14:paraId="54927C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atLeast"/>
        </w:trPr>
        <w:tc>
          <w:tcPr>
            <w:tcW w:w="3582" w:type="dxa"/>
          </w:tcPr>
          <w:p w14:paraId="14D23F73">
            <w:pPr>
              <w:keepNext w:val="0"/>
              <w:keepLines w:val="0"/>
              <w:pageBreakBefore w:val="0"/>
              <w:widowControl/>
              <w:suppressLineNumbers w:val="0"/>
              <w:kinsoku/>
              <w:wordWrap/>
              <w:overflowPunct/>
              <w:topLinePunct w:val="0"/>
              <w:autoSpaceDE/>
              <w:autoSpaceDN/>
              <w:bidi w:val="0"/>
              <w:spacing w:line="360" w:lineRule="auto"/>
              <w:ind w:left="0" w:leftChars="0"/>
              <w:jc w:val="center"/>
              <w:textAlignment w:val="auto"/>
              <w:rPr>
                <w:rFonts w:hint="default" w:ascii="仿宋" w:hAnsi="仿宋" w:eastAsia="仿宋" w:cs="仿宋"/>
                <w:color w:val="auto"/>
                <w:kern w:val="0"/>
                <w:sz w:val="24"/>
                <w:szCs w:val="24"/>
                <w:highlight w:val="none"/>
                <w:lang w:val="en-US" w:eastAsia="zh-CN" w:bidi="ar"/>
              </w:rPr>
            </w:pPr>
            <w:r>
              <w:rPr>
                <w:rFonts w:hint="default" w:ascii="仿宋" w:hAnsi="仿宋" w:eastAsia="仿宋" w:cs="仿宋"/>
                <w:color w:val="auto"/>
                <w:kern w:val="0"/>
                <w:sz w:val="24"/>
                <w:szCs w:val="24"/>
                <w:highlight w:val="none"/>
                <w:lang w:val="en-US" w:eastAsia="zh-CN" w:bidi="ar"/>
              </w:rPr>
              <w:t>赵县住房保障和房产</w:t>
            </w:r>
            <w:r>
              <w:rPr>
                <w:rFonts w:hint="eastAsia" w:ascii="仿宋" w:hAnsi="仿宋" w:eastAsia="仿宋" w:cs="仿宋"/>
                <w:color w:val="auto"/>
                <w:kern w:val="0"/>
                <w:sz w:val="24"/>
                <w:szCs w:val="24"/>
                <w:highlight w:val="none"/>
                <w:lang w:val="en-US" w:eastAsia="zh-CN" w:bidi="ar"/>
              </w:rPr>
              <w:t>服务中心</w:t>
            </w:r>
          </w:p>
        </w:tc>
        <w:tc>
          <w:tcPr>
            <w:tcW w:w="1375" w:type="dxa"/>
          </w:tcPr>
          <w:p w14:paraId="65EF0CD6">
            <w:pPr>
              <w:keepNext w:val="0"/>
              <w:keepLines w:val="0"/>
              <w:pageBreakBefore w:val="0"/>
              <w:widowControl/>
              <w:suppressLineNumbers w:val="0"/>
              <w:kinsoku/>
              <w:wordWrap/>
              <w:overflowPunct/>
              <w:topLinePunct w:val="0"/>
              <w:autoSpaceDE/>
              <w:autoSpaceDN/>
              <w:bidi w:val="0"/>
              <w:spacing w:line="360" w:lineRule="auto"/>
              <w:ind w:left="0" w:leftChars="0"/>
              <w:jc w:val="center"/>
              <w:textAlignment w:val="auto"/>
              <w:rPr>
                <w:rFonts w:hint="default" w:ascii="仿宋" w:hAnsi="仿宋" w:eastAsia="仿宋" w:cs="仿宋"/>
                <w:color w:val="auto"/>
                <w:kern w:val="0"/>
                <w:sz w:val="24"/>
                <w:szCs w:val="24"/>
                <w:highlight w:val="none"/>
                <w:lang w:val="en-US" w:eastAsia="zh-CN" w:bidi="ar"/>
              </w:rPr>
            </w:pPr>
            <w:r>
              <w:rPr>
                <w:rFonts w:hint="default" w:ascii="仿宋" w:hAnsi="仿宋" w:eastAsia="仿宋" w:cs="仿宋"/>
                <w:color w:val="auto"/>
                <w:kern w:val="0"/>
                <w:sz w:val="24"/>
                <w:szCs w:val="24"/>
                <w:highlight w:val="none"/>
                <w:lang w:val="en-US" w:eastAsia="zh-CN" w:bidi="ar"/>
              </w:rPr>
              <w:t>事业</w:t>
            </w:r>
          </w:p>
        </w:tc>
        <w:tc>
          <w:tcPr>
            <w:tcW w:w="1209" w:type="dxa"/>
          </w:tcPr>
          <w:p w14:paraId="5330C625">
            <w:pPr>
              <w:keepNext w:val="0"/>
              <w:keepLines w:val="0"/>
              <w:pageBreakBefore w:val="0"/>
              <w:widowControl/>
              <w:suppressLineNumbers w:val="0"/>
              <w:kinsoku/>
              <w:wordWrap/>
              <w:overflowPunct/>
              <w:topLinePunct w:val="0"/>
              <w:autoSpaceDE/>
              <w:autoSpaceDN/>
              <w:bidi w:val="0"/>
              <w:spacing w:line="360" w:lineRule="auto"/>
              <w:ind w:left="0" w:leftChars="0"/>
              <w:jc w:val="center"/>
              <w:textAlignment w:val="auto"/>
              <w:rPr>
                <w:rFonts w:hint="default" w:ascii="仿宋" w:hAnsi="仿宋" w:eastAsia="仿宋" w:cs="仿宋"/>
                <w:color w:val="auto"/>
                <w:kern w:val="0"/>
                <w:sz w:val="24"/>
                <w:szCs w:val="24"/>
                <w:highlight w:val="none"/>
                <w:lang w:val="en-US" w:eastAsia="zh-CN" w:bidi="ar"/>
              </w:rPr>
            </w:pPr>
            <w:r>
              <w:rPr>
                <w:rFonts w:hint="default" w:ascii="仿宋" w:hAnsi="仿宋" w:eastAsia="仿宋" w:cs="仿宋"/>
                <w:color w:val="auto"/>
                <w:kern w:val="0"/>
                <w:sz w:val="24"/>
                <w:szCs w:val="24"/>
                <w:highlight w:val="none"/>
                <w:lang w:val="en-US" w:eastAsia="zh-CN" w:bidi="ar"/>
              </w:rPr>
              <w:t>副科级</w:t>
            </w:r>
          </w:p>
        </w:tc>
        <w:tc>
          <w:tcPr>
            <w:tcW w:w="3072" w:type="dxa"/>
          </w:tcPr>
          <w:p w14:paraId="3CAC2215">
            <w:pPr>
              <w:keepNext w:val="0"/>
              <w:keepLines w:val="0"/>
              <w:pageBreakBefore w:val="0"/>
              <w:widowControl/>
              <w:suppressLineNumbers w:val="0"/>
              <w:kinsoku/>
              <w:wordWrap/>
              <w:overflowPunct/>
              <w:topLinePunct w:val="0"/>
              <w:autoSpaceDE/>
              <w:autoSpaceDN/>
              <w:bidi w:val="0"/>
              <w:spacing w:line="360" w:lineRule="auto"/>
              <w:ind w:left="0" w:leftChars="0"/>
              <w:jc w:val="center"/>
              <w:textAlignment w:val="auto"/>
              <w:rPr>
                <w:rFonts w:hint="default" w:ascii="仿宋" w:hAnsi="仿宋" w:eastAsia="仿宋" w:cs="仿宋"/>
                <w:color w:val="auto"/>
                <w:kern w:val="0"/>
                <w:sz w:val="24"/>
                <w:szCs w:val="24"/>
                <w:highlight w:val="none"/>
                <w:lang w:val="en-US" w:eastAsia="zh-CN" w:bidi="ar"/>
              </w:rPr>
            </w:pPr>
            <w:r>
              <w:rPr>
                <w:rFonts w:hint="default" w:ascii="仿宋" w:hAnsi="仿宋" w:eastAsia="仿宋" w:cs="仿宋"/>
                <w:color w:val="auto"/>
                <w:kern w:val="0"/>
                <w:sz w:val="24"/>
                <w:szCs w:val="24"/>
                <w:highlight w:val="none"/>
                <w:lang w:val="en-US" w:eastAsia="zh-CN" w:bidi="ar"/>
              </w:rPr>
              <w:t>财政性资金零补助</w:t>
            </w:r>
          </w:p>
        </w:tc>
      </w:tr>
    </w:tbl>
    <w:p w14:paraId="488FC74A">
      <w:pPr>
        <w:keepNext w:val="0"/>
        <w:keepLines w:val="0"/>
        <w:pageBreakBefore w:val="0"/>
        <w:widowControl/>
        <w:suppressLineNumbers w:val="0"/>
        <w:kinsoku/>
        <w:wordWrap/>
        <w:overflowPunct/>
        <w:topLinePunct w:val="0"/>
        <w:autoSpaceDE/>
        <w:autoSpaceDN/>
        <w:bidi w:val="0"/>
        <w:spacing w:line="360" w:lineRule="auto"/>
        <w:ind w:left="0" w:leftChars="0"/>
        <w:jc w:val="left"/>
        <w:textAlignment w:val="auto"/>
        <w:rPr>
          <w:color w:val="auto"/>
          <w:highlight w:val="none"/>
        </w:rPr>
      </w:pPr>
    </w:p>
    <w:p w14:paraId="33E5D80C">
      <w:pPr>
        <w:keepNext w:val="0"/>
        <w:keepLines w:val="0"/>
        <w:pageBreakBefore w:val="0"/>
        <w:widowControl/>
        <w:suppressLineNumbers w:val="0"/>
        <w:kinsoku/>
        <w:wordWrap/>
        <w:overflowPunct/>
        <w:topLinePunct w:val="0"/>
        <w:autoSpaceDE/>
        <w:autoSpaceDN/>
        <w:bidi w:val="0"/>
        <w:spacing w:line="360" w:lineRule="auto"/>
        <w:ind w:left="0" w:leftChars="0" w:firstLine="620" w:firstLineChars="200"/>
        <w:jc w:val="left"/>
        <w:textAlignment w:val="auto"/>
        <w:rPr>
          <w:color w:val="auto"/>
          <w:highlight w:val="none"/>
        </w:rPr>
      </w:pPr>
      <w:r>
        <w:rPr>
          <w:rFonts w:ascii="仿宋" w:hAnsi="仿宋" w:eastAsia="仿宋" w:cs="仿宋"/>
          <w:color w:val="auto"/>
          <w:kern w:val="0"/>
          <w:sz w:val="31"/>
          <w:szCs w:val="31"/>
          <w:highlight w:val="none"/>
          <w:lang w:val="en-US" w:eastAsia="zh-CN" w:bidi="ar"/>
        </w:rPr>
        <w:t xml:space="preserve">3、人员情况 </w:t>
      </w:r>
    </w:p>
    <w:p w14:paraId="34ECE037">
      <w:pPr>
        <w:keepNext w:val="0"/>
        <w:keepLines w:val="0"/>
        <w:pageBreakBefore w:val="0"/>
        <w:widowControl/>
        <w:suppressLineNumbers w:val="0"/>
        <w:kinsoku/>
        <w:wordWrap/>
        <w:overflowPunct/>
        <w:topLinePunct w:val="0"/>
        <w:autoSpaceDE/>
        <w:autoSpaceDN/>
        <w:bidi w:val="0"/>
        <w:spacing w:line="360" w:lineRule="auto"/>
        <w:ind w:left="0" w:leftChars="0" w:firstLine="620" w:firstLineChars="200"/>
        <w:jc w:val="left"/>
        <w:textAlignment w:val="auto"/>
        <w:rPr>
          <w:rFonts w:hint="eastAsia" w:ascii="仿宋" w:hAnsi="仿宋" w:eastAsia="仿宋" w:cs="仿宋"/>
          <w:color w:val="auto"/>
          <w:kern w:val="0"/>
          <w:sz w:val="31"/>
          <w:szCs w:val="31"/>
          <w:highlight w:val="none"/>
          <w:lang w:val="en-US" w:eastAsia="zh-CN" w:bidi="ar"/>
        </w:rPr>
      </w:pPr>
      <w:r>
        <w:rPr>
          <w:rFonts w:hint="eastAsia" w:ascii="仿宋" w:hAnsi="仿宋" w:eastAsia="仿宋" w:cs="仿宋"/>
          <w:color w:val="auto"/>
          <w:kern w:val="0"/>
          <w:sz w:val="31"/>
          <w:szCs w:val="31"/>
          <w:highlight w:val="none"/>
          <w:lang w:val="en-US" w:eastAsia="zh-CN" w:bidi="ar"/>
        </w:rPr>
        <w:t>我单位行政干部编制11人，行政工人编制1人，事业编制7人，自收自支事业编制95人。截止2024年年底我单位实有人数114人。</w:t>
      </w:r>
    </w:p>
    <w:p w14:paraId="196C3A6B">
      <w:pPr>
        <w:keepNext w:val="0"/>
        <w:keepLines w:val="0"/>
        <w:pageBreakBefore w:val="0"/>
        <w:kinsoku/>
        <w:wordWrap/>
        <w:overflowPunct/>
        <w:topLinePunct w:val="0"/>
        <w:autoSpaceDE/>
        <w:autoSpaceDN/>
        <w:bidi w:val="0"/>
        <w:adjustRightInd w:val="0"/>
        <w:snapToGrid w:val="0"/>
        <w:spacing w:line="360" w:lineRule="auto"/>
        <w:ind w:left="0" w:leftChars="0" w:firstLine="620" w:firstLineChars="200"/>
        <w:textAlignment w:val="auto"/>
        <w:rPr>
          <w:rFonts w:hint="eastAsia" w:ascii="仿宋" w:hAnsi="仿宋" w:eastAsia="仿宋" w:cs="仿宋"/>
          <w:color w:val="auto"/>
          <w:kern w:val="0"/>
          <w:sz w:val="31"/>
          <w:szCs w:val="31"/>
          <w:highlight w:val="none"/>
          <w:lang w:val="en-US" w:eastAsia="zh-CN" w:bidi="ar"/>
        </w:rPr>
      </w:pPr>
      <w:r>
        <w:rPr>
          <w:rFonts w:hint="eastAsia" w:ascii="仿宋" w:hAnsi="仿宋" w:eastAsia="仿宋" w:cs="仿宋"/>
          <w:color w:val="auto"/>
          <w:kern w:val="0"/>
          <w:sz w:val="31"/>
          <w:szCs w:val="31"/>
          <w:highlight w:val="none"/>
          <w:lang w:val="en-US" w:eastAsia="zh-CN" w:bidi="ar"/>
        </w:rPr>
        <w:t>4、资产情况</w:t>
      </w:r>
    </w:p>
    <w:tbl>
      <w:tblPr>
        <w:tblStyle w:val="5"/>
        <w:tblW w:w="8847" w:type="dxa"/>
        <w:tblInd w:w="93"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Layout w:type="autofit"/>
        <w:tblCellMar>
          <w:top w:w="0" w:type="dxa"/>
          <w:left w:w="108" w:type="dxa"/>
          <w:bottom w:w="0" w:type="dxa"/>
          <w:right w:w="108" w:type="dxa"/>
        </w:tblCellMar>
      </w:tblPr>
      <w:tblGrid>
        <w:gridCol w:w="3645"/>
        <w:gridCol w:w="2120"/>
        <w:gridCol w:w="3082"/>
      </w:tblGrid>
      <w:tr w14:paraId="33DF84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378" w:hRule="atLeast"/>
        </w:trPr>
        <w:tc>
          <w:tcPr>
            <w:tcW w:w="3645" w:type="dxa"/>
            <w:shd w:val="clear" w:color="auto" w:fill="auto"/>
            <w:vAlign w:val="center"/>
          </w:tcPr>
          <w:p w14:paraId="48B0091A">
            <w:pPr>
              <w:keepNext w:val="0"/>
              <w:keepLines w:val="0"/>
              <w:pageBreakBefore w:val="0"/>
              <w:widowControl/>
              <w:suppressLineNumbers w:val="0"/>
              <w:kinsoku/>
              <w:wordWrap/>
              <w:overflowPunct/>
              <w:topLinePunct w:val="0"/>
              <w:autoSpaceDE/>
              <w:autoSpaceDN/>
              <w:bidi w:val="0"/>
              <w:spacing w:line="360" w:lineRule="auto"/>
              <w:ind w:left="0" w:leftChars="0"/>
              <w:jc w:val="center"/>
              <w:textAlignment w:val="auto"/>
              <w:rPr>
                <w:rFonts w:hint="eastAsia" w:ascii="仿宋" w:hAnsi="仿宋" w:eastAsia="仿宋" w:cs="仿宋"/>
                <w:color w:val="auto"/>
                <w:kern w:val="0"/>
                <w:sz w:val="24"/>
                <w:szCs w:val="24"/>
                <w:highlight w:val="none"/>
                <w:lang w:val="en-US" w:eastAsia="zh-CN" w:bidi="ar"/>
              </w:rPr>
            </w:pPr>
            <w:r>
              <w:rPr>
                <w:rFonts w:hint="eastAsia" w:ascii="仿宋" w:hAnsi="仿宋" w:eastAsia="仿宋" w:cs="仿宋"/>
                <w:color w:val="auto"/>
                <w:kern w:val="0"/>
                <w:sz w:val="24"/>
                <w:szCs w:val="24"/>
                <w:highlight w:val="none"/>
                <w:lang w:val="en-US" w:eastAsia="zh-CN" w:bidi="ar"/>
              </w:rPr>
              <w:t>项   目</w:t>
            </w:r>
          </w:p>
        </w:tc>
        <w:tc>
          <w:tcPr>
            <w:tcW w:w="2120" w:type="dxa"/>
            <w:shd w:val="clear" w:color="auto" w:fill="auto"/>
            <w:vAlign w:val="center"/>
          </w:tcPr>
          <w:p w14:paraId="4C30FC71">
            <w:pPr>
              <w:keepNext w:val="0"/>
              <w:keepLines w:val="0"/>
              <w:pageBreakBefore w:val="0"/>
              <w:widowControl/>
              <w:suppressLineNumbers w:val="0"/>
              <w:kinsoku/>
              <w:wordWrap/>
              <w:overflowPunct/>
              <w:topLinePunct w:val="0"/>
              <w:autoSpaceDE/>
              <w:autoSpaceDN/>
              <w:bidi w:val="0"/>
              <w:spacing w:line="360" w:lineRule="auto"/>
              <w:ind w:left="0" w:leftChars="0"/>
              <w:jc w:val="center"/>
              <w:textAlignment w:val="auto"/>
              <w:rPr>
                <w:rFonts w:hint="eastAsia" w:ascii="仿宋" w:hAnsi="仿宋" w:eastAsia="仿宋" w:cs="仿宋"/>
                <w:color w:val="auto"/>
                <w:kern w:val="0"/>
                <w:sz w:val="24"/>
                <w:szCs w:val="24"/>
                <w:highlight w:val="none"/>
                <w:lang w:val="en-US" w:eastAsia="zh-CN" w:bidi="ar"/>
              </w:rPr>
            </w:pPr>
            <w:r>
              <w:rPr>
                <w:rFonts w:hint="eastAsia" w:ascii="仿宋" w:hAnsi="仿宋" w:eastAsia="仿宋" w:cs="仿宋"/>
                <w:color w:val="auto"/>
                <w:kern w:val="0"/>
                <w:sz w:val="24"/>
                <w:szCs w:val="24"/>
                <w:highlight w:val="none"/>
                <w:lang w:val="en-US" w:eastAsia="zh-CN" w:bidi="ar"/>
              </w:rPr>
              <w:t>数量</w:t>
            </w:r>
          </w:p>
        </w:tc>
        <w:tc>
          <w:tcPr>
            <w:tcW w:w="3082" w:type="dxa"/>
            <w:shd w:val="clear" w:color="auto" w:fill="auto"/>
            <w:vAlign w:val="center"/>
          </w:tcPr>
          <w:p w14:paraId="168D1850">
            <w:pPr>
              <w:keepNext w:val="0"/>
              <w:keepLines w:val="0"/>
              <w:pageBreakBefore w:val="0"/>
              <w:widowControl/>
              <w:suppressLineNumbers w:val="0"/>
              <w:kinsoku/>
              <w:wordWrap/>
              <w:overflowPunct/>
              <w:topLinePunct w:val="0"/>
              <w:autoSpaceDE/>
              <w:autoSpaceDN/>
              <w:bidi w:val="0"/>
              <w:spacing w:line="360" w:lineRule="auto"/>
              <w:ind w:left="0" w:leftChars="0"/>
              <w:jc w:val="center"/>
              <w:textAlignment w:val="auto"/>
              <w:rPr>
                <w:rFonts w:hint="eastAsia" w:ascii="仿宋" w:hAnsi="仿宋" w:eastAsia="仿宋" w:cs="仿宋"/>
                <w:color w:val="auto"/>
                <w:kern w:val="0"/>
                <w:sz w:val="24"/>
                <w:szCs w:val="24"/>
                <w:highlight w:val="none"/>
                <w:lang w:val="en-US" w:eastAsia="zh-CN" w:bidi="ar"/>
              </w:rPr>
            </w:pPr>
            <w:r>
              <w:rPr>
                <w:rFonts w:hint="eastAsia" w:ascii="仿宋" w:hAnsi="仿宋" w:eastAsia="仿宋" w:cs="仿宋"/>
                <w:color w:val="auto"/>
                <w:kern w:val="0"/>
                <w:sz w:val="24"/>
                <w:szCs w:val="24"/>
                <w:highlight w:val="none"/>
                <w:lang w:val="en-US" w:eastAsia="zh-CN" w:bidi="ar"/>
              </w:rPr>
              <w:t>价值（金额单位：万元）</w:t>
            </w:r>
          </w:p>
        </w:tc>
      </w:tr>
      <w:tr w14:paraId="57C9A2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0" w:hRule="atLeast"/>
        </w:trPr>
        <w:tc>
          <w:tcPr>
            <w:tcW w:w="3645" w:type="dxa"/>
            <w:shd w:val="clear" w:color="auto" w:fill="auto"/>
            <w:vAlign w:val="center"/>
          </w:tcPr>
          <w:p w14:paraId="43A8E46F">
            <w:pPr>
              <w:keepNext w:val="0"/>
              <w:keepLines w:val="0"/>
              <w:pageBreakBefore w:val="0"/>
              <w:widowControl/>
              <w:suppressLineNumbers w:val="0"/>
              <w:kinsoku/>
              <w:wordWrap/>
              <w:overflowPunct/>
              <w:topLinePunct w:val="0"/>
              <w:autoSpaceDE/>
              <w:autoSpaceDN/>
              <w:bidi w:val="0"/>
              <w:spacing w:line="360" w:lineRule="auto"/>
              <w:ind w:left="0" w:leftChars="0"/>
              <w:jc w:val="left"/>
              <w:textAlignment w:val="auto"/>
              <w:rPr>
                <w:rFonts w:hint="eastAsia" w:ascii="仿宋" w:hAnsi="仿宋" w:eastAsia="仿宋" w:cs="仿宋"/>
                <w:color w:val="auto"/>
                <w:kern w:val="0"/>
                <w:sz w:val="24"/>
                <w:szCs w:val="24"/>
                <w:highlight w:val="none"/>
                <w:lang w:val="en-US" w:eastAsia="zh-CN" w:bidi="ar"/>
              </w:rPr>
            </w:pPr>
            <w:r>
              <w:rPr>
                <w:rFonts w:hint="eastAsia" w:ascii="仿宋" w:hAnsi="仿宋" w:eastAsia="仿宋" w:cs="仿宋"/>
                <w:color w:val="auto"/>
                <w:kern w:val="0"/>
                <w:sz w:val="24"/>
                <w:szCs w:val="24"/>
                <w:highlight w:val="none"/>
                <w:lang w:val="en-US" w:eastAsia="zh-CN" w:bidi="ar"/>
              </w:rPr>
              <w:t>1、房屋（平方米）</w:t>
            </w:r>
          </w:p>
        </w:tc>
        <w:tc>
          <w:tcPr>
            <w:tcW w:w="2120" w:type="dxa"/>
            <w:shd w:val="clear" w:color="auto" w:fill="auto"/>
            <w:vAlign w:val="center"/>
          </w:tcPr>
          <w:p w14:paraId="21090D8D">
            <w:pPr>
              <w:keepNext w:val="0"/>
              <w:keepLines w:val="0"/>
              <w:pageBreakBefore w:val="0"/>
              <w:widowControl/>
              <w:suppressLineNumbers w:val="0"/>
              <w:kinsoku/>
              <w:wordWrap/>
              <w:overflowPunct/>
              <w:topLinePunct w:val="0"/>
              <w:autoSpaceDE/>
              <w:autoSpaceDN/>
              <w:bidi w:val="0"/>
              <w:spacing w:line="360" w:lineRule="auto"/>
              <w:ind w:left="0" w:leftChars="0"/>
              <w:jc w:val="center"/>
              <w:textAlignment w:val="auto"/>
              <w:rPr>
                <w:rFonts w:hint="eastAsia" w:ascii="仿宋" w:hAnsi="仿宋" w:eastAsia="仿宋" w:cs="仿宋"/>
                <w:color w:val="auto"/>
                <w:kern w:val="0"/>
                <w:sz w:val="24"/>
                <w:szCs w:val="24"/>
                <w:highlight w:val="none"/>
                <w:lang w:val="en-US" w:eastAsia="zh-CN" w:bidi="ar"/>
              </w:rPr>
            </w:pPr>
            <w:r>
              <w:rPr>
                <w:rFonts w:hint="eastAsia" w:ascii="仿宋" w:hAnsi="仿宋" w:eastAsia="仿宋" w:cs="仿宋"/>
                <w:color w:val="auto"/>
                <w:kern w:val="0"/>
                <w:sz w:val="24"/>
                <w:szCs w:val="24"/>
                <w:highlight w:val="none"/>
                <w:lang w:val="en-US" w:eastAsia="zh-CN" w:bidi="ar"/>
              </w:rPr>
              <w:t>45281.25</w:t>
            </w:r>
          </w:p>
        </w:tc>
        <w:tc>
          <w:tcPr>
            <w:tcW w:w="3082" w:type="dxa"/>
            <w:shd w:val="clear" w:color="auto" w:fill="auto"/>
            <w:vAlign w:val="center"/>
          </w:tcPr>
          <w:p w14:paraId="38E20133">
            <w:pPr>
              <w:keepNext w:val="0"/>
              <w:keepLines w:val="0"/>
              <w:pageBreakBefore w:val="0"/>
              <w:widowControl/>
              <w:suppressLineNumbers w:val="0"/>
              <w:kinsoku/>
              <w:wordWrap/>
              <w:overflowPunct/>
              <w:topLinePunct w:val="0"/>
              <w:autoSpaceDE/>
              <w:autoSpaceDN/>
              <w:bidi w:val="0"/>
              <w:spacing w:line="360" w:lineRule="auto"/>
              <w:ind w:left="0" w:leftChars="0"/>
              <w:jc w:val="center"/>
              <w:textAlignment w:val="auto"/>
              <w:rPr>
                <w:rFonts w:hint="default" w:ascii="仿宋" w:hAnsi="仿宋" w:eastAsia="仿宋" w:cs="仿宋"/>
                <w:color w:val="auto"/>
                <w:kern w:val="0"/>
                <w:sz w:val="24"/>
                <w:szCs w:val="24"/>
                <w:highlight w:val="none"/>
                <w:lang w:val="en-US" w:eastAsia="zh-CN" w:bidi="ar"/>
              </w:rPr>
            </w:pPr>
            <w:r>
              <w:rPr>
                <w:rFonts w:hint="eastAsia" w:ascii="仿宋" w:hAnsi="仿宋" w:eastAsia="仿宋" w:cs="仿宋"/>
                <w:color w:val="auto"/>
                <w:kern w:val="0"/>
                <w:sz w:val="24"/>
                <w:szCs w:val="24"/>
                <w:highlight w:val="none"/>
                <w:lang w:val="en-US" w:eastAsia="zh-CN" w:bidi="ar"/>
              </w:rPr>
              <w:t>3904.37</w:t>
            </w:r>
          </w:p>
        </w:tc>
      </w:tr>
      <w:tr w14:paraId="4BAF95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0" w:hRule="atLeast"/>
        </w:trPr>
        <w:tc>
          <w:tcPr>
            <w:tcW w:w="3645" w:type="dxa"/>
            <w:shd w:val="clear" w:color="auto" w:fill="auto"/>
            <w:vAlign w:val="center"/>
          </w:tcPr>
          <w:p w14:paraId="5779BE71">
            <w:pPr>
              <w:keepNext w:val="0"/>
              <w:keepLines w:val="0"/>
              <w:pageBreakBefore w:val="0"/>
              <w:widowControl/>
              <w:suppressLineNumbers w:val="0"/>
              <w:kinsoku/>
              <w:wordWrap/>
              <w:overflowPunct/>
              <w:topLinePunct w:val="0"/>
              <w:autoSpaceDE/>
              <w:autoSpaceDN/>
              <w:bidi w:val="0"/>
              <w:spacing w:line="360" w:lineRule="auto"/>
              <w:ind w:left="0" w:leftChars="0"/>
              <w:jc w:val="left"/>
              <w:textAlignment w:val="auto"/>
              <w:rPr>
                <w:rFonts w:hint="eastAsia" w:ascii="仿宋" w:hAnsi="仿宋" w:eastAsia="仿宋" w:cs="仿宋"/>
                <w:color w:val="auto"/>
                <w:kern w:val="0"/>
                <w:sz w:val="24"/>
                <w:szCs w:val="24"/>
                <w:highlight w:val="none"/>
                <w:lang w:val="en-US" w:eastAsia="zh-CN" w:bidi="ar"/>
              </w:rPr>
            </w:pPr>
            <w:r>
              <w:rPr>
                <w:rFonts w:hint="eastAsia" w:ascii="仿宋" w:hAnsi="仿宋" w:eastAsia="仿宋" w:cs="仿宋"/>
                <w:color w:val="auto"/>
                <w:kern w:val="0"/>
                <w:sz w:val="24"/>
                <w:szCs w:val="24"/>
                <w:highlight w:val="none"/>
                <w:lang w:val="en-US" w:eastAsia="zh-CN" w:bidi="ar"/>
              </w:rPr>
              <w:t>其中：办公用房（平方米）</w:t>
            </w:r>
          </w:p>
        </w:tc>
        <w:tc>
          <w:tcPr>
            <w:tcW w:w="2120" w:type="dxa"/>
            <w:shd w:val="clear" w:color="auto" w:fill="auto"/>
            <w:vAlign w:val="center"/>
          </w:tcPr>
          <w:p w14:paraId="64F38CB6">
            <w:pPr>
              <w:keepNext w:val="0"/>
              <w:keepLines w:val="0"/>
              <w:pageBreakBefore w:val="0"/>
              <w:widowControl/>
              <w:suppressLineNumbers w:val="0"/>
              <w:kinsoku/>
              <w:wordWrap/>
              <w:overflowPunct/>
              <w:topLinePunct w:val="0"/>
              <w:autoSpaceDE/>
              <w:autoSpaceDN/>
              <w:bidi w:val="0"/>
              <w:spacing w:line="360" w:lineRule="auto"/>
              <w:ind w:left="0" w:leftChars="0"/>
              <w:jc w:val="center"/>
              <w:textAlignment w:val="auto"/>
              <w:rPr>
                <w:rFonts w:hint="eastAsia" w:ascii="仿宋" w:hAnsi="仿宋" w:eastAsia="仿宋" w:cs="仿宋"/>
                <w:color w:val="auto"/>
                <w:kern w:val="0"/>
                <w:sz w:val="24"/>
                <w:szCs w:val="24"/>
                <w:highlight w:val="none"/>
                <w:lang w:val="en-US" w:eastAsia="zh-CN" w:bidi="ar"/>
              </w:rPr>
            </w:pPr>
            <w:r>
              <w:rPr>
                <w:rFonts w:hint="eastAsia" w:ascii="仿宋" w:hAnsi="仿宋" w:eastAsia="仿宋" w:cs="仿宋"/>
                <w:color w:val="auto"/>
                <w:kern w:val="0"/>
                <w:sz w:val="24"/>
                <w:szCs w:val="24"/>
                <w:highlight w:val="none"/>
                <w:lang w:val="en-US" w:eastAsia="zh-CN" w:bidi="ar"/>
              </w:rPr>
              <w:t>2510</w:t>
            </w:r>
          </w:p>
        </w:tc>
        <w:tc>
          <w:tcPr>
            <w:tcW w:w="3082" w:type="dxa"/>
            <w:shd w:val="clear" w:color="auto" w:fill="auto"/>
            <w:vAlign w:val="center"/>
          </w:tcPr>
          <w:p w14:paraId="32443B33">
            <w:pPr>
              <w:keepNext w:val="0"/>
              <w:keepLines w:val="0"/>
              <w:pageBreakBefore w:val="0"/>
              <w:widowControl/>
              <w:suppressLineNumbers w:val="0"/>
              <w:kinsoku/>
              <w:wordWrap/>
              <w:overflowPunct/>
              <w:topLinePunct w:val="0"/>
              <w:autoSpaceDE/>
              <w:autoSpaceDN/>
              <w:bidi w:val="0"/>
              <w:spacing w:line="360" w:lineRule="auto"/>
              <w:ind w:left="0" w:leftChars="0"/>
              <w:jc w:val="center"/>
              <w:textAlignment w:val="auto"/>
              <w:rPr>
                <w:rFonts w:hint="eastAsia" w:ascii="仿宋" w:hAnsi="仿宋" w:eastAsia="仿宋" w:cs="仿宋"/>
                <w:color w:val="auto"/>
                <w:kern w:val="0"/>
                <w:sz w:val="24"/>
                <w:szCs w:val="24"/>
                <w:highlight w:val="none"/>
                <w:lang w:val="en-US" w:eastAsia="zh-CN" w:bidi="ar"/>
              </w:rPr>
            </w:pPr>
            <w:r>
              <w:rPr>
                <w:rFonts w:hint="eastAsia" w:ascii="仿宋" w:hAnsi="仿宋" w:eastAsia="仿宋" w:cs="仿宋"/>
                <w:color w:val="auto"/>
                <w:kern w:val="0"/>
                <w:sz w:val="24"/>
                <w:szCs w:val="24"/>
                <w:highlight w:val="none"/>
                <w:lang w:val="en-US" w:eastAsia="zh-CN" w:bidi="ar"/>
              </w:rPr>
              <w:t>46.94</w:t>
            </w:r>
          </w:p>
        </w:tc>
      </w:tr>
      <w:tr w14:paraId="1F7F5F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0" w:hRule="atLeast"/>
        </w:trPr>
        <w:tc>
          <w:tcPr>
            <w:tcW w:w="3645" w:type="dxa"/>
            <w:shd w:val="clear" w:color="auto" w:fill="auto"/>
            <w:vAlign w:val="center"/>
          </w:tcPr>
          <w:p w14:paraId="034B1E5C">
            <w:pPr>
              <w:keepNext w:val="0"/>
              <w:keepLines w:val="0"/>
              <w:pageBreakBefore w:val="0"/>
              <w:widowControl/>
              <w:suppressLineNumbers w:val="0"/>
              <w:kinsoku/>
              <w:wordWrap/>
              <w:overflowPunct/>
              <w:topLinePunct w:val="0"/>
              <w:autoSpaceDE/>
              <w:autoSpaceDN/>
              <w:bidi w:val="0"/>
              <w:spacing w:line="360" w:lineRule="auto"/>
              <w:ind w:left="0" w:leftChars="0"/>
              <w:jc w:val="left"/>
              <w:textAlignment w:val="auto"/>
              <w:rPr>
                <w:rFonts w:hint="eastAsia" w:ascii="仿宋" w:hAnsi="仿宋" w:eastAsia="仿宋" w:cs="仿宋"/>
                <w:color w:val="auto"/>
                <w:kern w:val="0"/>
                <w:sz w:val="24"/>
                <w:szCs w:val="24"/>
                <w:highlight w:val="none"/>
                <w:lang w:val="en-US" w:eastAsia="zh-CN" w:bidi="ar"/>
              </w:rPr>
            </w:pPr>
            <w:r>
              <w:rPr>
                <w:rFonts w:hint="eastAsia" w:ascii="仿宋" w:hAnsi="仿宋" w:eastAsia="仿宋" w:cs="仿宋"/>
                <w:color w:val="auto"/>
                <w:kern w:val="0"/>
                <w:sz w:val="24"/>
                <w:szCs w:val="24"/>
                <w:highlight w:val="none"/>
                <w:lang w:val="en-US" w:eastAsia="zh-CN" w:bidi="ar"/>
              </w:rPr>
              <w:t>2、车辆（台、辆）</w:t>
            </w:r>
          </w:p>
        </w:tc>
        <w:tc>
          <w:tcPr>
            <w:tcW w:w="2120" w:type="dxa"/>
            <w:shd w:val="clear" w:color="auto" w:fill="auto"/>
            <w:vAlign w:val="center"/>
          </w:tcPr>
          <w:p w14:paraId="66B8AAD6">
            <w:pPr>
              <w:keepNext w:val="0"/>
              <w:keepLines w:val="0"/>
              <w:pageBreakBefore w:val="0"/>
              <w:widowControl/>
              <w:suppressLineNumbers w:val="0"/>
              <w:kinsoku/>
              <w:wordWrap/>
              <w:overflowPunct/>
              <w:topLinePunct w:val="0"/>
              <w:autoSpaceDE/>
              <w:autoSpaceDN/>
              <w:bidi w:val="0"/>
              <w:spacing w:line="360" w:lineRule="auto"/>
              <w:ind w:left="0" w:leftChars="0"/>
              <w:jc w:val="center"/>
              <w:textAlignment w:val="auto"/>
              <w:rPr>
                <w:rFonts w:hint="eastAsia" w:ascii="仿宋" w:hAnsi="仿宋" w:eastAsia="仿宋" w:cs="仿宋"/>
                <w:color w:val="auto"/>
                <w:kern w:val="0"/>
                <w:sz w:val="24"/>
                <w:szCs w:val="24"/>
                <w:highlight w:val="none"/>
                <w:lang w:val="en-US" w:eastAsia="zh-CN" w:bidi="ar"/>
              </w:rPr>
            </w:pPr>
            <w:r>
              <w:rPr>
                <w:rFonts w:hint="eastAsia" w:ascii="仿宋" w:hAnsi="仿宋" w:eastAsia="仿宋" w:cs="仿宋"/>
                <w:color w:val="auto"/>
                <w:kern w:val="0"/>
                <w:sz w:val="24"/>
                <w:szCs w:val="24"/>
                <w:highlight w:val="none"/>
                <w:lang w:val="en-US" w:eastAsia="zh-CN" w:bidi="ar"/>
              </w:rPr>
              <w:t>5</w:t>
            </w:r>
          </w:p>
        </w:tc>
        <w:tc>
          <w:tcPr>
            <w:tcW w:w="3082" w:type="dxa"/>
            <w:shd w:val="clear" w:color="auto" w:fill="auto"/>
            <w:vAlign w:val="center"/>
          </w:tcPr>
          <w:p w14:paraId="614C70E9">
            <w:pPr>
              <w:keepNext w:val="0"/>
              <w:keepLines w:val="0"/>
              <w:pageBreakBefore w:val="0"/>
              <w:widowControl/>
              <w:suppressLineNumbers w:val="0"/>
              <w:kinsoku/>
              <w:wordWrap/>
              <w:overflowPunct/>
              <w:topLinePunct w:val="0"/>
              <w:autoSpaceDE/>
              <w:autoSpaceDN/>
              <w:bidi w:val="0"/>
              <w:spacing w:line="360" w:lineRule="auto"/>
              <w:ind w:left="0" w:leftChars="0"/>
              <w:jc w:val="center"/>
              <w:textAlignment w:val="auto"/>
              <w:rPr>
                <w:rFonts w:hint="default" w:ascii="仿宋" w:hAnsi="仿宋" w:eastAsia="仿宋" w:cs="仿宋"/>
                <w:color w:val="auto"/>
                <w:kern w:val="0"/>
                <w:sz w:val="24"/>
                <w:szCs w:val="24"/>
                <w:highlight w:val="none"/>
                <w:lang w:val="en-US" w:eastAsia="zh-CN" w:bidi="ar"/>
              </w:rPr>
            </w:pPr>
            <w:r>
              <w:rPr>
                <w:rFonts w:hint="eastAsia" w:ascii="仿宋" w:hAnsi="仿宋" w:eastAsia="仿宋" w:cs="仿宋"/>
                <w:color w:val="auto"/>
                <w:kern w:val="0"/>
                <w:sz w:val="24"/>
                <w:szCs w:val="24"/>
                <w:highlight w:val="none"/>
                <w:lang w:val="en-US" w:eastAsia="zh-CN" w:bidi="ar"/>
              </w:rPr>
              <w:t>43.20</w:t>
            </w:r>
          </w:p>
        </w:tc>
      </w:tr>
      <w:tr w14:paraId="132853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0" w:hRule="atLeast"/>
        </w:trPr>
        <w:tc>
          <w:tcPr>
            <w:tcW w:w="3645" w:type="dxa"/>
            <w:shd w:val="clear" w:color="auto" w:fill="auto"/>
            <w:vAlign w:val="center"/>
          </w:tcPr>
          <w:p w14:paraId="51548FF6">
            <w:pPr>
              <w:keepNext w:val="0"/>
              <w:keepLines w:val="0"/>
              <w:pageBreakBefore w:val="0"/>
              <w:widowControl/>
              <w:suppressLineNumbers w:val="0"/>
              <w:kinsoku/>
              <w:wordWrap/>
              <w:overflowPunct/>
              <w:topLinePunct w:val="0"/>
              <w:autoSpaceDE/>
              <w:autoSpaceDN/>
              <w:bidi w:val="0"/>
              <w:spacing w:line="360" w:lineRule="auto"/>
              <w:ind w:left="0" w:leftChars="0"/>
              <w:jc w:val="left"/>
              <w:textAlignment w:val="auto"/>
              <w:rPr>
                <w:rFonts w:hint="eastAsia" w:ascii="仿宋" w:hAnsi="仿宋" w:eastAsia="仿宋" w:cs="仿宋"/>
                <w:color w:val="auto"/>
                <w:kern w:val="0"/>
                <w:sz w:val="24"/>
                <w:szCs w:val="24"/>
                <w:highlight w:val="none"/>
                <w:lang w:val="en-US" w:eastAsia="zh-CN" w:bidi="ar"/>
              </w:rPr>
            </w:pPr>
            <w:r>
              <w:rPr>
                <w:rFonts w:hint="eastAsia" w:ascii="仿宋" w:hAnsi="仿宋" w:eastAsia="仿宋" w:cs="仿宋"/>
                <w:color w:val="auto"/>
                <w:kern w:val="0"/>
                <w:sz w:val="24"/>
                <w:szCs w:val="24"/>
                <w:highlight w:val="none"/>
                <w:lang w:val="en-US" w:eastAsia="zh-CN" w:bidi="ar"/>
              </w:rPr>
              <w:t>3、单价在 20 万元以上的设备</w:t>
            </w:r>
          </w:p>
        </w:tc>
        <w:tc>
          <w:tcPr>
            <w:tcW w:w="2120" w:type="dxa"/>
            <w:shd w:val="clear" w:color="auto" w:fill="auto"/>
            <w:vAlign w:val="center"/>
          </w:tcPr>
          <w:p w14:paraId="0753F58B">
            <w:pPr>
              <w:keepNext w:val="0"/>
              <w:keepLines w:val="0"/>
              <w:pageBreakBefore w:val="0"/>
              <w:widowControl/>
              <w:suppressLineNumbers w:val="0"/>
              <w:kinsoku/>
              <w:wordWrap/>
              <w:overflowPunct/>
              <w:topLinePunct w:val="0"/>
              <w:autoSpaceDE/>
              <w:autoSpaceDN/>
              <w:bidi w:val="0"/>
              <w:spacing w:line="360" w:lineRule="auto"/>
              <w:ind w:left="0" w:leftChars="0"/>
              <w:jc w:val="center"/>
              <w:textAlignment w:val="auto"/>
              <w:rPr>
                <w:rFonts w:hint="eastAsia" w:ascii="仿宋" w:hAnsi="仿宋" w:eastAsia="仿宋" w:cs="仿宋"/>
                <w:color w:val="auto"/>
                <w:kern w:val="0"/>
                <w:sz w:val="24"/>
                <w:szCs w:val="24"/>
                <w:highlight w:val="none"/>
                <w:lang w:val="en-US" w:eastAsia="zh-CN" w:bidi="ar"/>
              </w:rPr>
            </w:pPr>
          </w:p>
        </w:tc>
        <w:tc>
          <w:tcPr>
            <w:tcW w:w="3082" w:type="dxa"/>
            <w:shd w:val="clear" w:color="auto" w:fill="auto"/>
            <w:vAlign w:val="center"/>
          </w:tcPr>
          <w:p w14:paraId="7157A844">
            <w:pPr>
              <w:keepNext w:val="0"/>
              <w:keepLines w:val="0"/>
              <w:pageBreakBefore w:val="0"/>
              <w:widowControl/>
              <w:suppressLineNumbers w:val="0"/>
              <w:kinsoku/>
              <w:wordWrap/>
              <w:overflowPunct/>
              <w:topLinePunct w:val="0"/>
              <w:autoSpaceDE/>
              <w:autoSpaceDN/>
              <w:bidi w:val="0"/>
              <w:spacing w:line="360" w:lineRule="auto"/>
              <w:ind w:left="0" w:leftChars="0"/>
              <w:jc w:val="center"/>
              <w:textAlignment w:val="auto"/>
              <w:rPr>
                <w:rFonts w:hint="default" w:ascii="仿宋" w:hAnsi="仿宋" w:eastAsia="仿宋" w:cs="仿宋"/>
                <w:color w:val="auto"/>
                <w:kern w:val="0"/>
                <w:sz w:val="24"/>
                <w:szCs w:val="24"/>
                <w:highlight w:val="none"/>
                <w:lang w:val="en-US" w:eastAsia="zh-CN" w:bidi="ar"/>
              </w:rPr>
            </w:pPr>
            <w:r>
              <w:rPr>
                <w:rFonts w:hint="eastAsia" w:ascii="仿宋" w:hAnsi="仿宋" w:eastAsia="仿宋" w:cs="仿宋"/>
                <w:color w:val="auto"/>
                <w:kern w:val="0"/>
                <w:sz w:val="24"/>
                <w:szCs w:val="24"/>
                <w:highlight w:val="none"/>
                <w:lang w:val="en-US" w:eastAsia="zh-CN" w:bidi="ar"/>
              </w:rPr>
              <w:t>0</w:t>
            </w:r>
          </w:p>
        </w:tc>
      </w:tr>
      <w:tr w14:paraId="39D71C9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0" w:hRule="atLeast"/>
        </w:trPr>
        <w:tc>
          <w:tcPr>
            <w:tcW w:w="3645" w:type="dxa"/>
            <w:shd w:val="clear" w:color="auto" w:fill="auto"/>
            <w:vAlign w:val="center"/>
          </w:tcPr>
          <w:p w14:paraId="18E0C111">
            <w:pPr>
              <w:keepNext w:val="0"/>
              <w:keepLines w:val="0"/>
              <w:pageBreakBefore w:val="0"/>
              <w:widowControl/>
              <w:suppressLineNumbers w:val="0"/>
              <w:kinsoku/>
              <w:wordWrap/>
              <w:overflowPunct/>
              <w:topLinePunct w:val="0"/>
              <w:autoSpaceDE/>
              <w:autoSpaceDN/>
              <w:bidi w:val="0"/>
              <w:spacing w:line="360" w:lineRule="auto"/>
              <w:ind w:left="0" w:leftChars="0"/>
              <w:jc w:val="left"/>
              <w:textAlignment w:val="auto"/>
              <w:rPr>
                <w:rFonts w:hint="eastAsia" w:ascii="仿宋" w:hAnsi="仿宋" w:eastAsia="仿宋" w:cs="仿宋"/>
                <w:color w:val="auto"/>
                <w:kern w:val="0"/>
                <w:sz w:val="24"/>
                <w:szCs w:val="24"/>
                <w:highlight w:val="none"/>
                <w:lang w:val="en-US" w:eastAsia="zh-CN" w:bidi="ar"/>
              </w:rPr>
            </w:pPr>
            <w:r>
              <w:rPr>
                <w:rFonts w:hint="eastAsia" w:ascii="仿宋" w:hAnsi="仿宋" w:eastAsia="仿宋" w:cs="仿宋"/>
                <w:color w:val="auto"/>
                <w:kern w:val="0"/>
                <w:sz w:val="24"/>
                <w:szCs w:val="24"/>
                <w:highlight w:val="none"/>
                <w:lang w:val="en-US" w:eastAsia="zh-CN" w:bidi="ar"/>
              </w:rPr>
              <w:t>4、其他固定资产</w:t>
            </w:r>
          </w:p>
        </w:tc>
        <w:tc>
          <w:tcPr>
            <w:tcW w:w="2120" w:type="dxa"/>
            <w:shd w:val="clear" w:color="auto" w:fill="auto"/>
            <w:vAlign w:val="center"/>
          </w:tcPr>
          <w:p w14:paraId="1B02C8C9">
            <w:pPr>
              <w:keepNext w:val="0"/>
              <w:keepLines w:val="0"/>
              <w:pageBreakBefore w:val="0"/>
              <w:widowControl/>
              <w:suppressLineNumbers w:val="0"/>
              <w:kinsoku/>
              <w:wordWrap/>
              <w:overflowPunct/>
              <w:topLinePunct w:val="0"/>
              <w:autoSpaceDE/>
              <w:autoSpaceDN/>
              <w:bidi w:val="0"/>
              <w:spacing w:line="360" w:lineRule="auto"/>
              <w:ind w:left="0" w:leftChars="0"/>
              <w:jc w:val="center"/>
              <w:textAlignment w:val="auto"/>
              <w:rPr>
                <w:rFonts w:hint="eastAsia" w:ascii="仿宋" w:hAnsi="仿宋" w:eastAsia="仿宋" w:cs="仿宋"/>
                <w:color w:val="auto"/>
                <w:kern w:val="0"/>
                <w:sz w:val="24"/>
                <w:szCs w:val="24"/>
                <w:highlight w:val="none"/>
                <w:lang w:val="en-US" w:eastAsia="zh-CN" w:bidi="ar"/>
              </w:rPr>
            </w:pPr>
          </w:p>
        </w:tc>
        <w:tc>
          <w:tcPr>
            <w:tcW w:w="3082" w:type="dxa"/>
            <w:shd w:val="clear" w:color="auto" w:fill="auto"/>
            <w:vAlign w:val="center"/>
          </w:tcPr>
          <w:p w14:paraId="306683F7">
            <w:pPr>
              <w:keepNext w:val="0"/>
              <w:keepLines w:val="0"/>
              <w:pageBreakBefore w:val="0"/>
              <w:widowControl/>
              <w:suppressLineNumbers w:val="0"/>
              <w:kinsoku/>
              <w:wordWrap/>
              <w:overflowPunct/>
              <w:topLinePunct w:val="0"/>
              <w:autoSpaceDE/>
              <w:autoSpaceDN/>
              <w:bidi w:val="0"/>
              <w:spacing w:line="360" w:lineRule="auto"/>
              <w:ind w:left="0" w:leftChars="0"/>
              <w:jc w:val="center"/>
              <w:textAlignment w:val="auto"/>
              <w:rPr>
                <w:rFonts w:hint="default" w:ascii="仿宋" w:hAnsi="仿宋" w:eastAsia="仿宋" w:cs="仿宋"/>
                <w:color w:val="auto"/>
                <w:kern w:val="0"/>
                <w:sz w:val="24"/>
                <w:szCs w:val="24"/>
                <w:highlight w:val="none"/>
                <w:lang w:val="en-US" w:eastAsia="zh-CN" w:bidi="ar"/>
              </w:rPr>
            </w:pPr>
            <w:r>
              <w:rPr>
                <w:rFonts w:hint="eastAsia" w:ascii="仿宋" w:hAnsi="仿宋" w:eastAsia="仿宋" w:cs="仿宋"/>
                <w:color w:val="auto"/>
                <w:kern w:val="0"/>
                <w:sz w:val="24"/>
                <w:szCs w:val="24"/>
                <w:highlight w:val="none"/>
                <w:lang w:val="en-US" w:eastAsia="zh-CN" w:bidi="ar"/>
              </w:rPr>
              <w:t>2770.49</w:t>
            </w:r>
          </w:p>
        </w:tc>
      </w:tr>
      <w:tr w14:paraId="49A9C1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0" w:hRule="atLeast"/>
        </w:trPr>
        <w:tc>
          <w:tcPr>
            <w:tcW w:w="3645" w:type="dxa"/>
            <w:shd w:val="clear" w:color="auto" w:fill="auto"/>
            <w:vAlign w:val="center"/>
          </w:tcPr>
          <w:p w14:paraId="7C040808">
            <w:pPr>
              <w:keepNext w:val="0"/>
              <w:keepLines w:val="0"/>
              <w:pageBreakBefore w:val="0"/>
              <w:widowControl/>
              <w:suppressLineNumbers w:val="0"/>
              <w:kinsoku/>
              <w:wordWrap/>
              <w:overflowPunct/>
              <w:topLinePunct w:val="0"/>
              <w:autoSpaceDE/>
              <w:autoSpaceDN/>
              <w:bidi w:val="0"/>
              <w:spacing w:line="360" w:lineRule="auto"/>
              <w:ind w:left="0" w:leftChars="0"/>
              <w:jc w:val="left"/>
              <w:textAlignment w:val="auto"/>
              <w:rPr>
                <w:rFonts w:hint="eastAsia" w:ascii="仿宋" w:hAnsi="仿宋" w:eastAsia="仿宋" w:cs="仿宋"/>
                <w:color w:val="auto"/>
                <w:kern w:val="0"/>
                <w:sz w:val="24"/>
                <w:szCs w:val="24"/>
                <w:highlight w:val="none"/>
                <w:lang w:val="en-US" w:eastAsia="zh-CN" w:bidi="ar"/>
              </w:rPr>
            </w:pPr>
            <w:r>
              <w:rPr>
                <w:rFonts w:hint="eastAsia" w:ascii="仿宋" w:hAnsi="仿宋" w:eastAsia="仿宋" w:cs="仿宋"/>
                <w:color w:val="auto"/>
                <w:kern w:val="0"/>
                <w:sz w:val="24"/>
                <w:szCs w:val="24"/>
                <w:highlight w:val="none"/>
                <w:lang w:val="en-US" w:eastAsia="zh-CN" w:bidi="ar"/>
              </w:rPr>
              <w:t>合计</w:t>
            </w:r>
          </w:p>
        </w:tc>
        <w:tc>
          <w:tcPr>
            <w:tcW w:w="2120" w:type="dxa"/>
            <w:shd w:val="clear" w:color="auto" w:fill="auto"/>
            <w:vAlign w:val="center"/>
          </w:tcPr>
          <w:p w14:paraId="2CED0A3D">
            <w:pPr>
              <w:keepNext w:val="0"/>
              <w:keepLines w:val="0"/>
              <w:pageBreakBefore w:val="0"/>
              <w:widowControl/>
              <w:suppressLineNumbers w:val="0"/>
              <w:kinsoku/>
              <w:wordWrap/>
              <w:overflowPunct/>
              <w:topLinePunct w:val="0"/>
              <w:autoSpaceDE/>
              <w:autoSpaceDN/>
              <w:bidi w:val="0"/>
              <w:spacing w:line="360" w:lineRule="auto"/>
              <w:ind w:left="0" w:leftChars="0"/>
              <w:jc w:val="center"/>
              <w:textAlignment w:val="auto"/>
              <w:rPr>
                <w:rFonts w:hint="eastAsia" w:ascii="仿宋" w:hAnsi="仿宋" w:eastAsia="仿宋" w:cs="仿宋"/>
                <w:color w:val="auto"/>
                <w:kern w:val="0"/>
                <w:sz w:val="24"/>
                <w:szCs w:val="24"/>
                <w:highlight w:val="none"/>
                <w:lang w:val="en-US" w:eastAsia="zh-CN" w:bidi="ar"/>
              </w:rPr>
            </w:pPr>
          </w:p>
        </w:tc>
        <w:tc>
          <w:tcPr>
            <w:tcW w:w="3082" w:type="dxa"/>
            <w:shd w:val="clear" w:color="auto" w:fill="auto"/>
            <w:vAlign w:val="center"/>
          </w:tcPr>
          <w:p w14:paraId="2769BB05">
            <w:pPr>
              <w:keepNext w:val="0"/>
              <w:keepLines w:val="0"/>
              <w:pageBreakBefore w:val="0"/>
              <w:widowControl/>
              <w:suppressLineNumbers w:val="0"/>
              <w:kinsoku/>
              <w:wordWrap/>
              <w:overflowPunct/>
              <w:topLinePunct w:val="0"/>
              <w:autoSpaceDE/>
              <w:autoSpaceDN/>
              <w:bidi w:val="0"/>
              <w:spacing w:line="360" w:lineRule="auto"/>
              <w:ind w:left="0" w:leftChars="0"/>
              <w:jc w:val="center"/>
              <w:textAlignment w:val="auto"/>
              <w:rPr>
                <w:rFonts w:hint="default" w:ascii="仿宋" w:hAnsi="仿宋" w:eastAsia="仿宋" w:cs="仿宋"/>
                <w:color w:val="auto"/>
                <w:kern w:val="0"/>
                <w:sz w:val="24"/>
                <w:szCs w:val="24"/>
                <w:highlight w:val="none"/>
                <w:lang w:val="en-US" w:eastAsia="zh-CN" w:bidi="ar"/>
              </w:rPr>
            </w:pPr>
            <w:r>
              <w:rPr>
                <w:rFonts w:hint="eastAsia" w:ascii="仿宋" w:hAnsi="仿宋" w:eastAsia="仿宋" w:cs="仿宋"/>
                <w:color w:val="auto"/>
                <w:kern w:val="0"/>
                <w:sz w:val="24"/>
                <w:szCs w:val="24"/>
                <w:highlight w:val="none"/>
                <w:lang w:val="en-US" w:eastAsia="zh-CN" w:bidi="ar"/>
              </w:rPr>
              <w:t>6718.06</w:t>
            </w:r>
          </w:p>
        </w:tc>
      </w:tr>
    </w:tbl>
    <w:p w14:paraId="75B9935D">
      <w:pPr>
        <w:keepNext w:val="0"/>
        <w:keepLines w:val="0"/>
        <w:pageBreakBefore w:val="0"/>
        <w:widowControl/>
        <w:suppressLineNumbers w:val="0"/>
        <w:kinsoku/>
        <w:wordWrap/>
        <w:overflowPunct/>
        <w:topLinePunct w:val="0"/>
        <w:autoSpaceDE/>
        <w:autoSpaceDN/>
        <w:bidi w:val="0"/>
        <w:spacing w:line="360" w:lineRule="auto"/>
        <w:ind w:left="0" w:leftChars="0" w:firstLine="640" w:firstLineChars="200"/>
        <w:jc w:val="left"/>
        <w:textAlignment w:val="auto"/>
        <w:rPr>
          <w:color w:val="auto"/>
          <w:highlight w:val="none"/>
        </w:rPr>
      </w:pPr>
      <w:r>
        <w:rPr>
          <w:rFonts w:hint="eastAsia" w:ascii="楷体" w:hAnsi="楷体" w:eastAsia="楷体" w:cs="楷体_GB2312"/>
          <w:bCs/>
          <w:color w:val="auto"/>
          <w:sz w:val="32"/>
          <w:szCs w:val="32"/>
          <w:highlight w:val="none"/>
        </w:rPr>
        <w:t>（二）部门收支预决算情况</w:t>
      </w:r>
    </w:p>
    <w:p w14:paraId="39E14650">
      <w:pPr>
        <w:keepNext w:val="0"/>
        <w:keepLines w:val="0"/>
        <w:pageBreakBefore w:val="0"/>
        <w:kinsoku/>
        <w:wordWrap/>
        <w:overflowPunct/>
        <w:topLinePunct w:val="0"/>
        <w:autoSpaceDE/>
        <w:autoSpaceDN/>
        <w:bidi w:val="0"/>
        <w:adjustRightInd w:val="0"/>
        <w:snapToGrid w:val="0"/>
        <w:spacing w:line="360" w:lineRule="auto"/>
        <w:ind w:left="0" w:leftChars="0" w:firstLine="620" w:firstLineChars="200"/>
        <w:textAlignment w:val="auto"/>
        <w:rPr>
          <w:rFonts w:hint="eastAsia" w:ascii="仿宋" w:hAnsi="仿宋" w:eastAsia="仿宋" w:cs="仿宋"/>
          <w:color w:val="auto"/>
          <w:kern w:val="0"/>
          <w:sz w:val="31"/>
          <w:szCs w:val="31"/>
          <w:highlight w:val="none"/>
          <w:lang w:val="en-US" w:eastAsia="zh-CN" w:bidi="ar"/>
        </w:rPr>
      </w:pPr>
      <w:r>
        <w:rPr>
          <w:rFonts w:hint="eastAsia" w:ascii="仿宋" w:hAnsi="仿宋" w:eastAsia="仿宋" w:cs="仿宋"/>
          <w:color w:val="auto"/>
          <w:kern w:val="0"/>
          <w:sz w:val="31"/>
          <w:szCs w:val="31"/>
          <w:highlight w:val="none"/>
          <w:lang w:val="en-US" w:eastAsia="zh-CN" w:bidi="ar"/>
        </w:rPr>
        <w:t>2025年我部门年初收入预算数5352.93万元，年末收入决算数10103.71万元，支出决算数10103.71万元，较年初预算主要是收入支出增加的原因是城乡社区支出、其他支出方面的资金增加，具体为城乡社区支出功能分类科目的资金用于拆迁补偿支出，城市建设支出，棚户区改造支出，其他棚户区改造专项债券收入安排的支出等；其他支出功能分类科目资金用于其他地方自行试点项目收益专项债券。</w:t>
      </w:r>
    </w:p>
    <w:p w14:paraId="5633C637">
      <w:pPr>
        <w:keepNext w:val="0"/>
        <w:keepLines w:val="0"/>
        <w:pageBreakBefore w:val="0"/>
        <w:kinsoku/>
        <w:wordWrap/>
        <w:overflowPunct/>
        <w:topLinePunct w:val="0"/>
        <w:autoSpaceDE/>
        <w:autoSpaceDN/>
        <w:bidi w:val="0"/>
        <w:adjustRightInd w:val="0"/>
        <w:snapToGrid w:val="0"/>
        <w:spacing w:line="360" w:lineRule="auto"/>
        <w:ind w:left="0" w:leftChars="0" w:firstLine="640" w:firstLineChars="200"/>
        <w:textAlignment w:val="auto"/>
        <w:rPr>
          <w:rFonts w:hint="eastAsia" w:ascii="仿宋" w:hAnsi="仿宋" w:eastAsia="仿宋"/>
          <w:color w:val="0070C0"/>
          <w:sz w:val="32"/>
          <w:szCs w:val="32"/>
        </w:rPr>
      </w:pPr>
      <w:r>
        <w:rPr>
          <w:rFonts w:hint="eastAsia" w:ascii="楷体" w:hAnsi="楷体" w:eastAsia="楷体" w:cs="楷体_GB2312"/>
          <w:bCs/>
          <w:sz w:val="32"/>
          <w:szCs w:val="32"/>
        </w:rPr>
        <w:t>（三）部门整体支出绩效目标、指标</w:t>
      </w:r>
    </w:p>
    <w:p w14:paraId="25385841">
      <w:pPr>
        <w:keepNext w:val="0"/>
        <w:keepLines w:val="0"/>
        <w:pageBreakBefore w:val="0"/>
        <w:kinsoku/>
        <w:wordWrap/>
        <w:overflowPunct/>
        <w:topLinePunct w:val="0"/>
        <w:autoSpaceDE/>
        <w:autoSpaceDN/>
        <w:bidi w:val="0"/>
        <w:adjustRightInd w:val="0"/>
        <w:snapToGrid w:val="0"/>
        <w:spacing w:line="360" w:lineRule="auto"/>
        <w:ind w:left="0" w:leftChars="0" w:firstLine="620" w:firstLineChars="200"/>
        <w:textAlignment w:val="auto"/>
        <w:rPr>
          <w:rFonts w:hint="eastAsia" w:ascii="仿宋" w:hAnsi="仿宋" w:eastAsia="仿宋" w:cs="仿宋"/>
          <w:color w:val="000000"/>
          <w:kern w:val="0"/>
          <w:sz w:val="31"/>
          <w:szCs w:val="31"/>
          <w:highlight w:val="none"/>
          <w:lang w:val="en-US" w:eastAsia="zh-CN" w:bidi="ar"/>
        </w:rPr>
      </w:pPr>
      <w:r>
        <w:rPr>
          <w:rFonts w:hint="eastAsia" w:ascii="仿宋" w:hAnsi="仿宋" w:eastAsia="仿宋" w:cs="仿宋"/>
          <w:color w:val="000000"/>
          <w:kern w:val="0"/>
          <w:sz w:val="31"/>
          <w:szCs w:val="31"/>
          <w:highlight w:val="none"/>
          <w:lang w:val="en-US" w:eastAsia="zh-CN" w:bidi="ar"/>
        </w:rPr>
        <w:t>1、总体绩效目标</w:t>
      </w:r>
    </w:p>
    <w:p w14:paraId="2A6BCC3F">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Autospacing="0" w:afterAutospacing="0" w:line="240" w:lineRule="auto"/>
        <w:ind w:left="0" w:firstLine="640" w:firstLineChars="200"/>
        <w:jc w:val="both"/>
        <w:textAlignment w:val="auto"/>
        <w:rPr>
          <w:rFonts w:hint="eastAsia" w:ascii="仿宋" w:hAnsi="仿宋" w:eastAsia="仿宋" w:cs="仿宋"/>
          <w:color w:val="auto"/>
          <w:kern w:val="2"/>
          <w:sz w:val="32"/>
          <w:szCs w:val="32"/>
          <w:highlight w:val="none"/>
          <w:lang w:val="en-US" w:eastAsia="zh-CN" w:bidi="ar-SA"/>
        </w:rPr>
      </w:pPr>
      <w:r>
        <w:rPr>
          <w:rFonts w:hint="default" w:ascii="仿宋" w:hAnsi="仿宋" w:eastAsia="仿宋" w:cs="仿宋"/>
          <w:color w:val="auto"/>
          <w:kern w:val="2"/>
          <w:sz w:val="32"/>
          <w:szCs w:val="32"/>
          <w:highlight w:val="none"/>
          <w:lang w:val="en-US" w:eastAsia="zh-CN" w:bidi="ar-SA"/>
        </w:rPr>
        <w:t>规范住房和城乡建设管理秩序的责任</w:t>
      </w:r>
      <w:r>
        <w:rPr>
          <w:rFonts w:hint="eastAsia" w:ascii="仿宋" w:hAnsi="仿宋" w:eastAsia="仿宋" w:cs="仿宋"/>
          <w:color w:val="auto"/>
          <w:kern w:val="2"/>
          <w:sz w:val="32"/>
          <w:szCs w:val="32"/>
          <w:highlight w:val="none"/>
          <w:lang w:val="en-US" w:eastAsia="zh-CN" w:bidi="ar-SA"/>
        </w:rPr>
        <w:t>，</w:t>
      </w:r>
      <w:r>
        <w:rPr>
          <w:rFonts w:hint="default" w:ascii="仿宋" w:hAnsi="仿宋" w:eastAsia="仿宋" w:cs="仿宋"/>
          <w:color w:val="auto"/>
          <w:kern w:val="2"/>
          <w:sz w:val="32"/>
          <w:szCs w:val="32"/>
          <w:highlight w:val="none"/>
          <w:lang w:val="en-US" w:eastAsia="zh-CN" w:bidi="ar-SA"/>
        </w:rPr>
        <w:t>推进行业科技发展、建筑节能、城镇减排</w:t>
      </w:r>
      <w:r>
        <w:rPr>
          <w:rFonts w:hint="eastAsia" w:ascii="仿宋" w:hAnsi="仿宋" w:eastAsia="仿宋" w:cs="仿宋"/>
          <w:color w:val="auto"/>
          <w:kern w:val="2"/>
          <w:sz w:val="32"/>
          <w:szCs w:val="32"/>
          <w:highlight w:val="none"/>
          <w:lang w:val="en-US" w:eastAsia="zh-CN" w:bidi="ar-SA"/>
        </w:rPr>
        <w:t>，</w:t>
      </w:r>
      <w:r>
        <w:rPr>
          <w:rFonts w:hint="default" w:ascii="仿宋" w:hAnsi="仿宋" w:eastAsia="仿宋" w:cs="仿宋"/>
          <w:color w:val="auto"/>
          <w:kern w:val="2"/>
          <w:sz w:val="32"/>
          <w:szCs w:val="32"/>
          <w:highlight w:val="none"/>
          <w:lang w:val="en-US" w:eastAsia="zh-CN" w:bidi="ar-SA"/>
        </w:rPr>
        <w:t>规范房地产市场秩序、监督管理房地产市场</w:t>
      </w:r>
      <w:r>
        <w:rPr>
          <w:rFonts w:hint="eastAsia" w:ascii="仿宋" w:hAnsi="仿宋" w:eastAsia="仿宋" w:cs="仿宋"/>
          <w:color w:val="auto"/>
          <w:kern w:val="2"/>
          <w:sz w:val="32"/>
          <w:szCs w:val="32"/>
          <w:highlight w:val="none"/>
          <w:lang w:val="en-US" w:eastAsia="zh-CN" w:bidi="ar-SA"/>
        </w:rPr>
        <w:t>，</w:t>
      </w:r>
      <w:r>
        <w:rPr>
          <w:rFonts w:hint="default" w:ascii="仿宋" w:hAnsi="仿宋" w:eastAsia="仿宋" w:cs="仿宋"/>
          <w:color w:val="auto"/>
          <w:kern w:val="2"/>
          <w:sz w:val="32"/>
          <w:szCs w:val="32"/>
          <w:highlight w:val="none"/>
          <w:lang w:val="en-US" w:eastAsia="zh-CN" w:bidi="ar-SA"/>
        </w:rPr>
        <w:t>推进住房制度改革</w:t>
      </w:r>
      <w:r>
        <w:rPr>
          <w:rFonts w:hint="eastAsia" w:ascii="仿宋" w:hAnsi="仿宋" w:eastAsia="仿宋" w:cs="仿宋"/>
          <w:color w:val="auto"/>
          <w:kern w:val="2"/>
          <w:sz w:val="32"/>
          <w:szCs w:val="32"/>
          <w:highlight w:val="none"/>
          <w:lang w:val="en-US" w:eastAsia="zh-CN" w:bidi="ar-SA"/>
        </w:rPr>
        <w:t>，</w:t>
      </w:r>
      <w:r>
        <w:rPr>
          <w:rFonts w:hint="default" w:ascii="仿宋" w:hAnsi="仿宋" w:eastAsia="仿宋" w:cs="仿宋"/>
          <w:color w:val="auto"/>
          <w:kern w:val="2"/>
          <w:sz w:val="32"/>
          <w:szCs w:val="32"/>
          <w:highlight w:val="none"/>
          <w:lang w:val="en-US" w:eastAsia="zh-CN" w:bidi="ar-SA"/>
        </w:rPr>
        <w:t>拟订住房改革政策并指导实施</w:t>
      </w:r>
      <w:r>
        <w:rPr>
          <w:rFonts w:hint="eastAsia" w:ascii="仿宋" w:hAnsi="仿宋" w:eastAsia="仿宋" w:cs="仿宋"/>
          <w:color w:val="auto"/>
          <w:kern w:val="2"/>
          <w:sz w:val="32"/>
          <w:szCs w:val="32"/>
          <w:highlight w:val="none"/>
          <w:lang w:val="en-US" w:eastAsia="zh-CN" w:bidi="ar-SA"/>
        </w:rPr>
        <w:t>，</w:t>
      </w:r>
      <w:r>
        <w:rPr>
          <w:rFonts w:hint="default" w:ascii="仿宋" w:hAnsi="仿宋" w:eastAsia="仿宋" w:cs="仿宋"/>
          <w:color w:val="auto"/>
          <w:kern w:val="2"/>
          <w:sz w:val="32"/>
          <w:szCs w:val="32"/>
          <w:highlight w:val="none"/>
          <w:lang w:val="en-US" w:eastAsia="zh-CN" w:bidi="ar-SA"/>
        </w:rPr>
        <w:t>会同有关部门负责县级机关</w:t>
      </w:r>
      <w:r>
        <w:rPr>
          <w:rFonts w:hint="eastAsia" w:ascii="仿宋" w:hAnsi="仿宋" w:eastAsia="仿宋" w:cs="仿宋"/>
          <w:color w:val="auto"/>
          <w:kern w:val="2"/>
          <w:sz w:val="32"/>
          <w:szCs w:val="32"/>
          <w:highlight w:val="none"/>
          <w:lang w:val="en-US" w:eastAsia="zh-CN" w:bidi="ar-SA"/>
        </w:rPr>
        <w:t>危房改造</w:t>
      </w:r>
      <w:r>
        <w:rPr>
          <w:rFonts w:hint="default" w:ascii="仿宋" w:hAnsi="仿宋" w:eastAsia="仿宋" w:cs="仿宋"/>
          <w:color w:val="auto"/>
          <w:kern w:val="2"/>
          <w:sz w:val="32"/>
          <w:szCs w:val="32"/>
          <w:highlight w:val="none"/>
          <w:lang w:val="en-US" w:eastAsia="zh-CN" w:bidi="ar-SA"/>
        </w:rPr>
        <w:t>补贴资金的审批。承担城镇住房建设和保障城镇困难群体住房的责任</w:t>
      </w:r>
      <w:r>
        <w:rPr>
          <w:rFonts w:hint="eastAsia" w:ascii="仿宋" w:hAnsi="仿宋" w:eastAsia="仿宋" w:cs="仿宋"/>
          <w:color w:val="auto"/>
          <w:kern w:val="2"/>
          <w:sz w:val="32"/>
          <w:szCs w:val="32"/>
          <w:highlight w:val="none"/>
          <w:lang w:val="en-US" w:eastAsia="zh-CN" w:bidi="ar-SA"/>
        </w:rPr>
        <w:t>和</w:t>
      </w:r>
      <w:r>
        <w:rPr>
          <w:rFonts w:hint="default" w:ascii="仿宋" w:hAnsi="仿宋" w:eastAsia="仿宋" w:cs="仿宋"/>
          <w:color w:val="auto"/>
          <w:kern w:val="2"/>
          <w:sz w:val="32"/>
          <w:szCs w:val="32"/>
          <w:highlight w:val="none"/>
          <w:lang w:val="en-US" w:eastAsia="zh-CN" w:bidi="ar-SA"/>
        </w:rPr>
        <w:t>城乡历史风貌街区和风貌建筑管理、保护工作</w:t>
      </w:r>
      <w:r>
        <w:rPr>
          <w:rFonts w:hint="eastAsia" w:ascii="仿宋" w:hAnsi="仿宋" w:eastAsia="仿宋" w:cs="仿宋"/>
          <w:color w:val="auto"/>
          <w:kern w:val="2"/>
          <w:sz w:val="32"/>
          <w:szCs w:val="32"/>
          <w:highlight w:val="none"/>
          <w:lang w:val="en-US" w:eastAsia="zh-CN" w:bidi="ar-SA"/>
        </w:rPr>
        <w:t>等。</w:t>
      </w:r>
    </w:p>
    <w:p w14:paraId="4DF561A1">
      <w:pPr>
        <w:keepNext w:val="0"/>
        <w:keepLines w:val="0"/>
        <w:pageBreakBefore w:val="0"/>
        <w:numPr>
          <w:ilvl w:val="0"/>
          <w:numId w:val="2"/>
        </w:numPr>
        <w:kinsoku/>
        <w:wordWrap/>
        <w:overflowPunct/>
        <w:topLinePunct w:val="0"/>
        <w:autoSpaceDE/>
        <w:autoSpaceDN/>
        <w:bidi w:val="0"/>
        <w:adjustRightInd w:val="0"/>
        <w:snapToGrid w:val="0"/>
        <w:spacing w:line="360" w:lineRule="auto"/>
        <w:ind w:left="0" w:leftChars="0" w:firstLine="420" w:firstLineChars="0"/>
        <w:textAlignment w:val="auto"/>
        <w:rPr>
          <w:rFonts w:hint="eastAsia" w:ascii="仿宋" w:hAnsi="仿宋" w:eastAsia="仿宋" w:cs="仿宋"/>
          <w:color w:val="000000"/>
          <w:kern w:val="0"/>
          <w:sz w:val="31"/>
          <w:szCs w:val="31"/>
          <w:highlight w:val="none"/>
          <w:lang w:val="en-US" w:eastAsia="zh-CN" w:bidi="ar"/>
        </w:rPr>
      </w:pPr>
      <w:r>
        <w:rPr>
          <w:rFonts w:hint="eastAsia" w:ascii="仿宋" w:hAnsi="仿宋" w:eastAsia="仿宋" w:cs="仿宋"/>
          <w:color w:val="000000"/>
          <w:kern w:val="0"/>
          <w:sz w:val="31"/>
          <w:szCs w:val="31"/>
          <w:highlight w:val="none"/>
          <w:lang w:val="en-US" w:eastAsia="zh-CN" w:bidi="ar"/>
        </w:rPr>
        <w:t>分项绩效目标</w:t>
      </w:r>
    </w:p>
    <w:p w14:paraId="10EAC01C">
      <w:pPr>
        <w:keepNext w:val="0"/>
        <w:keepLines w:val="0"/>
        <w:pageBreakBefore w:val="0"/>
        <w:numPr>
          <w:numId w:val="0"/>
        </w:numPr>
        <w:kinsoku/>
        <w:wordWrap/>
        <w:overflowPunct/>
        <w:topLinePunct w:val="0"/>
        <w:autoSpaceDE/>
        <w:autoSpaceDN/>
        <w:bidi w:val="0"/>
        <w:adjustRightInd w:val="0"/>
        <w:snapToGrid w:val="0"/>
        <w:spacing w:line="360" w:lineRule="auto"/>
        <w:ind w:left="420" w:leftChars="0"/>
        <w:textAlignment w:val="auto"/>
        <w:rPr>
          <w:rFonts w:hint="eastAsia" w:ascii="仿宋" w:hAnsi="仿宋" w:eastAsia="仿宋" w:cs="仿宋"/>
          <w:color w:val="000000"/>
          <w:kern w:val="0"/>
          <w:sz w:val="31"/>
          <w:szCs w:val="31"/>
          <w:highlight w:val="none"/>
          <w:lang w:val="en-US" w:eastAsia="uk-UA" w:bidi="ar"/>
        </w:rPr>
      </w:pPr>
      <w:r>
        <w:rPr>
          <w:rFonts w:hint="eastAsia" w:ascii="仿宋" w:hAnsi="仿宋" w:eastAsia="仿宋" w:cs="仿宋"/>
          <w:color w:val="000000"/>
          <w:kern w:val="0"/>
          <w:sz w:val="31"/>
          <w:szCs w:val="31"/>
          <w:highlight w:val="none"/>
          <w:lang w:val="en-US" w:eastAsia="zh-CN" w:bidi="ar"/>
        </w:rPr>
        <w:t>（</w:t>
      </w:r>
      <w:r>
        <w:rPr>
          <w:rFonts w:hint="eastAsia" w:ascii="仿宋" w:hAnsi="仿宋" w:eastAsia="仿宋" w:cs="仿宋"/>
          <w:color w:val="000000"/>
          <w:kern w:val="0"/>
          <w:sz w:val="31"/>
          <w:szCs w:val="31"/>
          <w:highlight w:val="none"/>
          <w:lang w:val="en-US" w:eastAsia="uk-UA" w:bidi="ar"/>
        </w:rPr>
        <w:t>1</w:t>
      </w:r>
      <w:r>
        <w:rPr>
          <w:rFonts w:hint="eastAsia" w:ascii="仿宋" w:hAnsi="仿宋" w:eastAsia="仿宋" w:cs="仿宋"/>
          <w:color w:val="000000"/>
          <w:kern w:val="0"/>
          <w:sz w:val="31"/>
          <w:szCs w:val="31"/>
          <w:highlight w:val="none"/>
          <w:lang w:val="en-US" w:eastAsia="zh-CN" w:bidi="ar"/>
        </w:rPr>
        <w:t>）</w:t>
      </w:r>
      <w:r>
        <w:rPr>
          <w:rFonts w:hint="eastAsia" w:ascii="仿宋" w:hAnsi="仿宋" w:eastAsia="仿宋" w:cs="仿宋"/>
          <w:color w:val="000000"/>
          <w:kern w:val="0"/>
          <w:sz w:val="31"/>
          <w:szCs w:val="31"/>
          <w:highlight w:val="none"/>
          <w:lang w:val="en-US" w:eastAsia="uk-UA" w:bidi="ar"/>
        </w:rPr>
        <w:t>村镇建设</w:t>
      </w:r>
    </w:p>
    <w:p w14:paraId="68EC0E56">
      <w:pPr>
        <w:keepNext w:val="0"/>
        <w:keepLines w:val="0"/>
        <w:pageBreakBefore w:val="0"/>
        <w:kinsoku/>
        <w:wordWrap/>
        <w:overflowPunct/>
        <w:topLinePunct w:val="0"/>
        <w:autoSpaceDE/>
        <w:autoSpaceDN/>
        <w:bidi w:val="0"/>
        <w:adjustRightInd w:val="0"/>
        <w:snapToGrid w:val="0"/>
        <w:spacing w:line="360" w:lineRule="auto"/>
        <w:ind w:left="0" w:leftChars="0" w:firstLine="620" w:firstLineChars="200"/>
        <w:textAlignment w:val="auto"/>
        <w:rPr>
          <w:rFonts w:hint="eastAsia" w:ascii="仿宋" w:hAnsi="仿宋" w:eastAsia="仿宋" w:cs="仿宋"/>
          <w:color w:val="000000"/>
          <w:kern w:val="0"/>
          <w:sz w:val="31"/>
          <w:szCs w:val="31"/>
          <w:highlight w:val="none"/>
          <w:lang w:val="en-US" w:eastAsia="uk-UA" w:bidi="ar"/>
        </w:rPr>
      </w:pPr>
      <w:r>
        <w:rPr>
          <w:rFonts w:hint="eastAsia" w:ascii="仿宋" w:hAnsi="仿宋" w:eastAsia="仿宋" w:cs="仿宋"/>
          <w:color w:val="000000"/>
          <w:kern w:val="0"/>
          <w:sz w:val="31"/>
          <w:szCs w:val="31"/>
          <w:highlight w:val="none"/>
          <w:lang w:val="en-US" w:eastAsia="uk-UA" w:bidi="ar"/>
        </w:rPr>
        <w:t>绩效目标：每年对全县房屋安全大检查，对确定的危房，进行一户一档管理，并进行改建、新建。</w:t>
      </w:r>
    </w:p>
    <w:p w14:paraId="086A3DFF">
      <w:pPr>
        <w:keepNext w:val="0"/>
        <w:keepLines w:val="0"/>
        <w:pageBreakBefore w:val="0"/>
        <w:kinsoku/>
        <w:wordWrap/>
        <w:overflowPunct/>
        <w:topLinePunct w:val="0"/>
        <w:autoSpaceDE/>
        <w:autoSpaceDN/>
        <w:bidi w:val="0"/>
        <w:adjustRightInd w:val="0"/>
        <w:snapToGrid w:val="0"/>
        <w:spacing w:line="360" w:lineRule="auto"/>
        <w:ind w:left="0" w:leftChars="0" w:firstLine="620" w:firstLineChars="200"/>
        <w:textAlignment w:val="auto"/>
        <w:rPr>
          <w:rFonts w:hint="eastAsia" w:ascii="仿宋" w:hAnsi="仿宋" w:eastAsia="仿宋" w:cs="仿宋"/>
          <w:color w:val="000000"/>
          <w:kern w:val="0"/>
          <w:sz w:val="31"/>
          <w:szCs w:val="31"/>
          <w:highlight w:val="none"/>
          <w:lang w:val="en-US" w:eastAsia="uk-UA" w:bidi="ar"/>
        </w:rPr>
      </w:pPr>
      <w:r>
        <w:rPr>
          <w:rFonts w:hint="eastAsia" w:ascii="仿宋" w:hAnsi="仿宋" w:eastAsia="仿宋" w:cs="仿宋"/>
          <w:color w:val="000000"/>
          <w:kern w:val="0"/>
          <w:sz w:val="31"/>
          <w:szCs w:val="31"/>
          <w:highlight w:val="none"/>
          <w:lang w:val="en-US" w:eastAsia="uk-UA" w:bidi="ar"/>
        </w:rPr>
        <w:t>绩效指标：工程完成率，95%以上为优，80%以上为良，60%以上为中，60%以下为差。受益群体满意度（%）,95%以上为优，80%以上为良，60%以上为中，60%以下为差。工程验收合格率（%），95%以上为优，80%以上为良，60%以上为中，60%以下为差。</w:t>
      </w:r>
    </w:p>
    <w:p w14:paraId="07298B53">
      <w:pPr>
        <w:keepNext w:val="0"/>
        <w:keepLines w:val="0"/>
        <w:pageBreakBefore w:val="0"/>
        <w:kinsoku/>
        <w:wordWrap/>
        <w:overflowPunct/>
        <w:topLinePunct w:val="0"/>
        <w:autoSpaceDE/>
        <w:autoSpaceDN/>
        <w:bidi w:val="0"/>
        <w:adjustRightInd w:val="0"/>
        <w:snapToGrid w:val="0"/>
        <w:spacing w:line="360" w:lineRule="auto"/>
        <w:ind w:left="0" w:leftChars="0" w:firstLine="620" w:firstLineChars="200"/>
        <w:textAlignment w:val="auto"/>
        <w:rPr>
          <w:rFonts w:hint="eastAsia" w:ascii="仿宋" w:hAnsi="仿宋" w:eastAsia="仿宋" w:cs="仿宋"/>
          <w:color w:val="000000"/>
          <w:kern w:val="0"/>
          <w:sz w:val="31"/>
          <w:szCs w:val="31"/>
          <w:highlight w:val="none"/>
          <w:lang w:val="en-US" w:eastAsia="uk-UA" w:bidi="ar"/>
        </w:rPr>
      </w:pPr>
      <w:r>
        <w:rPr>
          <w:rFonts w:hint="eastAsia" w:ascii="仿宋" w:hAnsi="仿宋" w:eastAsia="仿宋" w:cs="仿宋"/>
          <w:color w:val="000000"/>
          <w:kern w:val="0"/>
          <w:sz w:val="31"/>
          <w:szCs w:val="31"/>
          <w:highlight w:val="none"/>
          <w:lang w:val="en-US" w:eastAsia="zh-CN" w:bidi="ar"/>
        </w:rPr>
        <w:t>（2）</w:t>
      </w:r>
      <w:r>
        <w:rPr>
          <w:rFonts w:hint="eastAsia" w:ascii="仿宋" w:hAnsi="仿宋" w:eastAsia="仿宋" w:cs="仿宋"/>
          <w:color w:val="000000"/>
          <w:kern w:val="0"/>
          <w:sz w:val="31"/>
          <w:szCs w:val="31"/>
          <w:highlight w:val="none"/>
          <w:lang w:val="en-US" w:eastAsia="uk-UA" w:bidi="ar"/>
        </w:rPr>
        <w:t>安全生产监察</w:t>
      </w:r>
    </w:p>
    <w:p w14:paraId="0A5C6254">
      <w:pPr>
        <w:keepNext w:val="0"/>
        <w:keepLines w:val="0"/>
        <w:pageBreakBefore w:val="0"/>
        <w:kinsoku/>
        <w:wordWrap/>
        <w:overflowPunct/>
        <w:topLinePunct w:val="0"/>
        <w:autoSpaceDE/>
        <w:autoSpaceDN/>
        <w:bidi w:val="0"/>
        <w:adjustRightInd w:val="0"/>
        <w:snapToGrid w:val="0"/>
        <w:spacing w:line="360" w:lineRule="auto"/>
        <w:ind w:left="0" w:leftChars="0" w:firstLine="620" w:firstLineChars="200"/>
        <w:textAlignment w:val="auto"/>
        <w:rPr>
          <w:rFonts w:hint="eastAsia" w:ascii="仿宋" w:hAnsi="仿宋" w:eastAsia="仿宋" w:cs="仿宋"/>
          <w:color w:val="000000"/>
          <w:kern w:val="0"/>
          <w:sz w:val="31"/>
          <w:szCs w:val="31"/>
          <w:highlight w:val="none"/>
          <w:lang w:val="en-US" w:eastAsia="uk-UA" w:bidi="ar"/>
        </w:rPr>
      </w:pPr>
      <w:r>
        <w:rPr>
          <w:rFonts w:hint="eastAsia" w:ascii="仿宋" w:hAnsi="仿宋" w:eastAsia="仿宋" w:cs="仿宋"/>
          <w:color w:val="000000"/>
          <w:kern w:val="0"/>
          <w:sz w:val="31"/>
          <w:szCs w:val="31"/>
          <w:highlight w:val="none"/>
          <w:lang w:val="en-US" w:eastAsia="uk-UA" w:bidi="ar"/>
        </w:rPr>
        <w:t>绩效目标：做好在建工地施工安全、扬尘治理及其他日常监督工作。</w:t>
      </w:r>
    </w:p>
    <w:p w14:paraId="05F57C48">
      <w:pPr>
        <w:keepNext w:val="0"/>
        <w:keepLines w:val="0"/>
        <w:pageBreakBefore w:val="0"/>
        <w:kinsoku/>
        <w:wordWrap/>
        <w:overflowPunct/>
        <w:topLinePunct w:val="0"/>
        <w:autoSpaceDE/>
        <w:autoSpaceDN/>
        <w:bidi w:val="0"/>
        <w:adjustRightInd w:val="0"/>
        <w:snapToGrid w:val="0"/>
        <w:spacing w:line="360" w:lineRule="auto"/>
        <w:ind w:left="0" w:leftChars="0" w:firstLine="620" w:firstLineChars="200"/>
        <w:textAlignment w:val="auto"/>
        <w:rPr>
          <w:rFonts w:hint="eastAsia" w:ascii="仿宋" w:hAnsi="仿宋" w:eastAsia="仿宋" w:cs="仿宋"/>
          <w:color w:val="000000"/>
          <w:kern w:val="0"/>
          <w:sz w:val="31"/>
          <w:szCs w:val="31"/>
          <w:highlight w:val="none"/>
          <w:lang w:val="en-US" w:eastAsia="uk-UA" w:bidi="ar"/>
        </w:rPr>
      </w:pPr>
      <w:r>
        <w:rPr>
          <w:rFonts w:hint="eastAsia" w:ascii="仿宋" w:hAnsi="仿宋" w:eastAsia="仿宋" w:cs="仿宋"/>
          <w:color w:val="000000"/>
          <w:kern w:val="0"/>
          <w:sz w:val="31"/>
          <w:szCs w:val="31"/>
          <w:highlight w:val="none"/>
          <w:lang w:val="en-US" w:eastAsia="uk-UA" w:bidi="ar"/>
        </w:rPr>
        <w:t>绩效指标：通过工作完成率来衡量，95%以上为优，80%以上为良，60%以上为中，60%以下为差。机械化清扫率，57%以上为优，55%以上为良，53%以上为中，53%以下为差。</w:t>
      </w:r>
    </w:p>
    <w:p w14:paraId="33809B03">
      <w:pPr>
        <w:keepNext w:val="0"/>
        <w:keepLines w:val="0"/>
        <w:pageBreakBefore w:val="0"/>
        <w:kinsoku/>
        <w:wordWrap/>
        <w:overflowPunct/>
        <w:topLinePunct w:val="0"/>
        <w:autoSpaceDE/>
        <w:autoSpaceDN/>
        <w:bidi w:val="0"/>
        <w:adjustRightInd w:val="0"/>
        <w:snapToGrid w:val="0"/>
        <w:spacing w:line="360" w:lineRule="auto"/>
        <w:ind w:left="0" w:leftChars="0" w:firstLine="620" w:firstLineChars="200"/>
        <w:textAlignment w:val="auto"/>
        <w:rPr>
          <w:rFonts w:hint="eastAsia" w:ascii="仿宋" w:hAnsi="仿宋" w:eastAsia="仿宋" w:cs="仿宋"/>
          <w:color w:val="000000"/>
          <w:kern w:val="0"/>
          <w:sz w:val="31"/>
          <w:szCs w:val="31"/>
          <w:highlight w:val="none"/>
          <w:lang w:val="en-US" w:eastAsia="uk-UA" w:bidi="ar"/>
        </w:rPr>
      </w:pPr>
      <w:r>
        <w:rPr>
          <w:rFonts w:hint="eastAsia" w:ascii="仿宋" w:hAnsi="仿宋" w:eastAsia="仿宋" w:cs="仿宋"/>
          <w:color w:val="000000"/>
          <w:kern w:val="0"/>
          <w:sz w:val="31"/>
          <w:szCs w:val="31"/>
          <w:highlight w:val="none"/>
          <w:lang w:val="en-US" w:eastAsia="zh-CN" w:bidi="ar"/>
        </w:rPr>
        <w:t>（3）</w:t>
      </w:r>
      <w:r>
        <w:rPr>
          <w:rFonts w:hint="eastAsia" w:ascii="仿宋" w:hAnsi="仿宋" w:eastAsia="仿宋" w:cs="仿宋"/>
          <w:color w:val="000000"/>
          <w:kern w:val="0"/>
          <w:sz w:val="31"/>
          <w:szCs w:val="31"/>
          <w:highlight w:val="none"/>
          <w:lang w:val="en-US" w:eastAsia="uk-UA" w:bidi="ar"/>
        </w:rPr>
        <w:t>监管建筑市场、施工、节能改造</w:t>
      </w:r>
    </w:p>
    <w:p w14:paraId="76C4AF63">
      <w:pPr>
        <w:keepNext w:val="0"/>
        <w:keepLines w:val="0"/>
        <w:pageBreakBefore w:val="0"/>
        <w:kinsoku/>
        <w:wordWrap/>
        <w:overflowPunct/>
        <w:topLinePunct w:val="0"/>
        <w:autoSpaceDE/>
        <w:autoSpaceDN/>
        <w:bidi w:val="0"/>
        <w:adjustRightInd w:val="0"/>
        <w:snapToGrid w:val="0"/>
        <w:spacing w:line="360" w:lineRule="auto"/>
        <w:ind w:left="0" w:leftChars="0" w:firstLine="620" w:firstLineChars="200"/>
        <w:textAlignment w:val="auto"/>
        <w:rPr>
          <w:rFonts w:hint="eastAsia" w:ascii="仿宋" w:hAnsi="仿宋" w:eastAsia="仿宋" w:cs="仿宋"/>
          <w:color w:val="000000"/>
          <w:kern w:val="0"/>
          <w:sz w:val="31"/>
          <w:szCs w:val="31"/>
          <w:highlight w:val="none"/>
          <w:lang w:val="en-US" w:eastAsia="uk-UA" w:bidi="ar"/>
        </w:rPr>
      </w:pPr>
      <w:r>
        <w:rPr>
          <w:rFonts w:hint="eastAsia" w:ascii="仿宋" w:hAnsi="仿宋" w:eastAsia="仿宋" w:cs="仿宋"/>
          <w:color w:val="000000"/>
          <w:kern w:val="0"/>
          <w:sz w:val="31"/>
          <w:szCs w:val="31"/>
          <w:highlight w:val="none"/>
          <w:lang w:val="en-US" w:eastAsia="uk-UA" w:bidi="ar"/>
        </w:rPr>
        <w:t>①建筑市场监督检查活动</w:t>
      </w:r>
    </w:p>
    <w:p w14:paraId="23AE7106">
      <w:pPr>
        <w:keepNext w:val="0"/>
        <w:keepLines w:val="0"/>
        <w:pageBreakBefore w:val="0"/>
        <w:kinsoku/>
        <w:wordWrap/>
        <w:overflowPunct/>
        <w:topLinePunct w:val="0"/>
        <w:autoSpaceDE/>
        <w:autoSpaceDN/>
        <w:bidi w:val="0"/>
        <w:adjustRightInd w:val="0"/>
        <w:snapToGrid w:val="0"/>
        <w:spacing w:line="360" w:lineRule="auto"/>
        <w:ind w:left="0" w:leftChars="0" w:firstLine="620" w:firstLineChars="200"/>
        <w:textAlignment w:val="auto"/>
        <w:rPr>
          <w:rFonts w:hint="eastAsia" w:ascii="仿宋" w:hAnsi="仿宋" w:eastAsia="仿宋" w:cs="仿宋"/>
          <w:color w:val="000000"/>
          <w:kern w:val="0"/>
          <w:sz w:val="31"/>
          <w:szCs w:val="31"/>
          <w:highlight w:val="none"/>
          <w:lang w:val="en-US" w:eastAsia="uk-UA" w:bidi="ar"/>
        </w:rPr>
      </w:pPr>
      <w:r>
        <w:rPr>
          <w:rFonts w:hint="eastAsia" w:ascii="仿宋" w:hAnsi="仿宋" w:eastAsia="仿宋" w:cs="仿宋"/>
          <w:color w:val="000000"/>
          <w:kern w:val="0"/>
          <w:sz w:val="31"/>
          <w:szCs w:val="31"/>
          <w:highlight w:val="none"/>
          <w:lang w:val="en-US" w:eastAsia="uk-UA" w:bidi="ar"/>
        </w:rPr>
        <w:t>绩效目标：提高建筑市场主体单位依法建设、依法经营的意识。</w:t>
      </w:r>
    </w:p>
    <w:p w14:paraId="3B35EE7A">
      <w:pPr>
        <w:keepNext w:val="0"/>
        <w:keepLines w:val="0"/>
        <w:pageBreakBefore w:val="0"/>
        <w:kinsoku/>
        <w:wordWrap/>
        <w:overflowPunct/>
        <w:topLinePunct w:val="0"/>
        <w:autoSpaceDE/>
        <w:autoSpaceDN/>
        <w:bidi w:val="0"/>
        <w:adjustRightInd w:val="0"/>
        <w:snapToGrid w:val="0"/>
        <w:spacing w:line="360" w:lineRule="auto"/>
        <w:ind w:left="0" w:leftChars="0" w:firstLine="620" w:firstLineChars="200"/>
        <w:textAlignment w:val="auto"/>
        <w:rPr>
          <w:rFonts w:hint="eastAsia" w:ascii="仿宋" w:hAnsi="仿宋" w:eastAsia="仿宋" w:cs="仿宋"/>
          <w:color w:val="000000"/>
          <w:kern w:val="0"/>
          <w:sz w:val="31"/>
          <w:szCs w:val="31"/>
          <w:highlight w:val="none"/>
          <w:lang w:val="en-US" w:eastAsia="uk-UA" w:bidi="ar"/>
        </w:rPr>
      </w:pPr>
      <w:r>
        <w:rPr>
          <w:rFonts w:hint="eastAsia" w:ascii="仿宋" w:hAnsi="仿宋" w:eastAsia="仿宋" w:cs="仿宋"/>
          <w:color w:val="000000"/>
          <w:kern w:val="0"/>
          <w:sz w:val="31"/>
          <w:szCs w:val="31"/>
          <w:highlight w:val="none"/>
          <w:lang w:val="en-US" w:eastAsia="uk-UA" w:bidi="ar"/>
        </w:rPr>
        <w:t>绩效指标：法律法规宣传次数，5次为优，4次为良，3次为中，2次以下为差。</w:t>
      </w:r>
    </w:p>
    <w:p w14:paraId="7D6C562A">
      <w:pPr>
        <w:keepNext w:val="0"/>
        <w:keepLines w:val="0"/>
        <w:pageBreakBefore w:val="0"/>
        <w:kinsoku/>
        <w:wordWrap/>
        <w:overflowPunct/>
        <w:topLinePunct w:val="0"/>
        <w:autoSpaceDE/>
        <w:autoSpaceDN/>
        <w:bidi w:val="0"/>
        <w:adjustRightInd w:val="0"/>
        <w:snapToGrid w:val="0"/>
        <w:spacing w:line="360" w:lineRule="auto"/>
        <w:ind w:left="0" w:leftChars="0" w:firstLine="620" w:firstLineChars="200"/>
        <w:textAlignment w:val="auto"/>
        <w:rPr>
          <w:rFonts w:hint="eastAsia" w:ascii="仿宋" w:hAnsi="仿宋" w:eastAsia="仿宋" w:cs="仿宋"/>
          <w:color w:val="000000"/>
          <w:kern w:val="0"/>
          <w:sz w:val="31"/>
          <w:szCs w:val="31"/>
          <w:highlight w:val="none"/>
          <w:lang w:val="en-US" w:eastAsia="uk-UA" w:bidi="ar"/>
        </w:rPr>
      </w:pPr>
      <w:r>
        <w:rPr>
          <w:rFonts w:hint="eastAsia" w:ascii="仿宋" w:hAnsi="仿宋" w:eastAsia="仿宋" w:cs="仿宋"/>
          <w:color w:val="000000"/>
          <w:kern w:val="0"/>
          <w:sz w:val="31"/>
          <w:szCs w:val="31"/>
          <w:highlight w:val="none"/>
          <w:lang w:val="en-US" w:eastAsia="uk-UA" w:bidi="ar"/>
        </w:rPr>
        <w:t>②建筑市场监督检查活动</w:t>
      </w:r>
    </w:p>
    <w:p w14:paraId="329F0CBB">
      <w:pPr>
        <w:keepNext w:val="0"/>
        <w:keepLines w:val="0"/>
        <w:pageBreakBefore w:val="0"/>
        <w:kinsoku/>
        <w:wordWrap/>
        <w:overflowPunct/>
        <w:topLinePunct w:val="0"/>
        <w:autoSpaceDE/>
        <w:autoSpaceDN/>
        <w:bidi w:val="0"/>
        <w:adjustRightInd w:val="0"/>
        <w:snapToGrid w:val="0"/>
        <w:spacing w:line="360" w:lineRule="auto"/>
        <w:ind w:left="0" w:leftChars="0" w:firstLine="620" w:firstLineChars="200"/>
        <w:textAlignment w:val="auto"/>
        <w:rPr>
          <w:rFonts w:hint="eastAsia" w:ascii="仿宋" w:hAnsi="仿宋" w:eastAsia="仿宋" w:cs="仿宋"/>
          <w:color w:val="000000"/>
          <w:kern w:val="0"/>
          <w:sz w:val="31"/>
          <w:szCs w:val="31"/>
          <w:highlight w:val="none"/>
          <w:lang w:val="en-US" w:eastAsia="uk-UA" w:bidi="ar"/>
        </w:rPr>
      </w:pPr>
      <w:r>
        <w:rPr>
          <w:rFonts w:hint="eastAsia" w:ascii="仿宋" w:hAnsi="仿宋" w:eastAsia="仿宋" w:cs="仿宋"/>
          <w:color w:val="000000"/>
          <w:kern w:val="0"/>
          <w:sz w:val="31"/>
          <w:szCs w:val="31"/>
          <w:highlight w:val="none"/>
          <w:lang w:val="en-US" w:eastAsia="uk-UA" w:bidi="ar"/>
        </w:rPr>
        <w:t>绩效目标：完成在建工程巡查到位，及时发现，及时查处。提高建筑市场主体单位依法建设、依法经营的意识。</w:t>
      </w:r>
    </w:p>
    <w:p w14:paraId="2956ED48">
      <w:pPr>
        <w:keepNext w:val="0"/>
        <w:keepLines w:val="0"/>
        <w:pageBreakBefore w:val="0"/>
        <w:kinsoku/>
        <w:wordWrap/>
        <w:overflowPunct/>
        <w:topLinePunct w:val="0"/>
        <w:autoSpaceDE/>
        <w:autoSpaceDN/>
        <w:bidi w:val="0"/>
        <w:adjustRightInd w:val="0"/>
        <w:snapToGrid w:val="0"/>
        <w:spacing w:line="360" w:lineRule="auto"/>
        <w:ind w:left="0" w:leftChars="0" w:firstLine="620" w:firstLineChars="200"/>
        <w:textAlignment w:val="auto"/>
        <w:rPr>
          <w:rFonts w:hint="eastAsia" w:ascii="仿宋" w:hAnsi="仿宋" w:eastAsia="仿宋" w:cs="仿宋"/>
          <w:color w:val="000000"/>
          <w:kern w:val="0"/>
          <w:sz w:val="31"/>
          <w:szCs w:val="31"/>
          <w:highlight w:val="none"/>
          <w:lang w:val="en-US" w:eastAsia="uk-UA" w:bidi="ar"/>
        </w:rPr>
      </w:pPr>
      <w:r>
        <w:rPr>
          <w:rFonts w:hint="eastAsia" w:ascii="仿宋" w:hAnsi="仿宋" w:eastAsia="仿宋" w:cs="仿宋"/>
          <w:color w:val="000000"/>
          <w:kern w:val="0"/>
          <w:sz w:val="31"/>
          <w:szCs w:val="31"/>
          <w:highlight w:val="none"/>
          <w:lang w:val="en-US" w:eastAsia="uk-UA" w:bidi="ar"/>
        </w:rPr>
        <w:t>绩效指标：在建工程巡查到位，95%以上为优，80%以上为良，60%以上为中，60%以下为差。</w:t>
      </w:r>
    </w:p>
    <w:p w14:paraId="7C169D0B">
      <w:pPr>
        <w:keepNext w:val="0"/>
        <w:keepLines w:val="0"/>
        <w:pageBreakBefore w:val="0"/>
        <w:kinsoku/>
        <w:wordWrap/>
        <w:overflowPunct/>
        <w:topLinePunct w:val="0"/>
        <w:autoSpaceDE/>
        <w:autoSpaceDN/>
        <w:bidi w:val="0"/>
        <w:adjustRightInd w:val="0"/>
        <w:snapToGrid w:val="0"/>
        <w:spacing w:line="360" w:lineRule="auto"/>
        <w:ind w:left="0" w:leftChars="0" w:firstLine="620" w:firstLineChars="200"/>
        <w:textAlignment w:val="auto"/>
        <w:rPr>
          <w:rFonts w:hint="eastAsia" w:ascii="仿宋" w:hAnsi="仿宋" w:eastAsia="仿宋" w:cs="仿宋"/>
          <w:color w:val="000000"/>
          <w:kern w:val="0"/>
          <w:sz w:val="31"/>
          <w:szCs w:val="31"/>
          <w:highlight w:val="none"/>
          <w:lang w:val="en-US" w:eastAsia="uk-UA" w:bidi="ar"/>
        </w:rPr>
      </w:pPr>
      <w:r>
        <w:rPr>
          <w:rFonts w:hint="eastAsia" w:ascii="仿宋" w:hAnsi="仿宋" w:eastAsia="仿宋" w:cs="仿宋"/>
          <w:color w:val="000000"/>
          <w:kern w:val="0"/>
          <w:sz w:val="31"/>
          <w:szCs w:val="31"/>
          <w:highlight w:val="none"/>
          <w:lang w:val="en-US" w:eastAsia="uk-UA" w:bidi="ar"/>
        </w:rPr>
        <w:t>③建筑节能改造活动</w:t>
      </w:r>
    </w:p>
    <w:p w14:paraId="1379C677">
      <w:pPr>
        <w:keepNext w:val="0"/>
        <w:keepLines w:val="0"/>
        <w:pageBreakBefore w:val="0"/>
        <w:kinsoku/>
        <w:wordWrap/>
        <w:overflowPunct/>
        <w:topLinePunct w:val="0"/>
        <w:autoSpaceDE/>
        <w:autoSpaceDN/>
        <w:bidi w:val="0"/>
        <w:adjustRightInd w:val="0"/>
        <w:snapToGrid w:val="0"/>
        <w:spacing w:line="360" w:lineRule="auto"/>
        <w:ind w:left="0" w:leftChars="0" w:firstLine="620" w:firstLineChars="200"/>
        <w:textAlignment w:val="auto"/>
        <w:rPr>
          <w:rFonts w:hint="eastAsia" w:ascii="仿宋" w:hAnsi="仿宋" w:eastAsia="仿宋" w:cs="仿宋"/>
          <w:color w:val="000000"/>
          <w:kern w:val="0"/>
          <w:sz w:val="31"/>
          <w:szCs w:val="31"/>
          <w:highlight w:val="none"/>
          <w:lang w:val="en-US" w:eastAsia="uk-UA" w:bidi="ar"/>
        </w:rPr>
      </w:pPr>
      <w:r>
        <w:rPr>
          <w:rFonts w:hint="eastAsia" w:ascii="仿宋" w:hAnsi="仿宋" w:eastAsia="仿宋" w:cs="仿宋"/>
          <w:color w:val="000000"/>
          <w:kern w:val="0"/>
          <w:sz w:val="31"/>
          <w:szCs w:val="31"/>
          <w:highlight w:val="none"/>
          <w:lang w:val="en-US" w:eastAsia="uk-UA" w:bidi="ar"/>
        </w:rPr>
        <w:t>绩效目标：保护环境、节约能源。</w:t>
      </w:r>
    </w:p>
    <w:p w14:paraId="0B9D1517">
      <w:pPr>
        <w:keepNext w:val="0"/>
        <w:keepLines w:val="0"/>
        <w:pageBreakBefore w:val="0"/>
        <w:kinsoku/>
        <w:wordWrap/>
        <w:overflowPunct/>
        <w:topLinePunct w:val="0"/>
        <w:autoSpaceDE/>
        <w:autoSpaceDN/>
        <w:bidi w:val="0"/>
        <w:adjustRightInd w:val="0"/>
        <w:snapToGrid w:val="0"/>
        <w:spacing w:line="360" w:lineRule="auto"/>
        <w:ind w:left="0" w:leftChars="0" w:firstLine="620" w:firstLineChars="200"/>
        <w:textAlignment w:val="auto"/>
        <w:rPr>
          <w:rFonts w:hint="eastAsia" w:ascii="仿宋" w:hAnsi="仿宋" w:eastAsia="仿宋" w:cs="仿宋"/>
          <w:color w:val="000000"/>
          <w:kern w:val="0"/>
          <w:sz w:val="31"/>
          <w:szCs w:val="31"/>
          <w:highlight w:val="none"/>
          <w:lang w:val="en-US" w:eastAsia="uk-UA" w:bidi="ar"/>
        </w:rPr>
      </w:pPr>
      <w:r>
        <w:rPr>
          <w:rFonts w:hint="eastAsia" w:ascii="仿宋" w:hAnsi="仿宋" w:eastAsia="仿宋" w:cs="仿宋"/>
          <w:color w:val="000000"/>
          <w:kern w:val="0"/>
          <w:sz w:val="31"/>
          <w:szCs w:val="31"/>
          <w:highlight w:val="none"/>
          <w:lang w:val="en-US" w:eastAsia="uk-UA" w:bidi="ar"/>
        </w:rPr>
        <w:t>绩效指标：新墙材利用率，95%以上为优，80%以上为良，60%以上为中，60%以下为差。</w:t>
      </w:r>
    </w:p>
    <w:p w14:paraId="3914A407">
      <w:pPr>
        <w:keepNext w:val="0"/>
        <w:keepLines w:val="0"/>
        <w:pageBreakBefore w:val="0"/>
        <w:kinsoku/>
        <w:wordWrap/>
        <w:overflowPunct/>
        <w:topLinePunct w:val="0"/>
        <w:autoSpaceDE/>
        <w:autoSpaceDN/>
        <w:bidi w:val="0"/>
        <w:adjustRightInd w:val="0"/>
        <w:snapToGrid w:val="0"/>
        <w:spacing w:line="360" w:lineRule="auto"/>
        <w:ind w:left="0" w:leftChars="0" w:firstLine="620" w:firstLineChars="200"/>
        <w:textAlignment w:val="auto"/>
        <w:rPr>
          <w:rFonts w:hint="eastAsia" w:ascii="仿宋" w:hAnsi="仿宋" w:eastAsia="仿宋" w:cs="仿宋"/>
          <w:color w:val="000000"/>
          <w:kern w:val="0"/>
          <w:sz w:val="31"/>
          <w:szCs w:val="31"/>
          <w:highlight w:val="none"/>
          <w:lang w:val="en-US" w:eastAsia="uk-UA" w:bidi="ar"/>
        </w:rPr>
      </w:pPr>
      <w:r>
        <w:rPr>
          <w:rFonts w:hint="eastAsia" w:ascii="仿宋" w:hAnsi="仿宋" w:eastAsia="仿宋" w:cs="仿宋"/>
          <w:color w:val="000000"/>
          <w:kern w:val="0"/>
          <w:sz w:val="31"/>
          <w:szCs w:val="31"/>
          <w:highlight w:val="none"/>
          <w:lang w:val="en-US" w:eastAsia="uk-UA" w:bidi="ar"/>
        </w:rPr>
        <w:t>④招标投标活动</w:t>
      </w:r>
    </w:p>
    <w:p w14:paraId="09D89627">
      <w:pPr>
        <w:keepNext w:val="0"/>
        <w:keepLines w:val="0"/>
        <w:pageBreakBefore w:val="0"/>
        <w:kinsoku/>
        <w:wordWrap/>
        <w:overflowPunct/>
        <w:topLinePunct w:val="0"/>
        <w:autoSpaceDE/>
        <w:autoSpaceDN/>
        <w:bidi w:val="0"/>
        <w:adjustRightInd w:val="0"/>
        <w:snapToGrid w:val="0"/>
        <w:spacing w:line="360" w:lineRule="auto"/>
        <w:ind w:left="0" w:leftChars="0" w:firstLine="620" w:firstLineChars="200"/>
        <w:textAlignment w:val="auto"/>
        <w:rPr>
          <w:rFonts w:hint="eastAsia" w:ascii="仿宋" w:hAnsi="仿宋" w:eastAsia="仿宋" w:cs="仿宋"/>
          <w:color w:val="000000"/>
          <w:kern w:val="0"/>
          <w:sz w:val="31"/>
          <w:szCs w:val="31"/>
          <w:highlight w:val="none"/>
          <w:lang w:val="en-US" w:eastAsia="uk-UA" w:bidi="ar"/>
        </w:rPr>
      </w:pPr>
      <w:r>
        <w:rPr>
          <w:rFonts w:hint="eastAsia" w:ascii="仿宋" w:hAnsi="仿宋" w:eastAsia="仿宋" w:cs="仿宋"/>
          <w:color w:val="000000"/>
          <w:kern w:val="0"/>
          <w:sz w:val="31"/>
          <w:szCs w:val="31"/>
          <w:highlight w:val="none"/>
          <w:lang w:val="en-US" w:eastAsia="uk-UA" w:bidi="ar"/>
        </w:rPr>
        <w:t>绩效目标：全面实行招标投标制度，推进投标企业的公平竞争。</w:t>
      </w:r>
    </w:p>
    <w:p w14:paraId="6DC5F3A4">
      <w:pPr>
        <w:keepNext w:val="0"/>
        <w:keepLines w:val="0"/>
        <w:pageBreakBefore w:val="0"/>
        <w:kinsoku/>
        <w:wordWrap/>
        <w:overflowPunct/>
        <w:topLinePunct w:val="0"/>
        <w:autoSpaceDE/>
        <w:autoSpaceDN/>
        <w:bidi w:val="0"/>
        <w:adjustRightInd w:val="0"/>
        <w:snapToGrid w:val="0"/>
        <w:spacing w:line="360" w:lineRule="auto"/>
        <w:ind w:left="0" w:leftChars="0" w:firstLine="620" w:firstLineChars="200"/>
        <w:textAlignment w:val="auto"/>
        <w:rPr>
          <w:rFonts w:hint="eastAsia" w:ascii="仿宋" w:hAnsi="仿宋" w:eastAsia="仿宋" w:cs="仿宋"/>
          <w:color w:val="000000"/>
          <w:kern w:val="0"/>
          <w:sz w:val="31"/>
          <w:szCs w:val="31"/>
          <w:highlight w:val="none"/>
          <w:lang w:val="en-US" w:eastAsia="uk-UA" w:bidi="ar"/>
        </w:rPr>
      </w:pPr>
      <w:r>
        <w:rPr>
          <w:rFonts w:hint="eastAsia" w:ascii="仿宋" w:hAnsi="仿宋" w:eastAsia="仿宋" w:cs="仿宋"/>
          <w:color w:val="000000"/>
          <w:kern w:val="0"/>
          <w:sz w:val="31"/>
          <w:szCs w:val="31"/>
          <w:highlight w:val="none"/>
          <w:lang w:val="en-US" w:eastAsia="uk-UA" w:bidi="ar"/>
        </w:rPr>
        <w:t>绩效指标：完成工作任务，95%以上为优，80%以上为良，60%以上为中，60%以下为差</w:t>
      </w:r>
    </w:p>
    <w:p w14:paraId="1E93A74B">
      <w:pPr>
        <w:keepNext w:val="0"/>
        <w:keepLines w:val="0"/>
        <w:pageBreakBefore w:val="0"/>
        <w:kinsoku/>
        <w:wordWrap/>
        <w:overflowPunct/>
        <w:topLinePunct w:val="0"/>
        <w:autoSpaceDE/>
        <w:autoSpaceDN/>
        <w:bidi w:val="0"/>
        <w:adjustRightInd w:val="0"/>
        <w:snapToGrid w:val="0"/>
        <w:spacing w:line="360" w:lineRule="auto"/>
        <w:ind w:left="0" w:leftChars="0" w:firstLine="620" w:firstLineChars="200"/>
        <w:textAlignment w:val="auto"/>
        <w:rPr>
          <w:rFonts w:hint="eastAsia" w:ascii="仿宋" w:hAnsi="仿宋" w:eastAsia="仿宋" w:cs="仿宋"/>
          <w:color w:val="000000"/>
          <w:kern w:val="0"/>
          <w:sz w:val="31"/>
          <w:szCs w:val="31"/>
          <w:highlight w:val="none"/>
          <w:lang w:val="en-US" w:eastAsia="uk-UA" w:bidi="ar"/>
        </w:rPr>
      </w:pPr>
      <w:r>
        <w:rPr>
          <w:rFonts w:hint="eastAsia" w:ascii="仿宋" w:hAnsi="仿宋" w:eastAsia="仿宋" w:cs="仿宋"/>
          <w:color w:val="000000"/>
          <w:kern w:val="0"/>
          <w:sz w:val="31"/>
          <w:szCs w:val="31"/>
          <w:highlight w:val="none"/>
          <w:lang w:val="en-US" w:eastAsia="uk-UA" w:bidi="ar"/>
        </w:rPr>
        <w:t>⑤建设工程质量监督管理活动</w:t>
      </w:r>
    </w:p>
    <w:p w14:paraId="7DF1F1D7">
      <w:pPr>
        <w:keepNext w:val="0"/>
        <w:keepLines w:val="0"/>
        <w:pageBreakBefore w:val="0"/>
        <w:kinsoku/>
        <w:wordWrap/>
        <w:overflowPunct/>
        <w:topLinePunct w:val="0"/>
        <w:autoSpaceDE/>
        <w:autoSpaceDN/>
        <w:bidi w:val="0"/>
        <w:adjustRightInd w:val="0"/>
        <w:snapToGrid w:val="0"/>
        <w:spacing w:line="360" w:lineRule="auto"/>
        <w:ind w:left="0" w:leftChars="0" w:firstLine="620" w:firstLineChars="200"/>
        <w:textAlignment w:val="auto"/>
        <w:rPr>
          <w:rFonts w:hint="eastAsia" w:ascii="仿宋" w:hAnsi="仿宋" w:eastAsia="仿宋" w:cs="仿宋"/>
          <w:color w:val="000000"/>
          <w:kern w:val="0"/>
          <w:sz w:val="31"/>
          <w:szCs w:val="31"/>
          <w:highlight w:val="none"/>
          <w:lang w:val="en-US" w:eastAsia="uk-UA" w:bidi="ar"/>
        </w:rPr>
      </w:pPr>
      <w:r>
        <w:rPr>
          <w:rFonts w:hint="eastAsia" w:ascii="仿宋" w:hAnsi="仿宋" w:eastAsia="仿宋" w:cs="仿宋"/>
          <w:color w:val="000000"/>
          <w:kern w:val="0"/>
          <w:sz w:val="31"/>
          <w:szCs w:val="31"/>
          <w:highlight w:val="none"/>
          <w:lang w:val="en-US" w:eastAsia="uk-UA" w:bidi="ar"/>
        </w:rPr>
        <w:t>绩效目标：抓好工程质量治理行动，扎实推进标准化和信息化建设；加强保障性住宅工程的监管；强化检测活动动态管理；全力做好质量投诉处理。</w:t>
      </w:r>
    </w:p>
    <w:p w14:paraId="1DE53C12">
      <w:pPr>
        <w:keepNext w:val="0"/>
        <w:keepLines w:val="0"/>
        <w:pageBreakBefore w:val="0"/>
        <w:kinsoku/>
        <w:wordWrap/>
        <w:overflowPunct/>
        <w:topLinePunct w:val="0"/>
        <w:autoSpaceDE/>
        <w:autoSpaceDN/>
        <w:bidi w:val="0"/>
        <w:adjustRightInd w:val="0"/>
        <w:snapToGrid w:val="0"/>
        <w:spacing w:line="360" w:lineRule="auto"/>
        <w:ind w:left="0" w:leftChars="0" w:firstLine="620" w:firstLineChars="200"/>
        <w:textAlignment w:val="auto"/>
        <w:rPr>
          <w:rFonts w:hint="eastAsia" w:ascii="仿宋" w:hAnsi="仿宋" w:eastAsia="仿宋" w:cs="仿宋"/>
          <w:color w:val="000000"/>
          <w:kern w:val="0"/>
          <w:sz w:val="31"/>
          <w:szCs w:val="31"/>
          <w:highlight w:val="none"/>
          <w:lang w:val="en-US" w:eastAsia="uk-UA" w:bidi="ar"/>
        </w:rPr>
      </w:pPr>
      <w:r>
        <w:rPr>
          <w:rFonts w:hint="eastAsia" w:ascii="仿宋" w:hAnsi="仿宋" w:eastAsia="仿宋" w:cs="仿宋"/>
          <w:color w:val="000000"/>
          <w:kern w:val="0"/>
          <w:sz w:val="31"/>
          <w:szCs w:val="31"/>
          <w:highlight w:val="none"/>
          <w:lang w:val="en-US" w:eastAsia="uk-UA" w:bidi="ar"/>
        </w:rPr>
        <w:t>绩效指标：工程质量投诉处理结案率，95%以上为优，80%以上为良，60%以上为中，60%以下为差。</w:t>
      </w:r>
    </w:p>
    <w:p w14:paraId="36E8DF1D">
      <w:pPr>
        <w:keepNext w:val="0"/>
        <w:keepLines w:val="0"/>
        <w:pageBreakBefore w:val="0"/>
        <w:kinsoku/>
        <w:wordWrap/>
        <w:overflowPunct/>
        <w:topLinePunct w:val="0"/>
        <w:autoSpaceDE/>
        <w:autoSpaceDN/>
        <w:bidi w:val="0"/>
        <w:adjustRightInd w:val="0"/>
        <w:snapToGrid w:val="0"/>
        <w:spacing w:line="360" w:lineRule="auto"/>
        <w:ind w:left="0" w:leftChars="0" w:firstLine="620" w:firstLineChars="200"/>
        <w:textAlignment w:val="auto"/>
        <w:rPr>
          <w:rFonts w:hint="eastAsia" w:ascii="仿宋" w:hAnsi="仿宋" w:eastAsia="仿宋" w:cs="仿宋"/>
          <w:color w:val="000000"/>
          <w:kern w:val="0"/>
          <w:sz w:val="31"/>
          <w:szCs w:val="31"/>
          <w:highlight w:val="none"/>
          <w:lang w:val="en-US" w:eastAsia="uk-UA" w:bidi="ar"/>
        </w:rPr>
      </w:pPr>
      <w:r>
        <w:rPr>
          <w:rFonts w:hint="eastAsia" w:ascii="仿宋" w:hAnsi="仿宋" w:eastAsia="仿宋" w:cs="仿宋"/>
          <w:color w:val="000000"/>
          <w:kern w:val="0"/>
          <w:sz w:val="31"/>
          <w:szCs w:val="31"/>
          <w:highlight w:val="none"/>
          <w:lang w:val="en-US" w:eastAsia="uk-UA" w:bidi="ar"/>
        </w:rPr>
        <w:t>⑥建设工程劳务管理活动</w:t>
      </w:r>
    </w:p>
    <w:p w14:paraId="3580CFD2">
      <w:pPr>
        <w:keepNext w:val="0"/>
        <w:keepLines w:val="0"/>
        <w:pageBreakBefore w:val="0"/>
        <w:kinsoku/>
        <w:wordWrap/>
        <w:overflowPunct/>
        <w:topLinePunct w:val="0"/>
        <w:autoSpaceDE/>
        <w:autoSpaceDN/>
        <w:bidi w:val="0"/>
        <w:adjustRightInd w:val="0"/>
        <w:snapToGrid w:val="0"/>
        <w:spacing w:line="360" w:lineRule="auto"/>
        <w:ind w:left="0" w:leftChars="0" w:firstLine="620" w:firstLineChars="200"/>
        <w:textAlignment w:val="auto"/>
        <w:rPr>
          <w:rFonts w:hint="eastAsia" w:ascii="仿宋" w:hAnsi="仿宋" w:eastAsia="仿宋" w:cs="仿宋"/>
          <w:color w:val="000000"/>
          <w:kern w:val="0"/>
          <w:sz w:val="31"/>
          <w:szCs w:val="31"/>
          <w:highlight w:val="none"/>
          <w:lang w:val="en-US" w:eastAsia="uk-UA" w:bidi="ar"/>
        </w:rPr>
      </w:pPr>
      <w:r>
        <w:rPr>
          <w:rFonts w:hint="eastAsia" w:ascii="仿宋" w:hAnsi="仿宋" w:eastAsia="仿宋" w:cs="仿宋"/>
          <w:color w:val="000000"/>
          <w:kern w:val="0"/>
          <w:sz w:val="31"/>
          <w:szCs w:val="31"/>
          <w:highlight w:val="none"/>
          <w:lang w:val="en-US" w:eastAsia="uk-UA" w:bidi="ar"/>
        </w:rPr>
        <w:t>绩效目标：加强对劳务分包企业的动态管理，规范劳务分包市场秩序，切实保障广大农民工合法权益。</w:t>
      </w:r>
    </w:p>
    <w:p w14:paraId="5A9A922F">
      <w:pPr>
        <w:keepNext w:val="0"/>
        <w:keepLines w:val="0"/>
        <w:pageBreakBefore w:val="0"/>
        <w:kinsoku/>
        <w:wordWrap/>
        <w:overflowPunct/>
        <w:topLinePunct w:val="0"/>
        <w:autoSpaceDE/>
        <w:autoSpaceDN/>
        <w:bidi w:val="0"/>
        <w:adjustRightInd w:val="0"/>
        <w:snapToGrid w:val="0"/>
        <w:spacing w:line="360" w:lineRule="auto"/>
        <w:ind w:left="0" w:leftChars="0" w:firstLine="620" w:firstLineChars="200"/>
        <w:textAlignment w:val="auto"/>
        <w:rPr>
          <w:rFonts w:hint="eastAsia" w:ascii="仿宋" w:hAnsi="仿宋" w:eastAsia="仿宋" w:cs="仿宋"/>
          <w:color w:val="000000"/>
          <w:kern w:val="0"/>
          <w:sz w:val="31"/>
          <w:szCs w:val="31"/>
          <w:highlight w:val="none"/>
          <w:lang w:val="en-US" w:eastAsia="uk-UA" w:bidi="ar"/>
        </w:rPr>
      </w:pPr>
      <w:r>
        <w:rPr>
          <w:rFonts w:hint="eastAsia" w:ascii="仿宋" w:hAnsi="仿宋" w:eastAsia="仿宋" w:cs="仿宋"/>
          <w:color w:val="000000"/>
          <w:kern w:val="0"/>
          <w:sz w:val="31"/>
          <w:szCs w:val="31"/>
          <w:highlight w:val="none"/>
          <w:lang w:val="en-US" w:eastAsia="uk-UA" w:bidi="ar"/>
        </w:rPr>
        <w:t>绩效指标：覆盖率，100%为优。</w:t>
      </w:r>
    </w:p>
    <w:p w14:paraId="57099390">
      <w:pPr>
        <w:keepNext w:val="0"/>
        <w:keepLines w:val="0"/>
        <w:pageBreakBefore w:val="0"/>
        <w:kinsoku/>
        <w:wordWrap/>
        <w:overflowPunct/>
        <w:topLinePunct w:val="0"/>
        <w:autoSpaceDE/>
        <w:autoSpaceDN/>
        <w:bidi w:val="0"/>
        <w:adjustRightInd w:val="0"/>
        <w:snapToGrid w:val="0"/>
        <w:spacing w:line="360" w:lineRule="auto"/>
        <w:ind w:left="0" w:leftChars="0" w:firstLine="620" w:firstLineChars="200"/>
        <w:textAlignment w:val="auto"/>
        <w:rPr>
          <w:rFonts w:hint="eastAsia" w:ascii="仿宋" w:hAnsi="仿宋" w:eastAsia="仿宋" w:cs="仿宋"/>
          <w:color w:val="000000"/>
          <w:kern w:val="0"/>
          <w:sz w:val="31"/>
          <w:szCs w:val="31"/>
          <w:highlight w:val="none"/>
          <w:lang w:val="en-US" w:eastAsia="uk-UA" w:bidi="ar"/>
        </w:rPr>
      </w:pPr>
      <w:r>
        <w:rPr>
          <w:rFonts w:hint="eastAsia" w:ascii="仿宋" w:hAnsi="仿宋" w:eastAsia="仿宋" w:cs="仿宋"/>
          <w:color w:val="000000"/>
          <w:kern w:val="0"/>
          <w:sz w:val="31"/>
          <w:szCs w:val="31"/>
          <w:highlight w:val="none"/>
          <w:lang w:val="en-US" w:eastAsia="uk-UA" w:bidi="ar"/>
        </w:rPr>
        <w:t>⑦施工现场管理活动</w:t>
      </w:r>
    </w:p>
    <w:p w14:paraId="6F2AC057">
      <w:pPr>
        <w:keepNext w:val="0"/>
        <w:keepLines w:val="0"/>
        <w:pageBreakBefore w:val="0"/>
        <w:kinsoku/>
        <w:wordWrap/>
        <w:overflowPunct/>
        <w:topLinePunct w:val="0"/>
        <w:autoSpaceDE/>
        <w:autoSpaceDN/>
        <w:bidi w:val="0"/>
        <w:adjustRightInd w:val="0"/>
        <w:snapToGrid w:val="0"/>
        <w:spacing w:line="360" w:lineRule="auto"/>
        <w:ind w:left="0" w:leftChars="0" w:firstLine="620" w:firstLineChars="200"/>
        <w:textAlignment w:val="auto"/>
        <w:rPr>
          <w:rFonts w:hint="eastAsia" w:ascii="仿宋" w:hAnsi="仿宋" w:eastAsia="仿宋" w:cs="仿宋"/>
          <w:color w:val="000000"/>
          <w:kern w:val="0"/>
          <w:sz w:val="31"/>
          <w:szCs w:val="31"/>
          <w:highlight w:val="none"/>
          <w:lang w:val="en-US" w:eastAsia="uk-UA" w:bidi="ar"/>
        </w:rPr>
      </w:pPr>
      <w:r>
        <w:rPr>
          <w:rFonts w:hint="eastAsia" w:ascii="仿宋" w:hAnsi="仿宋" w:eastAsia="仿宋" w:cs="仿宋"/>
          <w:color w:val="000000"/>
          <w:kern w:val="0"/>
          <w:sz w:val="31"/>
          <w:szCs w:val="31"/>
          <w:highlight w:val="none"/>
          <w:lang w:val="en-US" w:eastAsia="uk-UA" w:bidi="ar"/>
        </w:rPr>
        <w:t>绩效目标：负责市政建设项目的立项、融资、招投标、施工组织等管理工作。</w:t>
      </w:r>
    </w:p>
    <w:p w14:paraId="76ED57D8">
      <w:pPr>
        <w:keepNext w:val="0"/>
        <w:keepLines w:val="0"/>
        <w:pageBreakBefore w:val="0"/>
        <w:kinsoku/>
        <w:wordWrap/>
        <w:overflowPunct/>
        <w:topLinePunct w:val="0"/>
        <w:autoSpaceDE/>
        <w:autoSpaceDN/>
        <w:bidi w:val="0"/>
        <w:adjustRightInd w:val="0"/>
        <w:snapToGrid w:val="0"/>
        <w:spacing w:line="360" w:lineRule="auto"/>
        <w:ind w:left="0" w:leftChars="0" w:firstLine="620" w:firstLineChars="200"/>
        <w:textAlignment w:val="auto"/>
        <w:rPr>
          <w:rFonts w:hint="eastAsia" w:ascii="仿宋" w:hAnsi="仿宋" w:eastAsia="仿宋" w:cs="仿宋"/>
          <w:color w:val="000000"/>
          <w:kern w:val="0"/>
          <w:sz w:val="31"/>
          <w:szCs w:val="31"/>
          <w:highlight w:val="none"/>
          <w:lang w:val="en-US" w:eastAsia="uk-UA" w:bidi="ar"/>
        </w:rPr>
      </w:pPr>
      <w:r>
        <w:rPr>
          <w:rFonts w:hint="eastAsia" w:ascii="仿宋" w:hAnsi="仿宋" w:eastAsia="仿宋" w:cs="仿宋"/>
          <w:color w:val="000000"/>
          <w:kern w:val="0"/>
          <w:sz w:val="31"/>
          <w:szCs w:val="31"/>
          <w:highlight w:val="none"/>
          <w:lang w:val="en-US" w:eastAsia="uk-UA" w:bidi="ar"/>
        </w:rPr>
        <w:t>绩效指标：按标准完成年度任务，95%以上为优，80%以上为良，60%以上为中，60%以下为差。</w:t>
      </w:r>
    </w:p>
    <w:p w14:paraId="40B86465">
      <w:pPr>
        <w:keepNext w:val="0"/>
        <w:keepLines w:val="0"/>
        <w:pageBreakBefore w:val="0"/>
        <w:kinsoku/>
        <w:wordWrap/>
        <w:overflowPunct/>
        <w:topLinePunct w:val="0"/>
        <w:autoSpaceDE/>
        <w:autoSpaceDN/>
        <w:bidi w:val="0"/>
        <w:adjustRightInd w:val="0"/>
        <w:snapToGrid w:val="0"/>
        <w:spacing w:line="360" w:lineRule="auto"/>
        <w:ind w:left="0" w:leftChars="0" w:firstLine="620" w:firstLineChars="200"/>
        <w:textAlignment w:val="auto"/>
        <w:rPr>
          <w:rFonts w:hint="eastAsia" w:ascii="仿宋" w:hAnsi="仿宋" w:eastAsia="仿宋" w:cs="仿宋"/>
          <w:color w:val="000000"/>
          <w:kern w:val="0"/>
          <w:sz w:val="31"/>
          <w:szCs w:val="31"/>
          <w:highlight w:val="none"/>
          <w:lang w:val="en-US" w:eastAsia="uk-UA" w:bidi="ar"/>
        </w:rPr>
      </w:pPr>
      <w:r>
        <w:rPr>
          <w:rFonts w:hint="eastAsia" w:ascii="仿宋" w:hAnsi="仿宋" w:eastAsia="仿宋" w:cs="仿宋"/>
          <w:color w:val="000000"/>
          <w:kern w:val="0"/>
          <w:sz w:val="31"/>
          <w:szCs w:val="31"/>
          <w:highlight w:val="none"/>
          <w:lang w:val="en-US" w:eastAsia="zh-CN" w:bidi="ar"/>
        </w:rPr>
        <w:t>（4）</w:t>
      </w:r>
      <w:r>
        <w:rPr>
          <w:rFonts w:hint="eastAsia" w:ascii="仿宋" w:hAnsi="仿宋" w:eastAsia="仿宋" w:cs="仿宋"/>
          <w:color w:val="000000"/>
          <w:kern w:val="0"/>
          <w:sz w:val="31"/>
          <w:szCs w:val="31"/>
          <w:highlight w:val="none"/>
          <w:lang w:val="en-US" w:eastAsia="uk-UA" w:bidi="ar"/>
        </w:rPr>
        <w:t>勘察设计</w:t>
      </w:r>
    </w:p>
    <w:p w14:paraId="5CFA1B15">
      <w:pPr>
        <w:keepNext w:val="0"/>
        <w:keepLines w:val="0"/>
        <w:pageBreakBefore w:val="0"/>
        <w:kinsoku/>
        <w:wordWrap/>
        <w:overflowPunct/>
        <w:topLinePunct w:val="0"/>
        <w:autoSpaceDE/>
        <w:autoSpaceDN/>
        <w:bidi w:val="0"/>
        <w:adjustRightInd w:val="0"/>
        <w:snapToGrid w:val="0"/>
        <w:spacing w:line="360" w:lineRule="auto"/>
        <w:ind w:left="0" w:leftChars="0" w:firstLine="620" w:firstLineChars="200"/>
        <w:textAlignment w:val="auto"/>
        <w:rPr>
          <w:rFonts w:hint="eastAsia" w:ascii="仿宋" w:hAnsi="仿宋" w:eastAsia="仿宋" w:cs="仿宋"/>
          <w:color w:val="000000"/>
          <w:kern w:val="0"/>
          <w:sz w:val="31"/>
          <w:szCs w:val="31"/>
          <w:highlight w:val="none"/>
          <w:lang w:val="en-US" w:eastAsia="uk-UA" w:bidi="ar"/>
        </w:rPr>
      </w:pPr>
      <w:r>
        <w:rPr>
          <w:rFonts w:hint="eastAsia" w:ascii="仿宋" w:hAnsi="仿宋" w:eastAsia="仿宋" w:cs="仿宋"/>
          <w:color w:val="000000"/>
          <w:kern w:val="0"/>
          <w:sz w:val="31"/>
          <w:szCs w:val="31"/>
          <w:highlight w:val="none"/>
          <w:lang w:val="en-US" w:eastAsia="uk-UA" w:bidi="ar"/>
        </w:rPr>
        <w:t>绩效目标：建设工程勘察设计。</w:t>
      </w:r>
    </w:p>
    <w:p w14:paraId="0A26FE17">
      <w:pPr>
        <w:keepNext w:val="0"/>
        <w:keepLines w:val="0"/>
        <w:pageBreakBefore w:val="0"/>
        <w:kinsoku/>
        <w:wordWrap/>
        <w:overflowPunct/>
        <w:topLinePunct w:val="0"/>
        <w:autoSpaceDE/>
        <w:autoSpaceDN/>
        <w:bidi w:val="0"/>
        <w:adjustRightInd w:val="0"/>
        <w:snapToGrid w:val="0"/>
        <w:spacing w:line="360" w:lineRule="auto"/>
        <w:ind w:left="0" w:leftChars="0" w:firstLine="620" w:firstLineChars="200"/>
        <w:textAlignment w:val="auto"/>
        <w:rPr>
          <w:rFonts w:hint="eastAsia" w:ascii="仿宋" w:hAnsi="仿宋" w:eastAsia="仿宋" w:cs="仿宋"/>
          <w:color w:val="000000"/>
          <w:kern w:val="0"/>
          <w:sz w:val="31"/>
          <w:szCs w:val="31"/>
          <w:highlight w:val="none"/>
          <w:lang w:val="en-US" w:eastAsia="uk-UA" w:bidi="ar"/>
        </w:rPr>
      </w:pPr>
      <w:r>
        <w:rPr>
          <w:rFonts w:hint="eastAsia" w:ascii="仿宋" w:hAnsi="仿宋" w:eastAsia="仿宋" w:cs="仿宋"/>
          <w:color w:val="000000"/>
          <w:kern w:val="0"/>
          <w:sz w:val="31"/>
          <w:szCs w:val="31"/>
          <w:highlight w:val="none"/>
          <w:lang w:val="en-US" w:eastAsia="uk-UA" w:bidi="ar"/>
        </w:rPr>
        <w:t>绩效指标：覆盖率，95%以上为优，80%以上为良，60%以上为中，60%以下为差。</w:t>
      </w:r>
    </w:p>
    <w:p w14:paraId="325FF3AB">
      <w:pPr>
        <w:keepNext w:val="0"/>
        <w:keepLines w:val="0"/>
        <w:pageBreakBefore w:val="0"/>
        <w:kinsoku/>
        <w:wordWrap/>
        <w:overflowPunct/>
        <w:topLinePunct w:val="0"/>
        <w:autoSpaceDE/>
        <w:autoSpaceDN/>
        <w:bidi w:val="0"/>
        <w:adjustRightInd w:val="0"/>
        <w:snapToGrid w:val="0"/>
        <w:spacing w:line="360" w:lineRule="auto"/>
        <w:ind w:left="0" w:leftChars="0" w:firstLine="620" w:firstLineChars="200"/>
        <w:textAlignment w:val="auto"/>
        <w:rPr>
          <w:rFonts w:hint="eastAsia" w:ascii="仿宋" w:hAnsi="仿宋" w:eastAsia="仿宋" w:cs="仿宋"/>
          <w:color w:val="000000"/>
          <w:kern w:val="0"/>
          <w:sz w:val="31"/>
          <w:szCs w:val="31"/>
          <w:highlight w:val="none"/>
          <w:lang w:val="en-US" w:eastAsia="uk-UA" w:bidi="ar"/>
        </w:rPr>
      </w:pPr>
      <w:r>
        <w:rPr>
          <w:rFonts w:hint="eastAsia" w:ascii="仿宋" w:hAnsi="仿宋" w:eastAsia="仿宋" w:cs="仿宋"/>
          <w:color w:val="000000"/>
          <w:kern w:val="0"/>
          <w:sz w:val="31"/>
          <w:szCs w:val="31"/>
          <w:highlight w:val="none"/>
          <w:lang w:val="en-US" w:eastAsia="zh-CN" w:bidi="ar"/>
        </w:rPr>
        <w:t>（5）</w:t>
      </w:r>
      <w:r>
        <w:rPr>
          <w:rFonts w:hint="eastAsia" w:ascii="仿宋" w:hAnsi="仿宋" w:eastAsia="仿宋" w:cs="仿宋"/>
          <w:color w:val="000000"/>
          <w:kern w:val="0"/>
          <w:sz w:val="31"/>
          <w:szCs w:val="31"/>
          <w:highlight w:val="none"/>
          <w:lang w:val="en-US" w:eastAsia="uk-UA" w:bidi="ar"/>
        </w:rPr>
        <w:t>综合事务管理</w:t>
      </w:r>
    </w:p>
    <w:p w14:paraId="22E1C889">
      <w:pPr>
        <w:keepNext w:val="0"/>
        <w:keepLines w:val="0"/>
        <w:pageBreakBefore w:val="0"/>
        <w:kinsoku/>
        <w:wordWrap/>
        <w:overflowPunct/>
        <w:topLinePunct w:val="0"/>
        <w:autoSpaceDE/>
        <w:autoSpaceDN/>
        <w:bidi w:val="0"/>
        <w:adjustRightInd w:val="0"/>
        <w:snapToGrid w:val="0"/>
        <w:spacing w:line="360" w:lineRule="auto"/>
        <w:ind w:left="0" w:leftChars="0" w:firstLine="620" w:firstLineChars="200"/>
        <w:textAlignment w:val="auto"/>
        <w:rPr>
          <w:rFonts w:hint="eastAsia" w:ascii="仿宋" w:hAnsi="仿宋" w:eastAsia="仿宋" w:cs="仿宋"/>
          <w:color w:val="000000"/>
          <w:kern w:val="0"/>
          <w:sz w:val="31"/>
          <w:szCs w:val="31"/>
          <w:highlight w:val="none"/>
          <w:lang w:val="en-US" w:eastAsia="uk-UA" w:bidi="ar"/>
        </w:rPr>
      </w:pPr>
      <w:r>
        <w:rPr>
          <w:rFonts w:hint="eastAsia" w:ascii="仿宋" w:hAnsi="仿宋" w:eastAsia="仿宋" w:cs="仿宋"/>
          <w:color w:val="000000"/>
          <w:kern w:val="0"/>
          <w:sz w:val="31"/>
          <w:szCs w:val="31"/>
          <w:highlight w:val="none"/>
          <w:lang w:val="en-US" w:eastAsia="uk-UA" w:bidi="ar"/>
        </w:rPr>
        <w:t>绩效目标：保障单位工作正常高效运转。</w:t>
      </w:r>
    </w:p>
    <w:p w14:paraId="4C942236">
      <w:pPr>
        <w:keepNext w:val="0"/>
        <w:keepLines w:val="0"/>
        <w:pageBreakBefore w:val="0"/>
        <w:kinsoku/>
        <w:wordWrap/>
        <w:overflowPunct/>
        <w:topLinePunct w:val="0"/>
        <w:autoSpaceDE/>
        <w:autoSpaceDN/>
        <w:bidi w:val="0"/>
        <w:adjustRightInd w:val="0"/>
        <w:snapToGrid w:val="0"/>
        <w:spacing w:line="360" w:lineRule="auto"/>
        <w:ind w:left="0" w:leftChars="0" w:firstLine="620" w:firstLineChars="200"/>
        <w:textAlignment w:val="auto"/>
        <w:rPr>
          <w:rFonts w:hint="eastAsia" w:ascii="仿宋" w:hAnsi="仿宋" w:eastAsia="仿宋" w:cs="仿宋"/>
          <w:color w:val="000000"/>
          <w:kern w:val="0"/>
          <w:sz w:val="31"/>
          <w:szCs w:val="31"/>
          <w:highlight w:val="none"/>
          <w:lang w:val="en-US" w:eastAsia="uk-UA" w:bidi="ar"/>
        </w:rPr>
      </w:pPr>
      <w:r>
        <w:rPr>
          <w:rFonts w:hint="eastAsia" w:ascii="仿宋" w:hAnsi="仿宋" w:eastAsia="仿宋" w:cs="仿宋"/>
          <w:color w:val="000000"/>
          <w:kern w:val="0"/>
          <w:sz w:val="31"/>
          <w:szCs w:val="31"/>
          <w:highlight w:val="none"/>
          <w:lang w:val="en-US" w:eastAsia="uk-UA" w:bidi="ar"/>
        </w:rPr>
        <w:t>绩效指标：综合事务保障率，95%以上为优，80%以上为良，60%以上为中，60%以下为差。</w:t>
      </w:r>
    </w:p>
    <w:p w14:paraId="56B8C89E">
      <w:pPr>
        <w:keepNext w:val="0"/>
        <w:keepLines w:val="0"/>
        <w:pageBreakBefore w:val="0"/>
        <w:kinsoku/>
        <w:wordWrap/>
        <w:overflowPunct/>
        <w:topLinePunct w:val="0"/>
        <w:autoSpaceDE/>
        <w:autoSpaceDN/>
        <w:bidi w:val="0"/>
        <w:adjustRightInd w:val="0"/>
        <w:snapToGrid w:val="0"/>
        <w:spacing w:line="360" w:lineRule="auto"/>
        <w:ind w:left="0" w:leftChars="0" w:firstLine="620" w:firstLineChars="200"/>
        <w:textAlignment w:val="auto"/>
        <w:rPr>
          <w:rFonts w:hint="eastAsia" w:ascii="仿宋" w:hAnsi="仿宋" w:eastAsia="仿宋" w:cs="仿宋"/>
          <w:color w:val="000000"/>
          <w:kern w:val="0"/>
          <w:sz w:val="31"/>
          <w:szCs w:val="31"/>
          <w:highlight w:val="none"/>
          <w:lang w:val="en-US" w:eastAsia="uk-UA" w:bidi="ar"/>
        </w:rPr>
      </w:pPr>
      <w:r>
        <w:rPr>
          <w:rFonts w:hint="eastAsia" w:ascii="仿宋" w:hAnsi="仿宋" w:eastAsia="仿宋" w:cs="仿宋"/>
          <w:color w:val="000000"/>
          <w:kern w:val="0"/>
          <w:sz w:val="31"/>
          <w:szCs w:val="31"/>
          <w:highlight w:val="none"/>
          <w:lang w:val="en-US" w:eastAsia="zh-CN" w:bidi="ar"/>
        </w:rPr>
        <w:t>（6）</w:t>
      </w:r>
      <w:r>
        <w:rPr>
          <w:rFonts w:hint="eastAsia" w:ascii="仿宋" w:hAnsi="仿宋" w:eastAsia="仿宋" w:cs="仿宋"/>
          <w:color w:val="000000"/>
          <w:kern w:val="0"/>
          <w:sz w:val="31"/>
          <w:szCs w:val="31"/>
          <w:highlight w:val="none"/>
          <w:lang w:val="en-US" w:eastAsia="uk-UA" w:bidi="ar"/>
        </w:rPr>
        <w:t>政务管理</w:t>
      </w:r>
    </w:p>
    <w:p w14:paraId="7EFD4509">
      <w:pPr>
        <w:keepNext w:val="0"/>
        <w:keepLines w:val="0"/>
        <w:pageBreakBefore w:val="0"/>
        <w:kinsoku/>
        <w:wordWrap/>
        <w:overflowPunct/>
        <w:topLinePunct w:val="0"/>
        <w:autoSpaceDE/>
        <w:autoSpaceDN/>
        <w:bidi w:val="0"/>
        <w:adjustRightInd w:val="0"/>
        <w:snapToGrid w:val="0"/>
        <w:spacing w:line="360" w:lineRule="auto"/>
        <w:ind w:left="0" w:leftChars="0" w:firstLine="620" w:firstLineChars="200"/>
        <w:textAlignment w:val="auto"/>
        <w:rPr>
          <w:rFonts w:hint="eastAsia" w:ascii="仿宋" w:hAnsi="仿宋" w:eastAsia="仿宋" w:cs="仿宋"/>
          <w:color w:val="000000"/>
          <w:kern w:val="0"/>
          <w:sz w:val="31"/>
          <w:szCs w:val="31"/>
          <w:highlight w:val="none"/>
          <w:lang w:val="en-US" w:eastAsia="uk-UA" w:bidi="ar"/>
        </w:rPr>
      </w:pPr>
      <w:r>
        <w:rPr>
          <w:rFonts w:hint="eastAsia" w:ascii="仿宋" w:hAnsi="仿宋" w:eastAsia="仿宋" w:cs="仿宋"/>
          <w:color w:val="000000"/>
          <w:kern w:val="0"/>
          <w:sz w:val="31"/>
          <w:szCs w:val="31"/>
          <w:highlight w:val="none"/>
          <w:lang w:val="en-US" w:eastAsia="uk-UA" w:bidi="ar"/>
        </w:rPr>
        <w:t>①宣传培训活动</w:t>
      </w:r>
    </w:p>
    <w:p w14:paraId="5FA6538C">
      <w:pPr>
        <w:keepNext w:val="0"/>
        <w:keepLines w:val="0"/>
        <w:pageBreakBefore w:val="0"/>
        <w:kinsoku/>
        <w:wordWrap/>
        <w:overflowPunct/>
        <w:topLinePunct w:val="0"/>
        <w:autoSpaceDE/>
        <w:autoSpaceDN/>
        <w:bidi w:val="0"/>
        <w:adjustRightInd w:val="0"/>
        <w:snapToGrid w:val="0"/>
        <w:spacing w:line="360" w:lineRule="auto"/>
        <w:ind w:left="0" w:leftChars="0" w:firstLine="620" w:firstLineChars="200"/>
        <w:textAlignment w:val="auto"/>
        <w:rPr>
          <w:rFonts w:hint="eastAsia" w:ascii="仿宋" w:hAnsi="仿宋" w:eastAsia="仿宋" w:cs="仿宋"/>
          <w:color w:val="000000"/>
          <w:kern w:val="0"/>
          <w:sz w:val="31"/>
          <w:szCs w:val="31"/>
          <w:highlight w:val="none"/>
          <w:lang w:val="en-US" w:eastAsia="uk-UA" w:bidi="ar"/>
        </w:rPr>
      </w:pPr>
      <w:r>
        <w:rPr>
          <w:rFonts w:hint="eastAsia" w:ascii="仿宋" w:hAnsi="仿宋" w:eastAsia="仿宋" w:cs="仿宋"/>
          <w:color w:val="000000"/>
          <w:kern w:val="0"/>
          <w:sz w:val="31"/>
          <w:szCs w:val="31"/>
          <w:highlight w:val="none"/>
          <w:lang w:val="en-US" w:eastAsia="uk-UA" w:bidi="ar"/>
        </w:rPr>
        <w:t>绩效目标：提高各类从业人员素质，通过培训，促进管理水平，提高工作水平。</w:t>
      </w:r>
    </w:p>
    <w:p w14:paraId="54ADED8A">
      <w:pPr>
        <w:keepNext w:val="0"/>
        <w:keepLines w:val="0"/>
        <w:pageBreakBefore w:val="0"/>
        <w:kinsoku/>
        <w:wordWrap/>
        <w:overflowPunct/>
        <w:topLinePunct w:val="0"/>
        <w:autoSpaceDE/>
        <w:autoSpaceDN/>
        <w:bidi w:val="0"/>
        <w:adjustRightInd w:val="0"/>
        <w:snapToGrid w:val="0"/>
        <w:spacing w:line="360" w:lineRule="auto"/>
        <w:ind w:left="0" w:leftChars="0" w:firstLine="620" w:firstLineChars="200"/>
        <w:textAlignment w:val="auto"/>
        <w:rPr>
          <w:rFonts w:hint="eastAsia" w:ascii="仿宋" w:hAnsi="仿宋" w:eastAsia="仿宋" w:cs="仿宋"/>
          <w:color w:val="000000"/>
          <w:kern w:val="0"/>
          <w:sz w:val="31"/>
          <w:szCs w:val="31"/>
          <w:highlight w:val="none"/>
          <w:lang w:val="en-US" w:eastAsia="uk-UA" w:bidi="ar"/>
        </w:rPr>
      </w:pPr>
      <w:r>
        <w:rPr>
          <w:rFonts w:hint="eastAsia" w:ascii="仿宋" w:hAnsi="仿宋" w:eastAsia="仿宋" w:cs="仿宋"/>
          <w:color w:val="000000"/>
          <w:kern w:val="0"/>
          <w:sz w:val="31"/>
          <w:szCs w:val="31"/>
          <w:highlight w:val="none"/>
          <w:lang w:val="en-US" w:eastAsia="uk-UA" w:bidi="ar"/>
        </w:rPr>
        <w:t>绩效指标：任务完成率，95%以上为优，80%以上为良，60%以上为中，60%以下为差。</w:t>
      </w:r>
    </w:p>
    <w:p w14:paraId="2979B6C9">
      <w:pPr>
        <w:keepNext w:val="0"/>
        <w:keepLines w:val="0"/>
        <w:pageBreakBefore w:val="0"/>
        <w:kinsoku/>
        <w:wordWrap/>
        <w:overflowPunct/>
        <w:topLinePunct w:val="0"/>
        <w:autoSpaceDE/>
        <w:autoSpaceDN/>
        <w:bidi w:val="0"/>
        <w:adjustRightInd w:val="0"/>
        <w:snapToGrid w:val="0"/>
        <w:spacing w:line="360" w:lineRule="auto"/>
        <w:ind w:left="0" w:leftChars="0" w:firstLine="620" w:firstLineChars="200"/>
        <w:textAlignment w:val="auto"/>
        <w:rPr>
          <w:rFonts w:hint="eastAsia" w:ascii="仿宋" w:hAnsi="仿宋" w:eastAsia="仿宋" w:cs="仿宋"/>
          <w:color w:val="000000"/>
          <w:kern w:val="0"/>
          <w:sz w:val="31"/>
          <w:szCs w:val="31"/>
          <w:highlight w:val="none"/>
          <w:lang w:val="en-US" w:eastAsia="uk-UA" w:bidi="ar"/>
        </w:rPr>
      </w:pPr>
      <w:r>
        <w:rPr>
          <w:rFonts w:hint="eastAsia" w:ascii="仿宋" w:hAnsi="仿宋" w:eastAsia="仿宋" w:cs="仿宋"/>
          <w:color w:val="000000"/>
          <w:kern w:val="0"/>
          <w:sz w:val="31"/>
          <w:szCs w:val="31"/>
          <w:highlight w:val="none"/>
          <w:lang w:val="en-US" w:eastAsia="uk-UA" w:bidi="ar"/>
        </w:rPr>
        <w:t>②信访稳定工作活动</w:t>
      </w:r>
    </w:p>
    <w:p w14:paraId="319A4549">
      <w:pPr>
        <w:keepNext w:val="0"/>
        <w:keepLines w:val="0"/>
        <w:pageBreakBefore w:val="0"/>
        <w:kinsoku/>
        <w:wordWrap/>
        <w:overflowPunct/>
        <w:topLinePunct w:val="0"/>
        <w:autoSpaceDE/>
        <w:autoSpaceDN/>
        <w:bidi w:val="0"/>
        <w:adjustRightInd w:val="0"/>
        <w:snapToGrid w:val="0"/>
        <w:spacing w:line="360" w:lineRule="auto"/>
        <w:ind w:left="0" w:leftChars="0" w:firstLine="620" w:firstLineChars="200"/>
        <w:textAlignment w:val="auto"/>
        <w:rPr>
          <w:rFonts w:hint="eastAsia" w:ascii="仿宋" w:hAnsi="仿宋" w:eastAsia="仿宋" w:cs="仿宋"/>
          <w:color w:val="000000"/>
          <w:kern w:val="0"/>
          <w:sz w:val="31"/>
          <w:szCs w:val="31"/>
          <w:highlight w:val="none"/>
          <w:lang w:val="en-US" w:eastAsia="uk-UA" w:bidi="ar"/>
        </w:rPr>
      </w:pPr>
      <w:r>
        <w:rPr>
          <w:rFonts w:hint="eastAsia" w:ascii="仿宋" w:hAnsi="仿宋" w:eastAsia="仿宋" w:cs="仿宋"/>
          <w:color w:val="000000"/>
          <w:kern w:val="0"/>
          <w:sz w:val="31"/>
          <w:szCs w:val="31"/>
          <w:highlight w:val="none"/>
          <w:lang w:val="en-US" w:eastAsia="uk-UA" w:bidi="ar"/>
        </w:rPr>
        <w:t>绩效目标：依法依规处置信访稳定工作。</w:t>
      </w:r>
    </w:p>
    <w:p w14:paraId="6CFF794B">
      <w:pPr>
        <w:keepNext w:val="0"/>
        <w:keepLines w:val="0"/>
        <w:pageBreakBefore w:val="0"/>
        <w:kinsoku/>
        <w:wordWrap/>
        <w:overflowPunct/>
        <w:topLinePunct w:val="0"/>
        <w:autoSpaceDE/>
        <w:autoSpaceDN/>
        <w:bidi w:val="0"/>
        <w:adjustRightInd w:val="0"/>
        <w:snapToGrid w:val="0"/>
        <w:spacing w:line="360" w:lineRule="auto"/>
        <w:ind w:left="0" w:leftChars="0" w:firstLine="620" w:firstLineChars="200"/>
        <w:textAlignment w:val="auto"/>
        <w:rPr>
          <w:rFonts w:hint="eastAsia" w:ascii="仿宋" w:hAnsi="仿宋" w:eastAsia="仿宋" w:cs="仿宋"/>
          <w:color w:val="000000"/>
          <w:kern w:val="0"/>
          <w:sz w:val="31"/>
          <w:szCs w:val="31"/>
          <w:highlight w:val="none"/>
          <w:lang w:val="en-US" w:eastAsia="uk-UA" w:bidi="ar"/>
        </w:rPr>
      </w:pPr>
      <w:r>
        <w:rPr>
          <w:rFonts w:hint="eastAsia" w:ascii="仿宋" w:hAnsi="仿宋" w:eastAsia="仿宋" w:cs="仿宋"/>
          <w:color w:val="000000"/>
          <w:kern w:val="0"/>
          <w:sz w:val="31"/>
          <w:szCs w:val="31"/>
          <w:highlight w:val="none"/>
          <w:lang w:val="en-US" w:eastAsia="uk-UA" w:bidi="ar"/>
        </w:rPr>
        <w:t>绩效指标：任务完成率，95%以上为优，80%以上为良，60%以上为中，60%以下为差。</w:t>
      </w:r>
    </w:p>
    <w:p w14:paraId="059DD92B">
      <w:pPr>
        <w:keepNext w:val="0"/>
        <w:keepLines w:val="0"/>
        <w:pageBreakBefore w:val="0"/>
        <w:kinsoku/>
        <w:wordWrap/>
        <w:overflowPunct/>
        <w:topLinePunct w:val="0"/>
        <w:autoSpaceDE/>
        <w:autoSpaceDN/>
        <w:bidi w:val="0"/>
        <w:adjustRightInd w:val="0"/>
        <w:snapToGrid w:val="0"/>
        <w:spacing w:line="360" w:lineRule="auto"/>
        <w:ind w:left="0" w:leftChars="0" w:firstLine="620" w:firstLineChars="200"/>
        <w:textAlignment w:val="auto"/>
        <w:rPr>
          <w:rFonts w:hint="eastAsia" w:ascii="仿宋" w:hAnsi="仿宋" w:eastAsia="仿宋" w:cs="仿宋"/>
          <w:color w:val="000000"/>
          <w:kern w:val="0"/>
          <w:sz w:val="31"/>
          <w:szCs w:val="31"/>
          <w:highlight w:val="none"/>
          <w:lang w:val="en-US" w:eastAsia="uk-UA" w:bidi="ar"/>
        </w:rPr>
      </w:pPr>
      <w:r>
        <w:rPr>
          <w:rFonts w:hint="eastAsia" w:ascii="仿宋" w:hAnsi="仿宋" w:eastAsia="仿宋" w:cs="仿宋"/>
          <w:color w:val="000000"/>
          <w:kern w:val="0"/>
          <w:sz w:val="31"/>
          <w:szCs w:val="31"/>
          <w:highlight w:val="none"/>
          <w:lang w:val="en-US" w:eastAsia="zh-CN" w:bidi="ar"/>
        </w:rPr>
        <w:t>（7）</w:t>
      </w:r>
      <w:r>
        <w:rPr>
          <w:rFonts w:hint="eastAsia" w:ascii="仿宋" w:hAnsi="仿宋" w:eastAsia="仿宋" w:cs="仿宋"/>
          <w:color w:val="000000"/>
          <w:kern w:val="0"/>
          <w:sz w:val="31"/>
          <w:szCs w:val="31"/>
          <w:highlight w:val="none"/>
          <w:lang w:val="en-US" w:eastAsia="uk-UA" w:bidi="ar"/>
        </w:rPr>
        <w:t>国有资产管理活动</w:t>
      </w:r>
    </w:p>
    <w:p w14:paraId="2402AF50">
      <w:pPr>
        <w:keepNext w:val="0"/>
        <w:keepLines w:val="0"/>
        <w:pageBreakBefore w:val="0"/>
        <w:kinsoku/>
        <w:wordWrap/>
        <w:overflowPunct/>
        <w:topLinePunct w:val="0"/>
        <w:autoSpaceDE/>
        <w:autoSpaceDN/>
        <w:bidi w:val="0"/>
        <w:adjustRightInd w:val="0"/>
        <w:snapToGrid w:val="0"/>
        <w:spacing w:line="360" w:lineRule="auto"/>
        <w:ind w:left="0" w:leftChars="0" w:firstLine="620" w:firstLineChars="200"/>
        <w:textAlignment w:val="auto"/>
        <w:rPr>
          <w:rFonts w:hint="eastAsia" w:ascii="仿宋" w:hAnsi="仿宋" w:eastAsia="仿宋" w:cs="仿宋"/>
          <w:color w:val="000000"/>
          <w:kern w:val="0"/>
          <w:sz w:val="31"/>
          <w:szCs w:val="31"/>
          <w:highlight w:val="none"/>
          <w:lang w:val="en-US" w:eastAsia="uk-UA" w:bidi="ar"/>
        </w:rPr>
      </w:pPr>
      <w:r>
        <w:rPr>
          <w:rFonts w:hint="eastAsia" w:ascii="仿宋" w:hAnsi="仿宋" w:eastAsia="仿宋" w:cs="仿宋"/>
          <w:color w:val="000000"/>
          <w:kern w:val="0"/>
          <w:sz w:val="31"/>
          <w:szCs w:val="31"/>
          <w:highlight w:val="none"/>
          <w:lang w:val="en-US" w:eastAsia="uk-UA" w:bidi="ar"/>
        </w:rPr>
        <w:t>绩效目标：做好国有资产管理工作。</w:t>
      </w:r>
    </w:p>
    <w:p w14:paraId="66C3144E">
      <w:pPr>
        <w:keepNext w:val="0"/>
        <w:keepLines w:val="0"/>
        <w:pageBreakBefore w:val="0"/>
        <w:kinsoku/>
        <w:wordWrap/>
        <w:overflowPunct/>
        <w:topLinePunct w:val="0"/>
        <w:autoSpaceDE/>
        <w:autoSpaceDN/>
        <w:bidi w:val="0"/>
        <w:adjustRightInd w:val="0"/>
        <w:snapToGrid w:val="0"/>
        <w:spacing w:line="360" w:lineRule="auto"/>
        <w:ind w:left="0" w:leftChars="0" w:firstLine="620" w:firstLineChars="200"/>
        <w:textAlignment w:val="auto"/>
        <w:rPr>
          <w:rFonts w:hint="eastAsia" w:ascii="仿宋" w:hAnsi="仿宋" w:eastAsia="仿宋" w:cs="仿宋"/>
          <w:color w:val="000000"/>
          <w:kern w:val="0"/>
          <w:sz w:val="31"/>
          <w:szCs w:val="31"/>
          <w:highlight w:val="none"/>
          <w:lang w:val="en-US" w:eastAsia="uk-UA" w:bidi="ar"/>
        </w:rPr>
      </w:pPr>
      <w:r>
        <w:rPr>
          <w:rFonts w:hint="eastAsia" w:ascii="仿宋" w:hAnsi="仿宋" w:eastAsia="仿宋" w:cs="仿宋"/>
          <w:color w:val="000000"/>
          <w:kern w:val="0"/>
          <w:sz w:val="31"/>
          <w:szCs w:val="31"/>
          <w:highlight w:val="none"/>
          <w:lang w:val="en-US" w:eastAsia="uk-UA" w:bidi="ar"/>
        </w:rPr>
        <w:t>绩效指标：任务完成率，95%以上为优，80%以上为良，60%以上为中，60%以下为差。</w:t>
      </w:r>
    </w:p>
    <w:p w14:paraId="53C3FE21">
      <w:pPr>
        <w:keepNext w:val="0"/>
        <w:keepLines w:val="0"/>
        <w:pageBreakBefore w:val="0"/>
        <w:kinsoku/>
        <w:wordWrap/>
        <w:overflowPunct/>
        <w:topLinePunct w:val="0"/>
        <w:autoSpaceDE/>
        <w:autoSpaceDN/>
        <w:bidi w:val="0"/>
        <w:adjustRightInd w:val="0"/>
        <w:snapToGrid w:val="0"/>
        <w:spacing w:line="360" w:lineRule="auto"/>
        <w:ind w:left="0" w:leftChars="0" w:firstLine="620" w:firstLineChars="200"/>
        <w:textAlignment w:val="auto"/>
        <w:rPr>
          <w:rFonts w:hint="eastAsia" w:ascii="仿宋" w:hAnsi="仿宋" w:eastAsia="仿宋" w:cs="仿宋"/>
          <w:color w:val="000000"/>
          <w:kern w:val="0"/>
          <w:sz w:val="31"/>
          <w:szCs w:val="31"/>
          <w:highlight w:val="none"/>
          <w:lang w:val="en-US" w:eastAsia="uk-UA" w:bidi="ar"/>
        </w:rPr>
      </w:pPr>
      <w:r>
        <w:rPr>
          <w:rFonts w:hint="eastAsia" w:ascii="仿宋" w:hAnsi="仿宋" w:eastAsia="仿宋" w:cs="仿宋"/>
          <w:color w:val="000000"/>
          <w:kern w:val="0"/>
          <w:sz w:val="31"/>
          <w:szCs w:val="31"/>
          <w:highlight w:val="none"/>
          <w:lang w:val="en-US" w:eastAsia="zh-CN" w:bidi="ar"/>
        </w:rPr>
        <w:t>（8）</w:t>
      </w:r>
      <w:r>
        <w:rPr>
          <w:rFonts w:hint="eastAsia" w:ascii="仿宋" w:hAnsi="仿宋" w:eastAsia="仿宋" w:cs="仿宋"/>
          <w:color w:val="000000"/>
          <w:kern w:val="0"/>
          <w:sz w:val="31"/>
          <w:szCs w:val="31"/>
          <w:highlight w:val="none"/>
          <w:lang w:val="en-US" w:eastAsia="uk-UA" w:bidi="ar"/>
        </w:rPr>
        <w:t>国债及债券还本付息</w:t>
      </w:r>
    </w:p>
    <w:p w14:paraId="3B590E5B">
      <w:pPr>
        <w:keepNext w:val="0"/>
        <w:keepLines w:val="0"/>
        <w:pageBreakBefore w:val="0"/>
        <w:kinsoku/>
        <w:wordWrap/>
        <w:overflowPunct/>
        <w:topLinePunct w:val="0"/>
        <w:autoSpaceDE/>
        <w:autoSpaceDN/>
        <w:bidi w:val="0"/>
        <w:adjustRightInd w:val="0"/>
        <w:snapToGrid w:val="0"/>
        <w:spacing w:line="360" w:lineRule="auto"/>
        <w:ind w:left="0" w:leftChars="0" w:firstLine="620" w:firstLineChars="200"/>
        <w:textAlignment w:val="auto"/>
        <w:rPr>
          <w:rFonts w:hint="eastAsia" w:ascii="仿宋" w:hAnsi="仿宋" w:eastAsia="仿宋" w:cs="仿宋"/>
          <w:color w:val="000000"/>
          <w:kern w:val="0"/>
          <w:sz w:val="31"/>
          <w:szCs w:val="31"/>
          <w:highlight w:val="none"/>
          <w:lang w:val="en-US" w:eastAsia="uk-UA" w:bidi="ar"/>
        </w:rPr>
      </w:pPr>
      <w:r>
        <w:rPr>
          <w:rFonts w:hint="eastAsia" w:ascii="仿宋" w:hAnsi="仿宋" w:eastAsia="仿宋" w:cs="仿宋"/>
          <w:color w:val="000000"/>
          <w:kern w:val="0"/>
          <w:sz w:val="31"/>
          <w:szCs w:val="31"/>
          <w:highlight w:val="none"/>
          <w:lang w:val="en-US" w:eastAsia="uk-UA" w:bidi="ar"/>
        </w:rPr>
        <w:t>绩效目标：及时率。</w:t>
      </w:r>
    </w:p>
    <w:p w14:paraId="126EFCF5">
      <w:pPr>
        <w:keepNext w:val="0"/>
        <w:keepLines w:val="0"/>
        <w:pageBreakBefore w:val="0"/>
        <w:kinsoku/>
        <w:wordWrap/>
        <w:overflowPunct/>
        <w:topLinePunct w:val="0"/>
        <w:autoSpaceDE/>
        <w:autoSpaceDN/>
        <w:bidi w:val="0"/>
        <w:adjustRightInd w:val="0"/>
        <w:snapToGrid w:val="0"/>
        <w:spacing w:line="360" w:lineRule="auto"/>
        <w:ind w:left="0" w:leftChars="0" w:firstLine="620" w:firstLineChars="200"/>
        <w:textAlignment w:val="auto"/>
        <w:rPr>
          <w:rFonts w:hint="eastAsia" w:ascii="仿宋" w:hAnsi="仿宋" w:eastAsia="仿宋" w:cs="仿宋"/>
          <w:color w:val="000000"/>
          <w:kern w:val="0"/>
          <w:sz w:val="31"/>
          <w:szCs w:val="31"/>
          <w:highlight w:val="none"/>
          <w:lang w:val="en-US" w:eastAsia="uk-UA" w:bidi="ar"/>
        </w:rPr>
      </w:pPr>
      <w:r>
        <w:rPr>
          <w:rFonts w:hint="eastAsia" w:ascii="仿宋" w:hAnsi="仿宋" w:eastAsia="仿宋" w:cs="仿宋"/>
          <w:color w:val="000000"/>
          <w:kern w:val="0"/>
          <w:sz w:val="31"/>
          <w:szCs w:val="31"/>
          <w:highlight w:val="none"/>
          <w:lang w:val="en-US" w:eastAsia="uk-UA" w:bidi="ar"/>
        </w:rPr>
        <w:t>绩效指标：按时按期偿还，100%以上为优，90%以上为良，80%以上为中，70%以下为差。</w:t>
      </w:r>
    </w:p>
    <w:p w14:paraId="5397009E">
      <w:pPr>
        <w:keepNext w:val="0"/>
        <w:keepLines w:val="0"/>
        <w:pageBreakBefore w:val="0"/>
        <w:kinsoku/>
        <w:wordWrap/>
        <w:overflowPunct/>
        <w:topLinePunct w:val="0"/>
        <w:autoSpaceDE/>
        <w:autoSpaceDN/>
        <w:bidi w:val="0"/>
        <w:adjustRightInd w:val="0"/>
        <w:snapToGrid w:val="0"/>
        <w:spacing w:line="360" w:lineRule="auto"/>
        <w:ind w:left="0" w:leftChars="0" w:firstLine="620" w:firstLineChars="200"/>
        <w:textAlignment w:val="auto"/>
        <w:rPr>
          <w:rFonts w:hint="eastAsia" w:ascii="仿宋" w:hAnsi="仿宋" w:eastAsia="仿宋" w:cs="仿宋"/>
          <w:color w:val="000000"/>
          <w:kern w:val="0"/>
          <w:sz w:val="31"/>
          <w:szCs w:val="31"/>
          <w:highlight w:val="none"/>
          <w:lang w:val="en-US" w:eastAsia="uk-UA" w:bidi="ar"/>
        </w:rPr>
      </w:pPr>
      <w:r>
        <w:rPr>
          <w:rFonts w:hint="eastAsia" w:ascii="仿宋" w:hAnsi="仿宋" w:eastAsia="仿宋" w:cs="仿宋"/>
          <w:color w:val="000000"/>
          <w:kern w:val="0"/>
          <w:sz w:val="31"/>
          <w:szCs w:val="31"/>
          <w:highlight w:val="none"/>
          <w:lang w:val="en-US" w:eastAsia="zh-CN" w:bidi="ar"/>
        </w:rPr>
        <w:t>（9）</w:t>
      </w:r>
      <w:r>
        <w:rPr>
          <w:rFonts w:hint="eastAsia" w:ascii="仿宋" w:hAnsi="仿宋" w:eastAsia="仿宋" w:cs="仿宋"/>
          <w:color w:val="000000"/>
          <w:kern w:val="0"/>
          <w:sz w:val="31"/>
          <w:szCs w:val="31"/>
          <w:highlight w:val="none"/>
          <w:lang w:val="en-US" w:eastAsia="uk-UA" w:bidi="ar"/>
        </w:rPr>
        <w:t>行政处罚</w:t>
      </w:r>
    </w:p>
    <w:p w14:paraId="340BEE6D">
      <w:pPr>
        <w:keepNext w:val="0"/>
        <w:keepLines w:val="0"/>
        <w:pageBreakBefore w:val="0"/>
        <w:kinsoku/>
        <w:wordWrap/>
        <w:overflowPunct/>
        <w:topLinePunct w:val="0"/>
        <w:autoSpaceDE/>
        <w:autoSpaceDN/>
        <w:bidi w:val="0"/>
        <w:adjustRightInd w:val="0"/>
        <w:snapToGrid w:val="0"/>
        <w:spacing w:line="360" w:lineRule="auto"/>
        <w:ind w:left="0" w:leftChars="0" w:firstLine="620" w:firstLineChars="200"/>
        <w:textAlignment w:val="auto"/>
        <w:rPr>
          <w:rFonts w:hint="eastAsia" w:ascii="仿宋" w:hAnsi="仿宋" w:eastAsia="仿宋" w:cs="仿宋"/>
          <w:color w:val="000000"/>
          <w:kern w:val="0"/>
          <w:sz w:val="31"/>
          <w:szCs w:val="31"/>
          <w:highlight w:val="none"/>
          <w:lang w:val="en-US" w:eastAsia="uk-UA" w:bidi="ar"/>
        </w:rPr>
      </w:pPr>
      <w:r>
        <w:rPr>
          <w:rFonts w:hint="eastAsia" w:ascii="仿宋" w:hAnsi="仿宋" w:eastAsia="仿宋" w:cs="仿宋"/>
          <w:color w:val="000000"/>
          <w:kern w:val="0"/>
          <w:sz w:val="31"/>
          <w:szCs w:val="31"/>
          <w:highlight w:val="none"/>
          <w:lang w:val="en-US" w:eastAsia="uk-UA" w:bidi="ar"/>
        </w:rPr>
        <w:t>绩效目标：清除违规私搭乱建行为，加强城市管理，提高城市面貌。</w:t>
      </w:r>
    </w:p>
    <w:p w14:paraId="497A81D8">
      <w:pPr>
        <w:keepNext w:val="0"/>
        <w:keepLines w:val="0"/>
        <w:pageBreakBefore w:val="0"/>
        <w:kinsoku/>
        <w:wordWrap/>
        <w:overflowPunct/>
        <w:topLinePunct w:val="0"/>
        <w:autoSpaceDE/>
        <w:autoSpaceDN/>
        <w:bidi w:val="0"/>
        <w:adjustRightInd w:val="0"/>
        <w:snapToGrid w:val="0"/>
        <w:spacing w:line="360" w:lineRule="auto"/>
        <w:ind w:left="0" w:leftChars="0" w:firstLine="620" w:firstLineChars="200"/>
        <w:textAlignment w:val="auto"/>
        <w:rPr>
          <w:rFonts w:hint="eastAsia" w:ascii="仿宋" w:hAnsi="仿宋" w:eastAsia="仿宋" w:cs="仿宋"/>
          <w:color w:val="000000"/>
          <w:kern w:val="0"/>
          <w:sz w:val="31"/>
          <w:szCs w:val="31"/>
          <w:highlight w:val="none"/>
          <w:lang w:val="en-US" w:eastAsia="uk-UA" w:bidi="ar"/>
        </w:rPr>
      </w:pPr>
      <w:r>
        <w:rPr>
          <w:rFonts w:hint="eastAsia" w:ascii="仿宋" w:hAnsi="仿宋" w:eastAsia="仿宋" w:cs="仿宋"/>
          <w:color w:val="000000"/>
          <w:kern w:val="0"/>
          <w:sz w:val="31"/>
          <w:szCs w:val="31"/>
          <w:highlight w:val="none"/>
          <w:lang w:val="en-US" w:eastAsia="uk-UA" w:bidi="ar"/>
        </w:rPr>
        <w:t>绩效指标：违规建筑拆除率，100%为优，90%为良，80%为中，70%为差。</w:t>
      </w:r>
    </w:p>
    <w:p w14:paraId="156F6945">
      <w:pPr>
        <w:keepNext w:val="0"/>
        <w:keepLines w:val="0"/>
        <w:pageBreakBefore w:val="0"/>
        <w:kinsoku/>
        <w:wordWrap/>
        <w:overflowPunct/>
        <w:topLinePunct w:val="0"/>
        <w:autoSpaceDE/>
        <w:autoSpaceDN/>
        <w:bidi w:val="0"/>
        <w:adjustRightInd w:val="0"/>
        <w:snapToGrid w:val="0"/>
        <w:spacing w:line="360" w:lineRule="auto"/>
        <w:ind w:left="0" w:leftChars="0" w:firstLine="620" w:firstLineChars="200"/>
        <w:textAlignment w:val="auto"/>
        <w:rPr>
          <w:rFonts w:hint="eastAsia" w:ascii="仿宋" w:hAnsi="仿宋" w:eastAsia="仿宋" w:cs="仿宋"/>
          <w:color w:val="000000"/>
          <w:kern w:val="0"/>
          <w:sz w:val="31"/>
          <w:szCs w:val="31"/>
          <w:highlight w:val="none"/>
          <w:lang w:val="en-US" w:eastAsia="uk-UA" w:bidi="ar"/>
        </w:rPr>
      </w:pPr>
      <w:r>
        <w:rPr>
          <w:rFonts w:hint="eastAsia" w:ascii="仿宋" w:hAnsi="仿宋" w:eastAsia="仿宋" w:cs="仿宋"/>
          <w:color w:val="000000"/>
          <w:kern w:val="0"/>
          <w:sz w:val="31"/>
          <w:szCs w:val="31"/>
          <w:highlight w:val="none"/>
          <w:lang w:val="en-US" w:eastAsia="zh-CN" w:bidi="ar"/>
        </w:rPr>
        <w:t>（10）</w:t>
      </w:r>
      <w:r>
        <w:rPr>
          <w:rFonts w:hint="eastAsia" w:ascii="仿宋" w:hAnsi="仿宋" w:eastAsia="仿宋" w:cs="仿宋"/>
          <w:color w:val="000000"/>
          <w:kern w:val="0"/>
          <w:sz w:val="31"/>
          <w:szCs w:val="31"/>
          <w:highlight w:val="none"/>
          <w:lang w:val="en-US" w:eastAsia="uk-UA" w:bidi="ar"/>
        </w:rPr>
        <w:t>保障性住房工程建设管理</w:t>
      </w:r>
    </w:p>
    <w:p w14:paraId="43D8532B">
      <w:pPr>
        <w:keepNext w:val="0"/>
        <w:keepLines w:val="0"/>
        <w:pageBreakBefore w:val="0"/>
        <w:kinsoku/>
        <w:wordWrap/>
        <w:overflowPunct/>
        <w:topLinePunct w:val="0"/>
        <w:autoSpaceDE/>
        <w:autoSpaceDN/>
        <w:bidi w:val="0"/>
        <w:adjustRightInd w:val="0"/>
        <w:snapToGrid w:val="0"/>
        <w:spacing w:line="360" w:lineRule="auto"/>
        <w:ind w:left="0" w:leftChars="0" w:firstLine="620" w:firstLineChars="200"/>
        <w:textAlignment w:val="auto"/>
        <w:rPr>
          <w:rFonts w:hint="eastAsia" w:ascii="仿宋" w:hAnsi="仿宋" w:eastAsia="仿宋" w:cs="仿宋"/>
          <w:color w:val="000000"/>
          <w:kern w:val="0"/>
          <w:sz w:val="31"/>
          <w:szCs w:val="31"/>
          <w:highlight w:val="none"/>
          <w:lang w:val="en-US" w:eastAsia="uk-UA" w:bidi="ar"/>
        </w:rPr>
      </w:pPr>
      <w:r>
        <w:rPr>
          <w:rFonts w:hint="eastAsia" w:ascii="仿宋" w:hAnsi="仿宋" w:eastAsia="仿宋" w:cs="仿宋"/>
          <w:color w:val="000000"/>
          <w:kern w:val="0"/>
          <w:sz w:val="31"/>
          <w:szCs w:val="31"/>
          <w:highlight w:val="none"/>
          <w:lang w:val="en-US" w:eastAsia="uk-UA" w:bidi="ar"/>
        </w:rPr>
        <w:t>①保障房建设及管理活动</w:t>
      </w:r>
    </w:p>
    <w:p w14:paraId="143DBB96">
      <w:pPr>
        <w:keepNext w:val="0"/>
        <w:keepLines w:val="0"/>
        <w:pageBreakBefore w:val="0"/>
        <w:kinsoku/>
        <w:wordWrap/>
        <w:overflowPunct/>
        <w:topLinePunct w:val="0"/>
        <w:autoSpaceDE/>
        <w:autoSpaceDN/>
        <w:bidi w:val="0"/>
        <w:adjustRightInd w:val="0"/>
        <w:snapToGrid w:val="0"/>
        <w:spacing w:line="360" w:lineRule="auto"/>
        <w:ind w:left="0" w:leftChars="0" w:firstLine="620" w:firstLineChars="200"/>
        <w:textAlignment w:val="auto"/>
        <w:rPr>
          <w:rFonts w:hint="eastAsia" w:ascii="仿宋" w:hAnsi="仿宋" w:eastAsia="仿宋" w:cs="仿宋"/>
          <w:color w:val="000000"/>
          <w:kern w:val="0"/>
          <w:sz w:val="31"/>
          <w:szCs w:val="31"/>
          <w:highlight w:val="none"/>
          <w:lang w:val="en-US" w:eastAsia="uk-UA" w:bidi="ar"/>
        </w:rPr>
      </w:pPr>
      <w:r>
        <w:rPr>
          <w:rFonts w:hint="eastAsia" w:ascii="仿宋" w:hAnsi="仿宋" w:eastAsia="仿宋" w:cs="仿宋"/>
          <w:color w:val="000000"/>
          <w:kern w:val="0"/>
          <w:sz w:val="31"/>
          <w:szCs w:val="31"/>
          <w:highlight w:val="none"/>
          <w:lang w:val="en-US" w:eastAsia="uk-UA" w:bidi="ar"/>
        </w:rPr>
        <w:t>绩效目标：保障房建设，保障房维修维护，租金收缴工作，保障房配建房及资金。</w:t>
      </w:r>
    </w:p>
    <w:p w14:paraId="0691727F">
      <w:pPr>
        <w:keepNext w:val="0"/>
        <w:keepLines w:val="0"/>
        <w:pageBreakBefore w:val="0"/>
        <w:kinsoku/>
        <w:wordWrap/>
        <w:overflowPunct/>
        <w:topLinePunct w:val="0"/>
        <w:autoSpaceDE/>
        <w:autoSpaceDN/>
        <w:bidi w:val="0"/>
        <w:adjustRightInd w:val="0"/>
        <w:snapToGrid w:val="0"/>
        <w:spacing w:line="360" w:lineRule="auto"/>
        <w:ind w:left="0" w:leftChars="0" w:firstLine="620" w:firstLineChars="200"/>
        <w:textAlignment w:val="auto"/>
        <w:rPr>
          <w:rFonts w:hint="eastAsia" w:ascii="仿宋" w:hAnsi="仿宋" w:eastAsia="仿宋" w:cs="仿宋"/>
          <w:color w:val="000000"/>
          <w:kern w:val="0"/>
          <w:sz w:val="31"/>
          <w:szCs w:val="31"/>
          <w:highlight w:val="none"/>
          <w:lang w:val="en-US" w:eastAsia="uk-UA" w:bidi="ar"/>
        </w:rPr>
      </w:pPr>
      <w:r>
        <w:rPr>
          <w:rFonts w:hint="eastAsia" w:ascii="仿宋" w:hAnsi="仿宋" w:eastAsia="仿宋" w:cs="仿宋"/>
          <w:color w:val="000000"/>
          <w:kern w:val="0"/>
          <w:sz w:val="31"/>
          <w:szCs w:val="31"/>
          <w:highlight w:val="none"/>
          <w:lang w:val="en-US" w:eastAsia="uk-UA" w:bidi="ar"/>
        </w:rPr>
        <w:t>绩效指标：完成合格率，100%为优，95%以上为良，90%以上为中，90%以下为差。</w:t>
      </w:r>
    </w:p>
    <w:p w14:paraId="2BAD67C9">
      <w:pPr>
        <w:keepNext w:val="0"/>
        <w:keepLines w:val="0"/>
        <w:pageBreakBefore w:val="0"/>
        <w:kinsoku/>
        <w:wordWrap/>
        <w:overflowPunct/>
        <w:topLinePunct w:val="0"/>
        <w:autoSpaceDE/>
        <w:autoSpaceDN/>
        <w:bidi w:val="0"/>
        <w:adjustRightInd w:val="0"/>
        <w:snapToGrid w:val="0"/>
        <w:spacing w:line="360" w:lineRule="auto"/>
        <w:ind w:left="0" w:leftChars="0" w:firstLine="620" w:firstLineChars="200"/>
        <w:textAlignment w:val="auto"/>
        <w:rPr>
          <w:rFonts w:hint="eastAsia" w:ascii="仿宋" w:hAnsi="仿宋" w:eastAsia="仿宋" w:cs="仿宋"/>
          <w:color w:val="000000"/>
          <w:kern w:val="0"/>
          <w:sz w:val="31"/>
          <w:szCs w:val="31"/>
          <w:highlight w:val="none"/>
          <w:lang w:val="en-US" w:eastAsia="uk-UA" w:bidi="ar"/>
        </w:rPr>
      </w:pPr>
      <w:r>
        <w:rPr>
          <w:rFonts w:hint="eastAsia" w:ascii="仿宋" w:hAnsi="仿宋" w:eastAsia="仿宋" w:cs="仿宋"/>
          <w:color w:val="000000"/>
          <w:kern w:val="0"/>
          <w:sz w:val="31"/>
          <w:szCs w:val="31"/>
          <w:highlight w:val="none"/>
          <w:lang w:val="en-US" w:eastAsia="uk-UA" w:bidi="ar"/>
        </w:rPr>
        <w:t>②保障房综合管理活动</w:t>
      </w:r>
    </w:p>
    <w:p w14:paraId="153EDF93">
      <w:pPr>
        <w:keepNext w:val="0"/>
        <w:keepLines w:val="0"/>
        <w:pageBreakBefore w:val="0"/>
        <w:kinsoku/>
        <w:wordWrap/>
        <w:overflowPunct/>
        <w:topLinePunct w:val="0"/>
        <w:autoSpaceDE/>
        <w:autoSpaceDN/>
        <w:bidi w:val="0"/>
        <w:adjustRightInd w:val="0"/>
        <w:snapToGrid w:val="0"/>
        <w:spacing w:line="360" w:lineRule="auto"/>
        <w:ind w:left="0" w:leftChars="0" w:firstLine="620" w:firstLineChars="200"/>
        <w:textAlignment w:val="auto"/>
        <w:rPr>
          <w:rFonts w:hint="eastAsia" w:ascii="仿宋" w:hAnsi="仿宋" w:eastAsia="仿宋" w:cs="仿宋"/>
          <w:color w:val="000000"/>
          <w:kern w:val="0"/>
          <w:sz w:val="31"/>
          <w:szCs w:val="31"/>
          <w:highlight w:val="none"/>
          <w:lang w:val="en-US" w:eastAsia="uk-UA" w:bidi="ar"/>
        </w:rPr>
      </w:pPr>
      <w:r>
        <w:rPr>
          <w:rFonts w:hint="eastAsia" w:ascii="仿宋" w:hAnsi="仿宋" w:eastAsia="仿宋" w:cs="仿宋"/>
          <w:color w:val="000000"/>
          <w:kern w:val="0"/>
          <w:sz w:val="31"/>
          <w:szCs w:val="31"/>
          <w:highlight w:val="none"/>
          <w:lang w:val="en-US" w:eastAsia="uk-UA" w:bidi="ar"/>
        </w:rPr>
        <w:t>绩效目标：租赁补贴发放，实物配租，接受上级部门跟踪督导，接受</w:t>
      </w:r>
      <w:r>
        <w:rPr>
          <w:rFonts w:hint="eastAsia" w:ascii="仿宋" w:hAnsi="仿宋" w:eastAsia="仿宋" w:cs="仿宋"/>
          <w:color w:val="000000"/>
          <w:kern w:val="0"/>
          <w:sz w:val="31"/>
          <w:szCs w:val="31"/>
          <w:highlight w:val="none"/>
          <w:lang w:val="en-US" w:eastAsia="zh-CN" w:bidi="ar"/>
        </w:rPr>
        <w:t>审计署</w:t>
      </w:r>
      <w:r>
        <w:rPr>
          <w:rFonts w:hint="eastAsia" w:ascii="仿宋" w:hAnsi="仿宋" w:eastAsia="仿宋" w:cs="仿宋"/>
          <w:color w:val="000000"/>
          <w:kern w:val="0"/>
          <w:sz w:val="31"/>
          <w:szCs w:val="31"/>
          <w:highlight w:val="none"/>
          <w:lang w:val="en-US" w:eastAsia="uk-UA" w:bidi="ar"/>
        </w:rPr>
        <w:t>每年跟踪审计。住户档案归集，信息录入。</w:t>
      </w:r>
    </w:p>
    <w:p w14:paraId="3FC20A24">
      <w:pPr>
        <w:keepNext w:val="0"/>
        <w:keepLines w:val="0"/>
        <w:pageBreakBefore w:val="0"/>
        <w:kinsoku/>
        <w:wordWrap/>
        <w:overflowPunct/>
        <w:topLinePunct w:val="0"/>
        <w:autoSpaceDE/>
        <w:autoSpaceDN/>
        <w:bidi w:val="0"/>
        <w:adjustRightInd w:val="0"/>
        <w:snapToGrid w:val="0"/>
        <w:spacing w:line="360" w:lineRule="auto"/>
        <w:ind w:left="0" w:leftChars="0" w:firstLine="620" w:firstLineChars="200"/>
        <w:textAlignment w:val="auto"/>
        <w:rPr>
          <w:rFonts w:hint="eastAsia" w:ascii="仿宋" w:hAnsi="仿宋" w:eastAsia="仿宋" w:cs="仿宋"/>
          <w:color w:val="000000"/>
          <w:kern w:val="0"/>
          <w:sz w:val="31"/>
          <w:szCs w:val="31"/>
          <w:highlight w:val="none"/>
          <w:lang w:val="en-US" w:eastAsia="uk-UA" w:bidi="ar"/>
        </w:rPr>
      </w:pPr>
      <w:r>
        <w:rPr>
          <w:rFonts w:hint="eastAsia" w:ascii="仿宋" w:hAnsi="仿宋" w:eastAsia="仿宋" w:cs="仿宋"/>
          <w:color w:val="000000"/>
          <w:kern w:val="0"/>
          <w:sz w:val="31"/>
          <w:szCs w:val="31"/>
          <w:highlight w:val="none"/>
          <w:lang w:val="en-US" w:eastAsia="uk-UA" w:bidi="ar"/>
        </w:rPr>
        <w:t>绩效指标：完成率，100%为优，95%以上为良，90%以上为中，90%以下为差。</w:t>
      </w:r>
    </w:p>
    <w:p w14:paraId="0C4D41B6">
      <w:pPr>
        <w:keepNext w:val="0"/>
        <w:keepLines w:val="0"/>
        <w:pageBreakBefore w:val="0"/>
        <w:kinsoku/>
        <w:wordWrap/>
        <w:overflowPunct/>
        <w:topLinePunct w:val="0"/>
        <w:autoSpaceDE/>
        <w:autoSpaceDN/>
        <w:bidi w:val="0"/>
        <w:adjustRightInd w:val="0"/>
        <w:snapToGrid w:val="0"/>
        <w:spacing w:line="360" w:lineRule="auto"/>
        <w:ind w:left="0" w:leftChars="0" w:firstLine="620" w:firstLineChars="200"/>
        <w:textAlignment w:val="auto"/>
        <w:rPr>
          <w:rFonts w:hint="eastAsia" w:ascii="仿宋" w:hAnsi="仿宋" w:eastAsia="仿宋" w:cs="仿宋"/>
          <w:color w:val="000000"/>
          <w:kern w:val="0"/>
          <w:sz w:val="31"/>
          <w:szCs w:val="31"/>
          <w:highlight w:val="none"/>
          <w:lang w:val="en-US" w:eastAsia="uk-UA" w:bidi="ar"/>
        </w:rPr>
      </w:pPr>
      <w:r>
        <w:rPr>
          <w:rFonts w:hint="eastAsia" w:ascii="仿宋" w:hAnsi="仿宋" w:eastAsia="仿宋" w:cs="仿宋"/>
          <w:color w:val="000000"/>
          <w:kern w:val="0"/>
          <w:sz w:val="31"/>
          <w:szCs w:val="31"/>
          <w:highlight w:val="none"/>
          <w:lang w:val="en-US" w:eastAsia="zh-CN" w:bidi="ar"/>
        </w:rPr>
        <w:t>（11）</w:t>
      </w:r>
      <w:r>
        <w:rPr>
          <w:rFonts w:hint="eastAsia" w:ascii="仿宋" w:hAnsi="仿宋" w:eastAsia="仿宋" w:cs="仿宋"/>
          <w:color w:val="000000"/>
          <w:kern w:val="0"/>
          <w:sz w:val="31"/>
          <w:szCs w:val="31"/>
          <w:highlight w:val="none"/>
          <w:lang w:val="en-US" w:eastAsia="uk-UA" w:bidi="ar"/>
        </w:rPr>
        <w:t>房产市场监督管理</w:t>
      </w:r>
    </w:p>
    <w:p w14:paraId="321983A0">
      <w:pPr>
        <w:keepNext w:val="0"/>
        <w:keepLines w:val="0"/>
        <w:pageBreakBefore w:val="0"/>
        <w:kinsoku/>
        <w:wordWrap/>
        <w:overflowPunct/>
        <w:topLinePunct w:val="0"/>
        <w:autoSpaceDE/>
        <w:autoSpaceDN/>
        <w:bidi w:val="0"/>
        <w:adjustRightInd w:val="0"/>
        <w:snapToGrid w:val="0"/>
        <w:spacing w:line="360" w:lineRule="auto"/>
        <w:ind w:left="0" w:leftChars="0" w:firstLine="620" w:firstLineChars="200"/>
        <w:textAlignment w:val="auto"/>
        <w:rPr>
          <w:rFonts w:hint="eastAsia" w:ascii="仿宋" w:hAnsi="仿宋" w:eastAsia="仿宋" w:cs="仿宋"/>
          <w:color w:val="000000"/>
          <w:kern w:val="0"/>
          <w:sz w:val="31"/>
          <w:szCs w:val="31"/>
          <w:highlight w:val="none"/>
          <w:lang w:val="en-US" w:eastAsia="uk-UA" w:bidi="ar"/>
        </w:rPr>
      </w:pPr>
      <w:r>
        <w:rPr>
          <w:rFonts w:hint="eastAsia" w:ascii="仿宋" w:hAnsi="仿宋" w:eastAsia="仿宋" w:cs="仿宋"/>
          <w:color w:val="000000"/>
          <w:kern w:val="0"/>
          <w:sz w:val="31"/>
          <w:szCs w:val="31"/>
          <w:highlight w:val="none"/>
          <w:lang w:val="en-US" w:eastAsia="uk-UA" w:bidi="ar"/>
        </w:rPr>
        <w:t>①查处房地产企业，房屋中介机构违法违规行为活动</w:t>
      </w:r>
    </w:p>
    <w:p w14:paraId="0851BC2B">
      <w:pPr>
        <w:keepNext w:val="0"/>
        <w:keepLines w:val="0"/>
        <w:pageBreakBefore w:val="0"/>
        <w:kinsoku/>
        <w:wordWrap/>
        <w:overflowPunct/>
        <w:topLinePunct w:val="0"/>
        <w:autoSpaceDE/>
        <w:autoSpaceDN/>
        <w:bidi w:val="0"/>
        <w:adjustRightInd w:val="0"/>
        <w:snapToGrid w:val="0"/>
        <w:spacing w:line="360" w:lineRule="auto"/>
        <w:ind w:left="0" w:leftChars="0" w:firstLine="620" w:firstLineChars="200"/>
        <w:textAlignment w:val="auto"/>
        <w:rPr>
          <w:rFonts w:hint="eastAsia" w:ascii="仿宋" w:hAnsi="仿宋" w:eastAsia="仿宋" w:cs="仿宋"/>
          <w:color w:val="000000"/>
          <w:kern w:val="0"/>
          <w:sz w:val="31"/>
          <w:szCs w:val="31"/>
          <w:highlight w:val="none"/>
          <w:lang w:val="en-US" w:eastAsia="uk-UA" w:bidi="ar"/>
        </w:rPr>
      </w:pPr>
      <w:r>
        <w:rPr>
          <w:rFonts w:hint="eastAsia" w:ascii="仿宋" w:hAnsi="仿宋" w:eastAsia="仿宋" w:cs="仿宋"/>
          <w:color w:val="000000"/>
          <w:kern w:val="0"/>
          <w:sz w:val="31"/>
          <w:szCs w:val="31"/>
          <w:highlight w:val="none"/>
          <w:lang w:val="en-US" w:eastAsia="uk-UA" w:bidi="ar"/>
        </w:rPr>
        <w:t>绩效目标：查处未取得《商品房预售许可证》违规销售项目，查处中介机构的违规行为。</w:t>
      </w:r>
    </w:p>
    <w:p w14:paraId="4ADA50C3">
      <w:pPr>
        <w:keepNext w:val="0"/>
        <w:keepLines w:val="0"/>
        <w:pageBreakBefore w:val="0"/>
        <w:kinsoku/>
        <w:wordWrap/>
        <w:overflowPunct/>
        <w:topLinePunct w:val="0"/>
        <w:autoSpaceDE/>
        <w:autoSpaceDN/>
        <w:bidi w:val="0"/>
        <w:adjustRightInd w:val="0"/>
        <w:snapToGrid w:val="0"/>
        <w:spacing w:line="360" w:lineRule="auto"/>
        <w:ind w:left="0" w:leftChars="0" w:firstLine="620" w:firstLineChars="200"/>
        <w:textAlignment w:val="auto"/>
        <w:rPr>
          <w:rFonts w:hint="eastAsia" w:ascii="仿宋" w:hAnsi="仿宋" w:eastAsia="仿宋" w:cs="仿宋"/>
          <w:color w:val="000000"/>
          <w:kern w:val="0"/>
          <w:sz w:val="31"/>
          <w:szCs w:val="31"/>
          <w:highlight w:val="none"/>
          <w:lang w:val="en-US" w:eastAsia="uk-UA" w:bidi="ar"/>
        </w:rPr>
      </w:pPr>
      <w:r>
        <w:rPr>
          <w:rFonts w:hint="eastAsia" w:ascii="仿宋" w:hAnsi="仿宋" w:eastAsia="仿宋" w:cs="仿宋"/>
          <w:color w:val="000000"/>
          <w:kern w:val="0"/>
          <w:sz w:val="31"/>
          <w:szCs w:val="31"/>
          <w:highlight w:val="none"/>
          <w:lang w:val="en-US" w:eastAsia="uk-UA" w:bidi="ar"/>
        </w:rPr>
        <w:t>绩效指标：违规查处率，95%为优，90%以上为良，85%以上为中，85%以下为差。</w:t>
      </w:r>
    </w:p>
    <w:p w14:paraId="61C8AC39">
      <w:pPr>
        <w:keepNext w:val="0"/>
        <w:keepLines w:val="0"/>
        <w:pageBreakBefore w:val="0"/>
        <w:kinsoku/>
        <w:wordWrap/>
        <w:overflowPunct/>
        <w:topLinePunct w:val="0"/>
        <w:autoSpaceDE/>
        <w:autoSpaceDN/>
        <w:bidi w:val="0"/>
        <w:adjustRightInd w:val="0"/>
        <w:snapToGrid w:val="0"/>
        <w:spacing w:line="360" w:lineRule="auto"/>
        <w:ind w:left="0" w:leftChars="0" w:firstLine="620" w:firstLineChars="200"/>
        <w:textAlignment w:val="auto"/>
        <w:rPr>
          <w:rFonts w:hint="eastAsia" w:ascii="仿宋" w:hAnsi="仿宋" w:eastAsia="仿宋" w:cs="仿宋"/>
          <w:color w:val="000000"/>
          <w:kern w:val="0"/>
          <w:sz w:val="31"/>
          <w:szCs w:val="31"/>
          <w:highlight w:val="none"/>
          <w:lang w:val="en-US" w:eastAsia="uk-UA" w:bidi="ar"/>
        </w:rPr>
      </w:pPr>
      <w:r>
        <w:rPr>
          <w:rFonts w:hint="eastAsia" w:ascii="仿宋" w:hAnsi="仿宋" w:eastAsia="仿宋" w:cs="仿宋"/>
          <w:color w:val="000000"/>
          <w:kern w:val="0"/>
          <w:sz w:val="31"/>
          <w:szCs w:val="31"/>
          <w:highlight w:val="none"/>
          <w:lang w:val="en-US" w:eastAsia="uk-UA" w:bidi="ar"/>
        </w:rPr>
        <w:t>②房地产开发企业等资质管理活动</w:t>
      </w:r>
    </w:p>
    <w:p w14:paraId="451FB8BE">
      <w:pPr>
        <w:keepNext w:val="0"/>
        <w:keepLines w:val="0"/>
        <w:pageBreakBefore w:val="0"/>
        <w:kinsoku/>
        <w:wordWrap/>
        <w:overflowPunct/>
        <w:topLinePunct w:val="0"/>
        <w:autoSpaceDE/>
        <w:autoSpaceDN/>
        <w:bidi w:val="0"/>
        <w:adjustRightInd w:val="0"/>
        <w:snapToGrid w:val="0"/>
        <w:spacing w:line="360" w:lineRule="auto"/>
        <w:ind w:left="0" w:leftChars="0" w:firstLine="620" w:firstLineChars="200"/>
        <w:textAlignment w:val="auto"/>
        <w:rPr>
          <w:rFonts w:hint="eastAsia" w:ascii="仿宋" w:hAnsi="仿宋" w:eastAsia="仿宋" w:cs="仿宋"/>
          <w:color w:val="000000"/>
          <w:kern w:val="0"/>
          <w:sz w:val="31"/>
          <w:szCs w:val="31"/>
          <w:highlight w:val="none"/>
          <w:lang w:val="en-US" w:eastAsia="uk-UA" w:bidi="ar"/>
        </w:rPr>
      </w:pPr>
      <w:r>
        <w:rPr>
          <w:rFonts w:hint="eastAsia" w:ascii="仿宋" w:hAnsi="仿宋" w:eastAsia="仿宋" w:cs="仿宋"/>
          <w:color w:val="000000"/>
          <w:kern w:val="0"/>
          <w:sz w:val="31"/>
          <w:szCs w:val="31"/>
          <w:highlight w:val="none"/>
          <w:lang w:val="en-US" w:eastAsia="uk-UA" w:bidi="ar"/>
        </w:rPr>
        <w:t>绩效目标：依法依规办理房产开发企业资质，管理房产中介服务机构。</w:t>
      </w:r>
    </w:p>
    <w:p w14:paraId="530090CE">
      <w:pPr>
        <w:keepNext w:val="0"/>
        <w:keepLines w:val="0"/>
        <w:pageBreakBefore w:val="0"/>
        <w:kinsoku/>
        <w:wordWrap/>
        <w:overflowPunct/>
        <w:topLinePunct w:val="0"/>
        <w:autoSpaceDE/>
        <w:autoSpaceDN/>
        <w:bidi w:val="0"/>
        <w:adjustRightInd w:val="0"/>
        <w:snapToGrid w:val="0"/>
        <w:spacing w:line="360" w:lineRule="auto"/>
        <w:ind w:left="0" w:leftChars="0" w:firstLine="620" w:firstLineChars="200"/>
        <w:textAlignment w:val="auto"/>
        <w:rPr>
          <w:rFonts w:hint="eastAsia" w:ascii="仿宋" w:hAnsi="仿宋" w:eastAsia="仿宋" w:cs="仿宋"/>
          <w:color w:val="000000"/>
          <w:kern w:val="0"/>
          <w:sz w:val="31"/>
          <w:szCs w:val="31"/>
          <w:highlight w:val="none"/>
          <w:lang w:val="en-US" w:eastAsia="uk-UA" w:bidi="ar"/>
        </w:rPr>
      </w:pPr>
      <w:r>
        <w:rPr>
          <w:rFonts w:hint="eastAsia" w:ascii="仿宋" w:hAnsi="仿宋" w:eastAsia="仿宋" w:cs="仿宋"/>
          <w:color w:val="000000"/>
          <w:kern w:val="0"/>
          <w:sz w:val="31"/>
          <w:szCs w:val="31"/>
          <w:highlight w:val="none"/>
          <w:lang w:val="en-US" w:eastAsia="uk-UA" w:bidi="ar"/>
        </w:rPr>
        <w:t>绩效指标：办结率，100%为优，90%为良，80%以上为中，80%以下为差。</w:t>
      </w:r>
    </w:p>
    <w:p w14:paraId="20789F68">
      <w:pPr>
        <w:keepNext w:val="0"/>
        <w:keepLines w:val="0"/>
        <w:pageBreakBefore w:val="0"/>
        <w:kinsoku/>
        <w:wordWrap/>
        <w:overflowPunct/>
        <w:topLinePunct w:val="0"/>
        <w:autoSpaceDE/>
        <w:autoSpaceDN/>
        <w:bidi w:val="0"/>
        <w:adjustRightInd w:val="0"/>
        <w:snapToGrid w:val="0"/>
        <w:spacing w:line="360" w:lineRule="auto"/>
        <w:ind w:left="0" w:leftChars="0" w:firstLine="620" w:firstLineChars="200"/>
        <w:textAlignment w:val="auto"/>
        <w:rPr>
          <w:rFonts w:hint="eastAsia" w:ascii="仿宋" w:hAnsi="仿宋" w:eastAsia="仿宋" w:cs="仿宋"/>
          <w:color w:val="000000"/>
          <w:kern w:val="0"/>
          <w:sz w:val="31"/>
          <w:szCs w:val="31"/>
          <w:highlight w:val="none"/>
          <w:lang w:val="en-US" w:eastAsia="uk-UA" w:bidi="ar"/>
        </w:rPr>
      </w:pPr>
      <w:r>
        <w:rPr>
          <w:rFonts w:hint="eastAsia" w:ascii="仿宋" w:hAnsi="仿宋" w:eastAsia="仿宋" w:cs="仿宋"/>
          <w:color w:val="000000"/>
          <w:kern w:val="0"/>
          <w:sz w:val="31"/>
          <w:szCs w:val="31"/>
          <w:highlight w:val="none"/>
          <w:lang w:val="en-US" w:eastAsia="uk-UA" w:bidi="ar"/>
        </w:rPr>
        <w:t>③信息系统建设活动</w:t>
      </w:r>
    </w:p>
    <w:p w14:paraId="4474AE71">
      <w:pPr>
        <w:keepNext w:val="0"/>
        <w:keepLines w:val="0"/>
        <w:pageBreakBefore w:val="0"/>
        <w:kinsoku/>
        <w:wordWrap/>
        <w:overflowPunct/>
        <w:topLinePunct w:val="0"/>
        <w:autoSpaceDE/>
        <w:autoSpaceDN/>
        <w:bidi w:val="0"/>
        <w:adjustRightInd w:val="0"/>
        <w:snapToGrid w:val="0"/>
        <w:spacing w:line="360" w:lineRule="auto"/>
        <w:ind w:left="0" w:leftChars="0" w:firstLine="620" w:firstLineChars="200"/>
        <w:textAlignment w:val="auto"/>
        <w:rPr>
          <w:rFonts w:hint="eastAsia" w:ascii="仿宋" w:hAnsi="仿宋" w:eastAsia="仿宋" w:cs="仿宋"/>
          <w:color w:val="000000"/>
          <w:kern w:val="0"/>
          <w:sz w:val="31"/>
          <w:szCs w:val="31"/>
          <w:highlight w:val="none"/>
          <w:lang w:val="en-US" w:eastAsia="uk-UA" w:bidi="ar"/>
        </w:rPr>
      </w:pPr>
      <w:r>
        <w:rPr>
          <w:rFonts w:hint="eastAsia" w:ascii="仿宋" w:hAnsi="仿宋" w:eastAsia="仿宋" w:cs="仿宋"/>
          <w:color w:val="000000"/>
          <w:kern w:val="0"/>
          <w:sz w:val="31"/>
          <w:szCs w:val="31"/>
          <w:highlight w:val="none"/>
          <w:lang w:val="en-US" w:eastAsia="uk-UA" w:bidi="ar"/>
        </w:rPr>
        <w:t>绩效目标：研究房产市场的发展趋势，对房产市场走势进行预警，为政府决策提供依据，对房产市场管理进行政务公开。</w:t>
      </w:r>
    </w:p>
    <w:p w14:paraId="3C43F98C">
      <w:pPr>
        <w:keepNext w:val="0"/>
        <w:keepLines w:val="0"/>
        <w:pageBreakBefore w:val="0"/>
        <w:kinsoku/>
        <w:wordWrap/>
        <w:overflowPunct/>
        <w:topLinePunct w:val="0"/>
        <w:autoSpaceDE/>
        <w:autoSpaceDN/>
        <w:bidi w:val="0"/>
        <w:adjustRightInd w:val="0"/>
        <w:snapToGrid w:val="0"/>
        <w:spacing w:line="360" w:lineRule="auto"/>
        <w:ind w:left="0" w:leftChars="0" w:firstLine="620" w:firstLineChars="200"/>
        <w:textAlignment w:val="auto"/>
        <w:rPr>
          <w:rFonts w:hint="eastAsia" w:ascii="仿宋" w:hAnsi="仿宋" w:eastAsia="仿宋" w:cs="仿宋"/>
          <w:color w:val="000000"/>
          <w:kern w:val="0"/>
          <w:sz w:val="31"/>
          <w:szCs w:val="31"/>
          <w:highlight w:val="none"/>
          <w:lang w:val="en-US" w:eastAsia="uk-UA" w:bidi="ar"/>
        </w:rPr>
      </w:pPr>
      <w:r>
        <w:rPr>
          <w:rFonts w:hint="eastAsia" w:ascii="仿宋" w:hAnsi="仿宋" w:eastAsia="仿宋" w:cs="仿宋"/>
          <w:color w:val="000000"/>
          <w:kern w:val="0"/>
          <w:sz w:val="31"/>
          <w:szCs w:val="31"/>
          <w:highlight w:val="none"/>
          <w:lang w:val="en-US" w:eastAsia="uk-UA" w:bidi="ar"/>
        </w:rPr>
        <w:t>绩效指标：网上公开率，95%为优，90%以上为良，85%以上为中，85%以下为差。</w:t>
      </w:r>
    </w:p>
    <w:p w14:paraId="37343E25">
      <w:pPr>
        <w:keepNext w:val="0"/>
        <w:keepLines w:val="0"/>
        <w:pageBreakBefore w:val="0"/>
        <w:kinsoku/>
        <w:wordWrap/>
        <w:overflowPunct/>
        <w:topLinePunct w:val="0"/>
        <w:autoSpaceDE/>
        <w:autoSpaceDN/>
        <w:bidi w:val="0"/>
        <w:adjustRightInd w:val="0"/>
        <w:snapToGrid w:val="0"/>
        <w:spacing w:line="360" w:lineRule="auto"/>
        <w:ind w:left="0" w:leftChars="0" w:firstLine="620" w:firstLineChars="200"/>
        <w:textAlignment w:val="auto"/>
        <w:rPr>
          <w:rFonts w:hint="eastAsia" w:ascii="仿宋" w:hAnsi="仿宋" w:eastAsia="仿宋" w:cs="仿宋"/>
          <w:color w:val="000000"/>
          <w:kern w:val="0"/>
          <w:sz w:val="31"/>
          <w:szCs w:val="31"/>
          <w:highlight w:val="none"/>
          <w:lang w:val="en-US" w:eastAsia="uk-UA" w:bidi="ar"/>
        </w:rPr>
      </w:pPr>
      <w:r>
        <w:rPr>
          <w:rFonts w:hint="eastAsia" w:ascii="仿宋" w:hAnsi="仿宋" w:eastAsia="仿宋" w:cs="仿宋"/>
          <w:color w:val="000000"/>
          <w:kern w:val="0"/>
          <w:sz w:val="31"/>
          <w:szCs w:val="31"/>
          <w:highlight w:val="none"/>
          <w:lang w:val="en-US" w:eastAsia="zh-CN" w:bidi="ar"/>
        </w:rPr>
        <w:t>（12）</w:t>
      </w:r>
      <w:r>
        <w:rPr>
          <w:rFonts w:hint="eastAsia" w:ascii="仿宋" w:hAnsi="仿宋" w:eastAsia="仿宋" w:cs="仿宋"/>
          <w:color w:val="000000"/>
          <w:kern w:val="0"/>
          <w:sz w:val="31"/>
          <w:szCs w:val="31"/>
          <w:highlight w:val="none"/>
          <w:lang w:val="en-US" w:eastAsia="uk-UA" w:bidi="ar"/>
        </w:rPr>
        <w:t>物业管理工作</w:t>
      </w:r>
    </w:p>
    <w:p w14:paraId="157260DA">
      <w:pPr>
        <w:keepNext w:val="0"/>
        <w:keepLines w:val="0"/>
        <w:pageBreakBefore w:val="0"/>
        <w:kinsoku/>
        <w:wordWrap/>
        <w:overflowPunct/>
        <w:topLinePunct w:val="0"/>
        <w:autoSpaceDE/>
        <w:autoSpaceDN/>
        <w:bidi w:val="0"/>
        <w:adjustRightInd w:val="0"/>
        <w:snapToGrid w:val="0"/>
        <w:spacing w:line="360" w:lineRule="auto"/>
        <w:ind w:left="0" w:leftChars="0" w:firstLine="620" w:firstLineChars="200"/>
        <w:textAlignment w:val="auto"/>
        <w:rPr>
          <w:rFonts w:hint="eastAsia" w:ascii="仿宋" w:hAnsi="仿宋" w:eastAsia="仿宋" w:cs="仿宋"/>
          <w:color w:val="000000"/>
          <w:kern w:val="0"/>
          <w:sz w:val="31"/>
          <w:szCs w:val="31"/>
          <w:highlight w:val="none"/>
          <w:lang w:val="en-US" w:eastAsia="uk-UA" w:bidi="ar"/>
        </w:rPr>
      </w:pPr>
      <w:r>
        <w:rPr>
          <w:rFonts w:hint="eastAsia" w:ascii="仿宋" w:hAnsi="仿宋" w:eastAsia="仿宋" w:cs="仿宋"/>
          <w:color w:val="000000"/>
          <w:kern w:val="0"/>
          <w:sz w:val="31"/>
          <w:szCs w:val="31"/>
          <w:highlight w:val="none"/>
          <w:lang w:val="en-US" w:eastAsia="uk-UA" w:bidi="ar"/>
        </w:rPr>
        <w:t>①物业管理活动</w:t>
      </w:r>
    </w:p>
    <w:p w14:paraId="499618EC">
      <w:pPr>
        <w:keepNext w:val="0"/>
        <w:keepLines w:val="0"/>
        <w:pageBreakBefore w:val="0"/>
        <w:kinsoku/>
        <w:wordWrap/>
        <w:overflowPunct/>
        <w:topLinePunct w:val="0"/>
        <w:autoSpaceDE/>
        <w:autoSpaceDN/>
        <w:bidi w:val="0"/>
        <w:adjustRightInd w:val="0"/>
        <w:snapToGrid w:val="0"/>
        <w:spacing w:line="360" w:lineRule="auto"/>
        <w:ind w:left="0" w:leftChars="0" w:firstLine="620" w:firstLineChars="200"/>
        <w:textAlignment w:val="auto"/>
        <w:rPr>
          <w:rFonts w:hint="eastAsia" w:ascii="仿宋" w:hAnsi="仿宋" w:eastAsia="仿宋" w:cs="仿宋"/>
          <w:color w:val="000000"/>
          <w:kern w:val="0"/>
          <w:sz w:val="31"/>
          <w:szCs w:val="31"/>
          <w:highlight w:val="none"/>
          <w:lang w:val="en-US" w:eastAsia="uk-UA" w:bidi="ar"/>
        </w:rPr>
      </w:pPr>
      <w:r>
        <w:rPr>
          <w:rFonts w:hint="eastAsia" w:ascii="仿宋" w:hAnsi="仿宋" w:eastAsia="仿宋" w:cs="仿宋"/>
          <w:color w:val="000000"/>
          <w:kern w:val="0"/>
          <w:sz w:val="31"/>
          <w:szCs w:val="31"/>
          <w:highlight w:val="none"/>
          <w:lang w:val="en-US" w:eastAsia="uk-UA" w:bidi="ar"/>
        </w:rPr>
        <w:t>绩效目标：物业企业三级资质审批（新建、核定、变更），对物业经营用房、物业管理用房根据规划文件核准确认，对新建二万平米以上的住宅小区，组织物业管理项目招投标工作。</w:t>
      </w:r>
    </w:p>
    <w:p w14:paraId="4D566D5C">
      <w:pPr>
        <w:keepNext w:val="0"/>
        <w:keepLines w:val="0"/>
        <w:pageBreakBefore w:val="0"/>
        <w:kinsoku/>
        <w:wordWrap/>
        <w:overflowPunct/>
        <w:topLinePunct w:val="0"/>
        <w:autoSpaceDE/>
        <w:autoSpaceDN/>
        <w:bidi w:val="0"/>
        <w:adjustRightInd w:val="0"/>
        <w:snapToGrid w:val="0"/>
        <w:spacing w:line="360" w:lineRule="auto"/>
        <w:ind w:left="0" w:leftChars="0" w:firstLine="620" w:firstLineChars="200"/>
        <w:textAlignment w:val="auto"/>
        <w:rPr>
          <w:rFonts w:hint="eastAsia" w:ascii="仿宋" w:hAnsi="仿宋" w:eastAsia="仿宋" w:cs="仿宋"/>
          <w:color w:val="000000"/>
          <w:kern w:val="0"/>
          <w:sz w:val="31"/>
          <w:szCs w:val="31"/>
          <w:highlight w:val="none"/>
          <w:lang w:val="en-US" w:eastAsia="uk-UA" w:bidi="ar"/>
        </w:rPr>
      </w:pPr>
      <w:r>
        <w:rPr>
          <w:rFonts w:hint="eastAsia" w:ascii="仿宋" w:hAnsi="仿宋" w:eastAsia="仿宋" w:cs="仿宋"/>
          <w:color w:val="000000"/>
          <w:kern w:val="0"/>
          <w:sz w:val="31"/>
          <w:szCs w:val="31"/>
          <w:highlight w:val="none"/>
          <w:lang w:val="en-US" w:eastAsia="uk-UA" w:bidi="ar"/>
        </w:rPr>
        <w:t>绩效指标：受理办结率，95%为优，90%以上为良，85%以上为中，85%以下为差。</w:t>
      </w:r>
    </w:p>
    <w:p w14:paraId="78588802">
      <w:pPr>
        <w:keepNext w:val="0"/>
        <w:keepLines w:val="0"/>
        <w:pageBreakBefore w:val="0"/>
        <w:kinsoku/>
        <w:wordWrap/>
        <w:overflowPunct/>
        <w:topLinePunct w:val="0"/>
        <w:autoSpaceDE/>
        <w:autoSpaceDN/>
        <w:bidi w:val="0"/>
        <w:adjustRightInd w:val="0"/>
        <w:snapToGrid w:val="0"/>
        <w:spacing w:line="360" w:lineRule="auto"/>
        <w:ind w:left="0" w:leftChars="0" w:firstLine="620" w:firstLineChars="200"/>
        <w:textAlignment w:val="auto"/>
        <w:rPr>
          <w:rFonts w:hint="eastAsia" w:ascii="仿宋" w:hAnsi="仿宋" w:eastAsia="仿宋" w:cs="仿宋"/>
          <w:color w:val="000000"/>
          <w:kern w:val="0"/>
          <w:sz w:val="31"/>
          <w:szCs w:val="31"/>
          <w:highlight w:val="none"/>
          <w:lang w:val="en-US" w:eastAsia="uk-UA" w:bidi="ar"/>
        </w:rPr>
      </w:pPr>
      <w:r>
        <w:rPr>
          <w:rFonts w:hint="eastAsia" w:ascii="仿宋" w:hAnsi="仿宋" w:eastAsia="仿宋" w:cs="仿宋"/>
          <w:color w:val="000000"/>
          <w:kern w:val="0"/>
          <w:sz w:val="31"/>
          <w:szCs w:val="31"/>
          <w:highlight w:val="none"/>
          <w:lang w:val="en-US" w:eastAsia="uk-UA" w:bidi="ar"/>
        </w:rPr>
        <w:t>②住宅维修资金管理活动</w:t>
      </w:r>
    </w:p>
    <w:p w14:paraId="55849465">
      <w:pPr>
        <w:keepNext w:val="0"/>
        <w:keepLines w:val="0"/>
        <w:pageBreakBefore w:val="0"/>
        <w:kinsoku/>
        <w:wordWrap/>
        <w:overflowPunct/>
        <w:topLinePunct w:val="0"/>
        <w:autoSpaceDE/>
        <w:autoSpaceDN/>
        <w:bidi w:val="0"/>
        <w:adjustRightInd w:val="0"/>
        <w:snapToGrid w:val="0"/>
        <w:spacing w:line="360" w:lineRule="auto"/>
        <w:ind w:left="0" w:leftChars="0" w:firstLine="620" w:firstLineChars="200"/>
        <w:textAlignment w:val="auto"/>
        <w:rPr>
          <w:rFonts w:hint="eastAsia" w:ascii="仿宋" w:hAnsi="仿宋" w:eastAsia="仿宋" w:cs="仿宋"/>
          <w:color w:val="000000"/>
          <w:kern w:val="0"/>
          <w:sz w:val="31"/>
          <w:szCs w:val="31"/>
          <w:highlight w:val="none"/>
          <w:lang w:val="en-US" w:eastAsia="uk-UA" w:bidi="ar"/>
        </w:rPr>
      </w:pPr>
      <w:r>
        <w:rPr>
          <w:rFonts w:hint="eastAsia" w:ascii="仿宋" w:hAnsi="仿宋" w:eastAsia="仿宋" w:cs="仿宋"/>
          <w:color w:val="000000"/>
          <w:kern w:val="0"/>
          <w:sz w:val="31"/>
          <w:szCs w:val="31"/>
          <w:highlight w:val="none"/>
          <w:lang w:val="en-US" w:eastAsia="uk-UA" w:bidi="ar"/>
        </w:rPr>
        <w:t>绩效目标：落实住宅专项维修资金咨询、办理，资金归集、使用支付等业务。</w:t>
      </w:r>
    </w:p>
    <w:p w14:paraId="09185AA4">
      <w:pPr>
        <w:keepNext w:val="0"/>
        <w:keepLines w:val="0"/>
        <w:pageBreakBefore w:val="0"/>
        <w:kinsoku/>
        <w:wordWrap/>
        <w:overflowPunct/>
        <w:topLinePunct w:val="0"/>
        <w:autoSpaceDE/>
        <w:autoSpaceDN/>
        <w:bidi w:val="0"/>
        <w:adjustRightInd w:val="0"/>
        <w:snapToGrid w:val="0"/>
        <w:spacing w:line="360" w:lineRule="auto"/>
        <w:ind w:left="0" w:leftChars="0" w:firstLine="620" w:firstLineChars="200"/>
        <w:textAlignment w:val="auto"/>
        <w:rPr>
          <w:rFonts w:hint="eastAsia" w:ascii="仿宋" w:hAnsi="仿宋" w:eastAsia="仿宋" w:cs="仿宋"/>
          <w:color w:val="auto"/>
          <w:kern w:val="0"/>
          <w:sz w:val="31"/>
          <w:szCs w:val="31"/>
          <w:highlight w:val="none"/>
          <w:lang w:val="en-US" w:eastAsia="uk-UA" w:bidi="ar"/>
        </w:rPr>
      </w:pPr>
      <w:r>
        <w:rPr>
          <w:rFonts w:hint="eastAsia" w:ascii="仿宋" w:hAnsi="仿宋" w:eastAsia="仿宋" w:cs="仿宋"/>
          <w:color w:val="000000"/>
          <w:kern w:val="0"/>
          <w:sz w:val="31"/>
          <w:szCs w:val="31"/>
          <w:highlight w:val="none"/>
          <w:lang w:val="en-US" w:eastAsia="uk-UA" w:bidi="ar"/>
        </w:rPr>
        <w:t>绩效指标：归集率和受理率，95%以上为优，90%以上为良，85%</w:t>
      </w:r>
      <w:r>
        <w:rPr>
          <w:rFonts w:hint="eastAsia" w:ascii="仿宋" w:hAnsi="仿宋" w:eastAsia="仿宋" w:cs="仿宋"/>
          <w:color w:val="auto"/>
          <w:kern w:val="0"/>
          <w:sz w:val="31"/>
          <w:szCs w:val="31"/>
          <w:highlight w:val="none"/>
          <w:lang w:val="en-US" w:eastAsia="uk-UA" w:bidi="ar"/>
        </w:rPr>
        <w:t>以上为中，85%以下为差。</w:t>
      </w:r>
    </w:p>
    <w:p w14:paraId="5FDFB2A7">
      <w:pPr>
        <w:keepNext w:val="0"/>
        <w:keepLines w:val="0"/>
        <w:pageBreakBefore w:val="0"/>
        <w:kinsoku/>
        <w:wordWrap/>
        <w:overflowPunct/>
        <w:topLinePunct w:val="0"/>
        <w:autoSpaceDE/>
        <w:autoSpaceDN/>
        <w:bidi w:val="0"/>
        <w:adjustRightInd w:val="0"/>
        <w:snapToGrid w:val="0"/>
        <w:spacing w:line="360" w:lineRule="auto"/>
        <w:ind w:left="0" w:leftChars="0" w:firstLine="620" w:firstLineChars="200"/>
        <w:textAlignment w:val="auto"/>
        <w:rPr>
          <w:rFonts w:hint="eastAsia" w:ascii="仿宋" w:hAnsi="仿宋" w:eastAsia="仿宋" w:cs="仿宋"/>
          <w:color w:val="auto"/>
          <w:kern w:val="0"/>
          <w:sz w:val="31"/>
          <w:szCs w:val="31"/>
          <w:highlight w:val="none"/>
          <w:lang w:val="en-US" w:eastAsia="uk-UA" w:bidi="ar"/>
        </w:rPr>
      </w:pPr>
      <w:r>
        <w:rPr>
          <w:rFonts w:hint="eastAsia" w:ascii="仿宋" w:hAnsi="仿宋" w:eastAsia="仿宋" w:cs="仿宋"/>
          <w:color w:val="auto"/>
          <w:kern w:val="0"/>
          <w:sz w:val="31"/>
          <w:szCs w:val="31"/>
          <w:highlight w:val="none"/>
          <w:lang w:val="en-US" w:eastAsia="uk-UA" w:bidi="ar"/>
        </w:rPr>
        <w:t>③监督指导业主委员会的组建活动</w:t>
      </w:r>
    </w:p>
    <w:p w14:paraId="5FBA2E96">
      <w:pPr>
        <w:keepNext w:val="0"/>
        <w:keepLines w:val="0"/>
        <w:pageBreakBefore w:val="0"/>
        <w:kinsoku/>
        <w:wordWrap/>
        <w:overflowPunct/>
        <w:topLinePunct w:val="0"/>
        <w:autoSpaceDE/>
        <w:autoSpaceDN/>
        <w:bidi w:val="0"/>
        <w:adjustRightInd w:val="0"/>
        <w:snapToGrid w:val="0"/>
        <w:spacing w:line="360" w:lineRule="auto"/>
        <w:ind w:left="0" w:leftChars="0" w:firstLine="620" w:firstLineChars="200"/>
        <w:textAlignment w:val="auto"/>
        <w:rPr>
          <w:rFonts w:hint="eastAsia" w:ascii="仿宋" w:hAnsi="仿宋" w:eastAsia="仿宋" w:cs="仿宋"/>
          <w:color w:val="auto"/>
          <w:kern w:val="0"/>
          <w:sz w:val="31"/>
          <w:szCs w:val="31"/>
          <w:highlight w:val="none"/>
          <w:lang w:val="en-US" w:eastAsia="uk-UA" w:bidi="ar"/>
        </w:rPr>
      </w:pPr>
      <w:r>
        <w:rPr>
          <w:rFonts w:hint="eastAsia" w:ascii="仿宋" w:hAnsi="仿宋" w:eastAsia="仿宋" w:cs="仿宋"/>
          <w:color w:val="auto"/>
          <w:kern w:val="0"/>
          <w:sz w:val="31"/>
          <w:szCs w:val="31"/>
          <w:highlight w:val="none"/>
          <w:lang w:val="en-US" w:eastAsia="uk-UA" w:bidi="ar"/>
        </w:rPr>
        <w:t>绩效目标：指导相关部门做好业主委员会组建工作。</w:t>
      </w:r>
    </w:p>
    <w:p w14:paraId="75322663">
      <w:pPr>
        <w:keepNext w:val="0"/>
        <w:keepLines w:val="0"/>
        <w:pageBreakBefore w:val="0"/>
        <w:kinsoku/>
        <w:wordWrap/>
        <w:overflowPunct/>
        <w:topLinePunct w:val="0"/>
        <w:autoSpaceDE/>
        <w:autoSpaceDN/>
        <w:bidi w:val="0"/>
        <w:adjustRightInd w:val="0"/>
        <w:snapToGrid w:val="0"/>
        <w:spacing w:line="360" w:lineRule="auto"/>
        <w:ind w:left="0" w:leftChars="0" w:firstLine="620" w:firstLineChars="200"/>
        <w:textAlignment w:val="auto"/>
        <w:rPr>
          <w:rFonts w:hint="eastAsia" w:ascii="仿宋" w:hAnsi="仿宋" w:eastAsia="仿宋" w:cs="仿宋"/>
          <w:color w:val="auto"/>
          <w:kern w:val="0"/>
          <w:sz w:val="31"/>
          <w:szCs w:val="31"/>
          <w:highlight w:val="none"/>
          <w:lang w:val="en-US" w:eastAsia="uk-UA" w:bidi="ar"/>
        </w:rPr>
      </w:pPr>
      <w:r>
        <w:rPr>
          <w:rFonts w:hint="eastAsia" w:ascii="仿宋" w:hAnsi="仿宋" w:eastAsia="仿宋" w:cs="仿宋"/>
          <w:color w:val="auto"/>
          <w:kern w:val="0"/>
          <w:sz w:val="31"/>
          <w:szCs w:val="31"/>
          <w:highlight w:val="none"/>
          <w:lang w:val="en-US" w:eastAsia="uk-UA" w:bidi="ar"/>
        </w:rPr>
        <w:t>绩效指标：指导率，95%为优，90%以上为良，85%以上为中，85%以下为差。</w:t>
      </w:r>
    </w:p>
    <w:p w14:paraId="50CB4BB9">
      <w:pPr>
        <w:keepNext w:val="0"/>
        <w:keepLines w:val="0"/>
        <w:pageBreakBefore w:val="0"/>
        <w:kinsoku/>
        <w:wordWrap/>
        <w:overflowPunct/>
        <w:topLinePunct w:val="0"/>
        <w:autoSpaceDE/>
        <w:autoSpaceDN/>
        <w:bidi w:val="0"/>
        <w:adjustRightInd w:val="0"/>
        <w:snapToGrid w:val="0"/>
        <w:spacing w:line="360" w:lineRule="auto"/>
        <w:ind w:left="0" w:leftChars="0" w:firstLine="620" w:firstLineChars="200"/>
        <w:textAlignment w:val="auto"/>
        <w:rPr>
          <w:rFonts w:hint="eastAsia" w:ascii="仿宋" w:hAnsi="仿宋" w:eastAsia="仿宋" w:cs="仿宋"/>
          <w:color w:val="auto"/>
          <w:kern w:val="0"/>
          <w:sz w:val="31"/>
          <w:szCs w:val="31"/>
          <w:highlight w:val="none"/>
          <w:lang w:val="en-US" w:eastAsia="uk-UA" w:bidi="ar"/>
        </w:rPr>
      </w:pPr>
      <w:r>
        <w:rPr>
          <w:rFonts w:hint="eastAsia" w:ascii="仿宋" w:hAnsi="仿宋" w:eastAsia="仿宋" w:cs="仿宋"/>
          <w:color w:val="auto"/>
          <w:kern w:val="0"/>
          <w:sz w:val="31"/>
          <w:szCs w:val="31"/>
          <w:highlight w:val="none"/>
          <w:lang w:val="en-US" w:eastAsia="uk-UA" w:bidi="ar"/>
        </w:rPr>
        <w:t>④</w:t>
      </w:r>
      <w:r>
        <w:rPr>
          <w:rFonts w:hint="eastAsia" w:ascii="仿宋" w:hAnsi="仿宋" w:eastAsia="仿宋" w:cs="仿宋"/>
          <w:color w:val="auto"/>
          <w:kern w:val="0"/>
          <w:sz w:val="31"/>
          <w:szCs w:val="31"/>
          <w:highlight w:val="none"/>
          <w:lang w:val="en-US" w:eastAsia="zh-CN" w:bidi="ar"/>
        </w:rPr>
        <w:t>老</w:t>
      </w:r>
      <w:r>
        <w:rPr>
          <w:rFonts w:hint="eastAsia" w:ascii="仿宋" w:hAnsi="仿宋" w:eastAsia="仿宋" w:cs="仿宋"/>
          <w:color w:val="auto"/>
          <w:kern w:val="0"/>
          <w:sz w:val="31"/>
          <w:szCs w:val="31"/>
          <w:highlight w:val="none"/>
          <w:lang w:val="en-US" w:eastAsia="uk-UA" w:bidi="ar"/>
        </w:rPr>
        <w:t>旧小区改善活动</w:t>
      </w:r>
    </w:p>
    <w:p w14:paraId="44454210">
      <w:pPr>
        <w:keepNext w:val="0"/>
        <w:keepLines w:val="0"/>
        <w:pageBreakBefore w:val="0"/>
        <w:kinsoku/>
        <w:wordWrap/>
        <w:overflowPunct/>
        <w:topLinePunct w:val="0"/>
        <w:autoSpaceDE/>
        <w:autoSpaceDN/>
        <w:bidi w:val="0"/>
        <w:adjustRightInd w:val="0"/>
        <w:snapToGrid w:val="0"/>
        <w:spacing w:line="360" w:lineRule="auto"/>
        <w:ind w:left="0" w:leftChars="0" w:firstLine="620" w:firstLineChars="200"/>
        <w:textAlignment w:val="auto"/>
        <w:rPr>
          <w:rFonts w:hint="eastAsia" w:ascii="仿宋" w:hAnsi="仿宋" w:eastAsia="仿宋" w:cs="仿宋"/>
          <w:color w:val="auto"/>
          <w:kern w:val="0"/>
          <w:sz w:val="31"/>
          <w:szCs w:val="31"/>
          <w:highlight w:val="none"/>
          <w:lang w:val="en-US" w:eastAsia="uk-UA" w:bidi="ar"/>
        </w:rPr>
      </w:pPr>
      <w:r>
        <w:rPr>
          <w:rFonts w:hint="eastAsia" w:ascii="仿宋" w:hAnsi="仿宋" w:eastAsia="仿宋" w:cs="仿宋"/>
          <w:color w:val="auto"/>
          <w:kern w:val="0"/>
          <w:sz w:val="31"/>
          <w:szCs w:val="31"/>
          <w:highlight w:val="none"/>
          <w:lang w:val="en-US" w:eastAsia="uk-UA" w:bidi="ar"/>
        </w:rPr>
        <w:t>绩效目标：老旧住宅小区道路、路灯、绿化等设施的改善。</w:t>
      </w:r>
    </w:p>
    <w:p w14:paraId="49D42771">
      <w:pPr>
        <w:keepNext w:val="0"/>
        <w:keepLines w:val="0"/>
        <w:pageBreakBefore w:val="0"/>
        <w:kinsoku/>
        <w:wordWrap/>
        <w:overflowPunct/>
        <w:topLinePunct w:val="0"/>
        <w:autoSpaceDE/>
        <w:autoSpaceDN/>
        <w:bidi w:val="0"/>
        <w:adjustRightInd w:val="0"/>
        <w:snapToGrid w:val="0"/>
        <w:spacing w:line="360" w:lineRule="auto"/>
        <w:ind w:left="0" w:leftChars="0" w:firstLine="620" w:firstLineChars="200"/>
        <w:textAlignment w:val="auto"/>
        <w:rPr>
          <w:rFonts w:hint="eastAsia" w:ascii="仿宋" w:hAnsi="仿宋" w:eastAsia="仿宋" w:cs="仿宋"/>
          <w:color w:val="auto"/>
          <w:kern w:val="0"/>
          <w:sz w:val="31"/>
          <w:szCs w:val="31"/>
          <w:highlight w:val="none"/>
          <w:lang w:val="en-US" w:eastAsia="uk-UA" w:bidi="ar"/>
        </w:rPr>
      </w:pPr>
      <w:r>
        <w:rPr>
          <w:rFonts w:hint="eastAsia" w:ascii="仿宋" w:hAnsi="仿宋" w:eastAsia="仿宋" w:cs="仿宋"/>
          <w:color w:val="auto"/>
          <w:kern w:val="0"/>
          <w:sz w:val="31"/>
          <w:szCs w:val="31"/>
          <w:highlight w:val="none"/>
          <w:lang w:val="en-US" w:eastAsia="uk-UA" w:bidi="ar"/>
        </w:rPr>
        <w:t>绩效指标：根据上级政府下达任务完成，95%为优，90%为良，85%以上为中，85%以下为差。</w:t>
      </w:r>
    </w:p>
    <w:p w14:paraId="6EC75298">
      <w:pPr>
        <w:keepNext w:val="0"/>
        <w:keepLines w:val="0"/>
        <w:pageBreakBefore w:val="0"/>
        <w:kinsoku/>
        <w:wordWrap/>
        <w:overflowPunct/>
        <w:topLinePunct w:val="0"/>
        <w:autoSpaceDE/>
        <w:autoSpaceDN/>
        <w:bidi w:val="0"/>
        <w:adjustRightInd w:val="0"/>
        <w:snapToGrid w:val="0"/>
        <w:spacing w:line="360" w:lineRule="auto"/>
        <w:ind w:left="0" w:leftChars="0" w:firstLine="620" w:firstLineChars="200"/>
        <w:textAlignment w:val="auto"/>
        <w:rPr>
          <w:rFonts w:hint="eastAsia" w:ascii="仿宋" w:hAnsi="仿宋" w:eastAsia="仿宋" w:cs="仿宋"/>
          <w:color w:val="auto"/>
          <w:kern w:val="0"/>
          <w:sz w:val="31"/>
          <w:szCs w:val="31"/>
          <w:highlight w:val="none"/>
          <w:lang w:val="en-US" w:eastAsia="uk-UA" w:bidi="ar"/>
        </w:rPr>
      </w:pPr>
      <w:r>
        <w:rPr>
          <w:rFonts w:hint="eastAsia" w:ascii="仿宋" w:hAnsi="仿宋" w:eastAsia="仿宋" w:cs="仿宋"/>
          <w:color w:val="auto"/>
          <w:kern w:val="0"/>
          <w:sz w:val="31"/>
          <w:szCs w:val="31"/>
          <w:highlight w:val="none"/>
          <w:lang w:val="en-US" w:eastAsia="zh-CN" w:bidi="ar"/>
        </w:rPr>
        <w:t>（13）</w:t>
      </w:r>
      <w:r>
        <w:rPr>
          <w:rFonts w:hint="eastAsia" w:ascii="仿宋" w:hAnsi="仿宋" w:eastAsia="仿宋" w:cs="仿宋"/>
          <w:color w:val="auto"/>
          <w:kern w:val="0"/>
          <w:sz w:val="31"/>
          <w:szCs w:val="31"/>
          <w:highlight w:val="none"/>
          <w:lang w:val="en-US" w:eastAsia="uk-UA" w:bidi="ar"/>
        </w:rPr>
        <w:t>城市危房管理</w:t>
      </w:r>
    </w:p>
    <w:p w14:paraId="7D019D18">
      <w:pPr>
        <w:keepNext w:val="0"/>
        <w:keepLines w:val="0"/>
        <w:pageBreakBefore w:val="0"/>
        <w:kinsoku/>
        <w:wordWrap/>
        <w:overflowPunct/>
        <w:topLinePunct w:val="0"/>
        <w:autoSpaceDE/>
        <w:autoSpaceDN/>
        <w:bidi w:val="0"/>
        <w:adjustRightInd w:val="0"/>
        <w:snapToGrid w:val="0"/>
        <w:spacing w:line="360" w:lineRule="auto"/>
        <w:ind w:left="0" w:leftChars="0" w:firstLine="620" w:firstLineChars="200"/>
        <w:textAlignment w:val="auto"/>
        <w:rPr>
          <w:rFonts w:hint="eastAsia" w:ascii="仿宋" w:hAnsi="仿宋" w:eastAsia="仿宋" w:cs="仿宋"/>
          <w:color w:val="auto"/>
          <w:kern w:val="0"/>
          <w:sz w:val="31"/>
          <w:szCs w:val="31"/>
          <w:highlight w:val="none"/>
          <w:lang w:val="en-US" w:eastAsia="uk-UA" w:bidi="ar"/>
        </w:rPr>
      </w:pPr>
      <w:r>
        <w:rPr>
          <w:rFonts w:hint="eastAsia" w:ascii="仿宋" w:hAnsi="仿宋" w:eastAsia="仿宋" w:cs="仿宋"/>
          <w:color w:val="auto"/>
          <w:kern w:val="0"/>
          <w:sz w:val="31"/>
          <w:szCs w:val="31"/>
          <w:highlight w:val="none"/>
          <w:lang w:val="en-US" w:eastAsia="uk-UA" w:bidi="ar"/>
        </w:rPr>
        <w:t>①房屋安全管理活动</w:t>
      </w:r>
    </w:p>
    <w:p w14:paraId="2653B1E4">
      <w:pPr>
        <w:keepNext w:val="0"/>
        <w:keepLines w:val="0"/>
        <w:pageBreakBefore w:val="0"/>
        <w:kinsoku/>
        <w:wordWrap/>
        <w:overflowPunct/>
        <w:topLinePunct w:val="0"/>
        <w:autoSpaceDE/>
        <w:autoSpaceDN/>
        <w:bidi w:val="0"/>
        <w:adjustRightInd w:val="0"/>
        <w:snapToGrid w:val="0"/>
        <w:spacing w:line="360" w:lineRule="auto"/>
        <w:ind w:left="0" w:leftChars="0" w:firstLine="620" w:firstLineChars="200"/>
        <w:textAlignment w:val="auto"/>
        <w:rPr>
          <w:rFonts w:hint="eastAsia" w:ascii="仿宋" w:hAnsi="仿宋" w:eastAsia="仿宋" w:cs="仿宋"/>
          <w:color w:val="auto"/>
          <w:kern w:val="0"/>
          <w:sz w:val="31"/>
          <w:szCs w:val="31"/>
          <w:highlight w:val="none"/>
          <w:lang w:val="en-US" w:eastAsia="uk-UA" w:bidi="ar"/>
        </w:rPr>
      </w:pPr>
      <w:r>
        <w:rPr>
          <w:rFonts w:hint="eastAsia" w:ascii="仿宋" w:hAnsi="仿宋" w:eastAsia="仿宋" w:cs="仿宋"/>
          <w:color w:val="auto"/>
          <w:kern w:val="0"/>
          <w:sz w:val="31"/>
          <w:szCs w:val="31"/>
          <w:highlight w:val="none"/>
          <w:lang w:val="en-US" w:eastAsia="uk-UA" w:bidi="ar"/>
        </w:rPr>
        <w:t xml:space="preserve">绩效目标：通过支持符合条件的农村低收入群体等重点对象实施危房改造和农房抗震改造，保障其基本住房安全。    </w:t>
      </w:r>
    </w:p>
    <w:p w14:paraId="41DFBA46">
      <w:pPr>
        <w:keepNext w:val="0"/>
        <w:keepLines w:val="0"/>
        <w:pageBreakBefore w:val="0"/>
        <w:kinsoku/>
        <w:wordWrap/>
        <w:overflowPunct/>
        <w:topLinePunct w:val="0"/>
        <w:autoSpaceDE/>
        <w:autoSpaceDN/>
        <w:bidi w:val="0"/>
        <w:adjustRightInd w:val="0"/>
        <w:snapToGrid w:val="0"/>
        <w:spacing w:line="360" w:lineRule="auto"/>
        <w:ind w:left="0" w:leftChars="0" w:firstLine="620" w:firstLineChars="200"/>
        <w:textAlignment w:val="auto"/>
        <w:rPr>
          <w:rFonts w:hint="eastAsia" w:ascii="仿宋" w:hAnsi="仿宋" w:eastAsia="仿宋" w:cs="仿宋"/>
          <w:color w:val="auto"/>
          <w:kern w:val="0"/>
          <w:sz w:val="31"/>
          <w:szCs w:val="31"/>
          <w:highlight w:val="none"/>
          <w:lang w:val="en-US" w:eastAsia="uk-UA" w:bidi="ar"/>
        </w:rPr>
      </w:pPr>
      <w:r>
        <w:rPr>
          <w:rFonts w:hint="eastAsia" w:ascii="仿宋" w:hAnsi="仿宋" w:eastAsia="仿宋" w:cs="仿宋"/>
          <w:color w:val="auto"/>
          <w:kern w:val="0"/>
          <w:sz w:val="31"/>
          <w:szCs w:val="31"/>
          <w:highlight w:val="none"/>
          <w:lang w:val="en-US" w:eastAsia="uk-UA" w:bidi="ar"/>
        </w:rPr>
        <w:t>绩效指标：完成率，95%为优，90%为良，85%以上为中，85%以下为差。</w:t>
      </w:r>
    </w:p>
    <w:p w14:paraId="2E89A08E">
      <w:pPr>
        <w:keepNext w:val="0"/>
        <w:keepLines w:val="0"/>
        <w:pageBreakBefore w:val="0"/>
        <w:kinsoku/>
        <w:wordWrap/>
        <w:overflowPunct/>
        <w:topLinePunct w:val="0"/>
        <w:autoSpaceDE/>
        <w:autoSpaceDN/>
        <w:bidi w:val="0"/>
        <w:adjustRightInd w:val="0"/>
        <w:snapToGrid w:val="0"/>
        <w:spacing w:line="360" w:lineRule="auto"/>
        <w:ind w:left="0" w:leftChars="0" w:firstLine="620" w:firstLineChars="200"/>
        <w:textAlignment w:val="auto"/>
        <w:rPr>
          <w:rFonts w:hint="eastAsia" w:ascii="仿宋" w:hAnsi="仿宋" w:eastAsia="仿宋" w:cs="仿宋"/>
          <w:color w:val="auto"/>
          <w:kern w:val="0"/>
          <w:sz w:val="31"/>
          <w:szCs w:val="31"/>
          <w:highlight w:val="none"/>
          <w:lang w:val="en-US" w:eastAsia="uk-UA" w:bidi="ar"/>
        </w:rPr>
      </w:pPr>
      <w:r>
        <w:rPr>
          <w:rFonts w:hint="eastAsia" w:ascii="仿宋" w:hAnsi="仿宋" w:eastAsia="仿宋" w:cs="仿宋"/>
          <w:color w:val="auto"/>
          <w:kern w:val="0"/>
          <w:sz w:val="31"/>
          <w:szCs w:val="31"/>
          <w:highlight w:val="none"/>
          <w:lang w:val="en-US" w:eastAsia="uk-UA" w:bidi="ar"/>
        </w:rPr>
        <w:t>②棚户区改造工作活动</w:t>
      </w:r>
    </w:p>
    <w:p w14:paraId="292B92B2">
      <w:pPr>
        <w:keepNext w:val="0"/>
        <w:keepLines w:val="0"/>
        <w:pageBreakBefore w:val="0"/>
        <w:kinsoku/>
        <w:wordWrap/>
        <w:overflowPunct/>
        <w:topLinePunct w:val="0"/>
        <w:autoSpaceDE/>
        <w:autoSpaceDN/>
        <w:bidi w:val="0"/>
        <w:adjustRightInd w:val="0"/>
        <w:snapToGrid w:val="0"/>
        <w:spacing w:line="360" w:lineRule="auto"/>
        <w:ind w:left="0" w:leftChars="0" w:firstLine="620" w:firstLineChars="200"/>
        <w:textAlignment w:val="auto"/>
        <w:rPr>
          <w:rFonts w:hint="eastAsia" w:ascii="仿宋" w:hAnsi="仿宋" w:eastAsia="仿宋" w:cs="仿宋"/>
          <w:color w:val="auto"/>
          <w:kern w:val="0"/>
          <w:sz w:val="31"/>
          <w:szCs w:val="31"/>
          <w:highlight w:val="none"/>
          <w:lang w:val="en-US" w:eastAsia="uk-UA" w:bidi="ar"/>
        </w:rPr>
      </w:pPr>
      <w:r>
        <w:rPr>
          <w:rFonts w:hint="eastAsia" w:ascii="仿宋" w:hAnsi="仿宋" w:eastAsia="仿宋" w:cs="仿宋"/>
          <w:color w:val="auto"/>
          <w:kern w:val="0"/>
          <w:sz w:val="31"/>
          <w:szCs w:val="31"/>
          <w:highlight w:val="none"/>
          <w:lang w:val="en-US" w:eastAsia="uk-UA" w:bidi="ar"/>
        </w:rPr>
        <w:t>绩效目标：全县棚户区改造项目。</w:t>
      </w:r>
    </w:p>
    <w:p w14:paraId="0D465E67">
      <w:pPr>
        <w:keepNext w:val="0"/>
        <w:keepLines w:val="0"/>
        <w:pageBreakBefore w:val="0"/>
        <w:kinsoku/>
        <w:wordWrap/>
        <w:overflowPunct/>
        <w:topLinePunct w:val="0"/>
        <w:autoSpaceDE/>
        <w:autoSpaceDN/>
        <w:bidi w:val="0"/>
        <w:adjustRightInd w:val="0"/>
        <w:snapToGrid w:val="0"/>
        <w:spacing w:line="360" w:lineRule="auto"/>
        <w:ind w:left="0" w:leftChars="0" w:firstLine="620" w:firstLineChars="200"/>
        <w:textAlignment w:val="auto"/>
        <w:rPr>
          <w:rFonts w:hint="eastAsia" w:ascii="仿宋" w:hAnsi="仿宋" w:eastAsia="仿宋" w:cs="仿宋"/>
          <w:color w:val="auto"/>
          <w:kern w:val="0"/>
          <w:sz w:val="31"/>
          <w:szCs w:val="31"/>
          <w:highlight w:val="none"/>
          <w:lang w:val="en-US" w:eastAsia="uk-UA" w:bidi="ar"/>
        </w:rPr>
      </w:pPr>
      <w:r>
        <w:rPr>
          <w:rFonts w:hint="eastAsia" w:ascii="仿宋" w:hAnsi="仿宋" w:eastAsia="仿宋" w:cs="仿宋"/>
          <w:color w:val="auto"/>
          <w:kern w:val="0"/>
          <w:sz w:val="31"/>
          <w:szCs w:val="31"/>
          <w:highlight w:val="none"/>
          <w:lang w:val="en-US" w:eastAsia="uk-UA" w:bidi="ar"/>
        </w:rPr>
        <w:t>绩效指标：完整率，95%为优，90%为良，86%以上为中，86%以下为差。</w:t>
      </w:r>
    </w:p>
    <w:p w14:paraId="60687C99">
      <w:pPr>
        <w:keepNext w:val="0"/>
        <w:keepLines w:val="0"/>
        <w:pageBreakBefore w:val="0"/>
        <w:kinsoku/>
        <w:wordWrap/>
        <w:overflowPunct/>
        <w:topLinePunct w:val="0"/>
        <w:autoSpaceDE/>
        <w:autoSpaceDN/>
        <w:bidi w:val="0"/>
        <w:adjustRightInd w:val="0"/>
        <w:snapToGrid w:val="0"/>
        <w:spacing w:line="360" w:lineRule="auto"/>
        <w:ind w:left="0" w:leftChars="0" w:firstLine="640" w:firstLineChars="200"/>
        <w:textAlignment w:val="auto"/>
        <w:rPr>
          <w:rFonts w:ascii="黑体" w:hAnsi="黑体" w:eastAsia="黑体"/>
          <w:color w:val="auto"/>
          <w:sz w:val="32"/>
          <w:szCs w:val="32"/>
          <w:highlight w:val="none"/>
        </w:rPr>
      </w:pPr>
      <w:r>
        <w:rPr>
          <w:rFonts w:hint="eastAsia" w:ascii="黑体" w:hAnsi="黑体" w:eastAsia="黑体"/>
          <w:color w:val="auto"/>
          <w:sz w:val="32"/>
          <w:szCs w:val="32"/>
          <w:highlight w:val="none"/>
        </w:rPr>
        <w:t>二、自评工作开展情况</w:t>
      </w:r>
    </w:p>
    <w:p w14:paraId="60CD2423">
      <w:pPr>
        <w:keepNext w:val="0"/>
        <w:keepLines w:val="0"/>
        <w:pageBreakBefore w:val="0"/>
        <w:kinsoku/>
        <w:wordWrap/>
        <w:overflowPunct/>
        <w:topLinePunct w:val="0"/>
        <w:autoSpaceDE/>
        <w:autoSpaceDN/>
        <w:bidi w:val="0"/>
        <w:spacing w:line="360" w:lineRule="auto"/>
        <w:ind w:left="0" w:leftChars="0"/>
        <w:textAlignment w:val="auto"/>
        <w:rPr>
          <w:rFonts w:ascii="楷体" w:hAnsi="楷体" w:eastAsia="楷体" w:cs="楷体_GB2312"/>
          <w:color w:val="auto"/>
          <w:sz w:val="32"/>
          <w:szCs w:val="32"/>
          <w:highlight w:val="none"/>
        </w:rPr>
      </w:pPr>
      <w:r>
        <w:rPr>
          <w:rFonts w:hint="eastAsia" w:ascii="仿宋" w:hAnsi="仿宋" w:eastAsia="仿宋" w:cs="楷体_GB2312"/>
          <w:b/>
          <w:bCs/>
          <w:color w:val="auto"/>
          <w:sz w:val="32"/>
          <w:szCs w:val="32"/>
          <w:highlight w:val="none"/>
        </w:rPr>
        <w:t xml:space="preserve">    </w:t>
      </w:r>
      <w:r>
        <w:rPr>
          <w:rFonts w:hint="eastAsia" w:ascii="楷体" w:hAnsi="楷体" w:eastAsia="楷体" w:cs="楷体_GB2312"/>
          <w:bCs/>
          <w:color w:val="auto"/>
          <w:sz w:val="32"/>
          <w:szCs w:val="32"/>
          <w:highlight w:val="none"/>
        </w:rPr>
        <w:t>（一）自评的组织工作</w:t>
      </w:r>
    </w:p>
    <w:p w14:paraId="4A0763C6">
      <w:pPr>
        <w:keepNext w:val="0"/>
        <w:keepLines w:val="0"/>
        <w:pageBreakBefore w:val="0"/>
        <w:widowControl/>
        <w:suppressLineNumbers w:val="0"/>
        <w:kinsoku/>
        <w:wordWrap/>
        <w:overflowPunct/>
        <w:topLinePunct w:val="0"/>
        <w:autoSpaceDE/>
        <w:autoSpaceDN/>
        <w:bidi w:val="0"/>
        <w:spacing w:line="360" w:lineRule="auto"/>
        <w:ind w:left="0" w:leftChars="0"/>
        <w:jc w:val="left"/>
        <w:textAlignment w:val="auto"/>
        <w:rPr>
          <w:color w:val="auto"/>
          <w:highlight w:val="none"/>
        </w:rPr>
      </w:pPr>
      <w:r>
        <w:rPr>
          <w:rFonts w:hint="eastAsia" w:ascii="仿宋" w:hAnsi="仿宋" w:eastAsia="仿宋"/>
          <w:color w:val="auto"/>
          <w:sz w:val="32"/>
          <w:szCs w:val="32"/>
          <w:highlight w:val="none"/>
        </w:rPr>
        <w:t xml:space="preserve">    </w:t>
      </w:r>
      <w:r>
        <w:rPr>
          <w:rFonts w:ascii="仿宋" w:hAnsi="仿宋" w:eastAsia="仿宋" w:cs="仿宋"/>
          <w:color w:val="auto"/>
          <w:kern w:val="0"/>
          <w:sz w:val="31"/>
          <w:szCs w:val="31"/>
          <w:highlight w:val="none"/>
          <w:lang w:val="en-US" w:eastAsia="zh-CN" w:bidi="ar"/>
        </w:rPr>
        <w:t xml:space="preserve">我单位高度重视绩效自评工作，成立了绩效自评工作小组， </w:t>
      </w:r>
    </w:p>
    <w:p w14:paraId="243256A4">
      <w:pPr>
        <w:keepNext w:val="0"/>
        <w:keepLines w:val="0"/>
        <w:pageBreakBefore w:val="0"/>
        <w:widowControl/>
        <w:suppressLineNumbers w:val="0"/>
        <w:kinsoku/>
        <w:wordWrap/>
        <w:overflowPunct/>
        <w:topLinePunct w:val="0"/>
        <w:autoSpaceDE/>
        <w:autoSpaceDN/>
        <w:bidi w:val="0"/>
        <w:spacing w:line="360" w:lineRule="auto"/>
        <w:ind w:left="0" w:leftChars="0"/>
        <w:jc w:val="left"/>
        <w:textAlignment w:val="auto"/>
        <w:rPr>
          <w:color w:val="auto"/>
          <w:highlight w:val="none"/>
        </w:rPr>
      </w:pPr>
      <w:r>
        <w:rPr>
          <w:rFonts w:hint="eastAsia" w:ascii="仿宋" w:hAnsi="仿宋" w:eastAsia="仿宋" w:cs="仿宋"/>
          <w:color w:val="auto"/>
          <w:kern w:val="0"/>
          <w:sz w:val="31"/>
          <w:szCs w:val="31"/>
          <w:highlight w:val="none"/>
          <w:lang w:val="en-US" w:eastAsia="zh-CN" w:bidi="ar"/>
        </w:rPr>
        <w:t xml:space="preserve">制定自评工作方案，明确了评价内容、评价程序及时间安排。评 </w:t>
      </w:r>
    </w:p>
    <w:p w14:paraId="0CB8CC5E">
      <w:pPr>
        <w:keepNext w:val="0"/>
        <w:keepLines w:val="0"/>
        <w:pageBreakBefore w:val="0"/>
        <w:widowControl/>
        <w:suppressLineNumbers w:val="0"/>
        <w:kinsoku/>
        <w:wordWrap/>
        <w:overflowPunct/>
        <w:topLinePunct w:val="0"/>
        <w:autoSpaceDE/>
        <w:autoSpaceDN/>
        <w:bidi w:val="0"/>
        <w:spacing w:line="360" w:lineRule="auto"/>
        <w:ind w:left="0" w:leftChars="0"/>
        <w:jc w:val="left"/>
        <w:textAlignment w:val="auto"/>
        <w:rPr>
          <w:color w:val="auto"/>
          <w:highlight w:val="none"/>
        </w:rPr>
      </w:pPr>
      <w:r>
        <w:rPr>
          <w:rFonts w:hint="eastAsia" w:ascii="仿宋" w:hAnsi="仿宋" w:eastAsia="仿宋" w:cs="仿宋"/>
          <w:color w:val="auto"/>
          <w:kern w:val="0"/>
          <w:sz w:val="31"/>
          <w:szCs w:val="31"/>
          <w:highlight w:val="none"/>
          <w:lang w:val="en-US" w:eastAsia="zh-CN" w:bidi="ar"/>
        </w:rPr>
        <w:t>价工作先由项目涉及的业务科室按照要求对项目进行自评，然后</w:t>
      </w:r>
      <w:r>
        <w:rPr>
          <w:rFonts w:ascii="仿宋" w:hAnsi="仿宋" w:eastAsia="仿宋" w:cs="仿宋"/>
          <w:color w:val="auto"/>
          <w:kern w:val="0"/>
          <w:sz w:val="31"/>
          <w:szCs w:val="31"/>
          <w:highlight w:val="none"/>
          <w:lang w:val="en-US" w:eastAsia="zh-CN" w:bidi="ar"/>
        </w:rPr>
        <w:t xml:space="preserve">由评价小组本着公平公正、科学规范的原则，对业务科室上报的 </w:t>
      </w:r>
    </w:p>
    <w:p w14:paraId="6FDD02B8">
      <w:pPr>
        <w:keepNext w:val="0"/>
        <w:keepLines w:val="0"/>
        <w:pageBreakBefore w:val="0"/>
        <w:widowControl/>
        <w:suppressLineNumbers w:val="0"/>
        <w:kinsoku/>
        <w:wordWrap/>
        <w:overflowPunct/>
        <w:topLinePunct w:val="0"/>
        <w:autoSpaceDE/>
        <w:autoSpaceDN/>
        <w:bidi w:val="0"/>
        <w:spacing w:line="360" w:lineRule="auto"/>
        <w:ind w:left="0" w:leftChars="0"/>
        <w:jc w:val="left"/>
        <w:textAlignment w:val="auto"/>
        <w:rPr>
          <w:color w:val="auto"/>
          <w:highlight w:val="none"/>
        </w:rPr>
      </w:pPr>
      <w:r>
        <w:rPr>
          <w:rFonts w:hint="eastAsia" w:ascii="仿宋" w:hAnsi="仿宋" w:eastAsia="仿宋" w:cs="仿宋"/>
          <w:color w:val="auto"/>
          <w:kern w:val="0"/>
          <w:sz w:val="31"/>
          <w:szCs w:val="31"/>
          <w:highlight w:val="none"/>
          <w:lang w:val="en-US" w:eastAsia="zh-CN" w:bidi="ar"/>
        </w:rPr>
        <w:t xml:space="preserve">相关材料进行审查、复核和测评，并按照评价标准和规范对各项 </w:t>
      </w:r>
    </w:p>
    <w:p w14:paraId="5683B401">
      <w:pPr>
        <w:keepNext w:val="0"/>
        <w:keepLines w:val="0"/>
        <w:pageBreakBefore w:val="0"/>
        <w:widowControl/>
        <w:suppressLineNumbers w:val="0"/>
        <w:kinsoku/>
        <w:wordWrap/>
        <w:overflowPunct/>
        <w:topLinePunct w:val="0"/>
        <w:autoSpaceDE/>
        <w:autoSpaceDN/>
        <w:bidi w:val="0"/>
        <w:spacing w:line="360" w:lineRule="auto"/>
        <w:ind w:left="0" w:leftChars="0"/>
        <w:jc w:val="left"/>
        <w:textAlignment w:val="auto"/>
        <w:rPr>
          <w:rFonts w:ascii="仿宋" w:hAnsi="仿宋" w:eastAsia="仿宋"/>
          <w:color w:val="auto"/>
          <w:sz w:val="32"/>
          <w:szCs w:val="32"/>
          <w:highlight w:val="none"/>
        </w:rPr>
      </w:pPr>
      <w:r>
        <w:rPr>
          <w:rFonts w:hint="eastAsia" w:ascii="仿宋" w:hAnsi="仿宋" w:eastAsia="仿宋" w:cs="仿宋"/>
          <w:color w:val="auto"/>
          <w:kern w:val="0"/>
          <w:sz w:val="31"/>
          <w:szCs w:val="31"/>
          <w:highlight w:val="none"/>
          <w:lang w:val="en-US" w:eastAsia="zh-CN" w:bidi="ar"/>
        </w:rPr>
        <w:t>指标进行计算和打分，最终形成上报项目自评表和自评报告。</w:t>
      </w:r>
    </w:p>
    <w:p w14:paraId="7F5D6C26">
      <w:pPr>
        <w:keepNext w:val="0"/>
        <w:keepLines w:val="0"/>
        <w:pageBreakBefore w:val="0"/>
        <w:numPr>
          <w:ilvl w:val="0"/>
          <w:numId w:val="3"/>
        </w:numPr>
        <w:kinsoku/>
        <w:wordWrap/>
        <w:overflowPunct/>
        <w:topLinePunct w:val="0"/>
        <w:autoSpaceDE/>
        <w:autoSpaceDN/>
        <w:bidi w:val="0"/>
        <w:spacing w:line="360" w:lineRule="auto"/>
        <w:ind w:left="630" w:leftChars="0" w:firstLineChars="0"/>
        <w:textAlignment w:val="auto"/>
        <w:rPr>
          <w:rFonts w:ascii="楷体" w:hAnsi="楷体" w:eastAsia="楷体" w:cs="楷体_GB2312"/>
          <w:bCs/>
          <w:color w:val="auto"/>
          <w:sz w:val="32"/>
          <w:szCs w:val="32"/>
          <w:highlight w:val="none"/>
        </w:rPr>
      </w:pPr>
      <w:r>
        <w:rPr>
          <w:rFonts w:hint="eastAsia" w:ascii="楷体" w:hAnsi="楷体" w:eastAsia="楷体" w:cs="楷体_GB2312"/>
          <w:bCs/>
          <w:color w:val="auto"/>
          <w:sz w:val="32"/>
          <w:szCs w:val="32"/>
          <w:highlight w:val="none"/>
        </w:rPr>
        <w:t>自评的方法和过程</w:t>
      </w:r>
    </w:p>
    <w:p w14:paraId="638F543B">
      <w:pPr>
        <w:keepNext w:val="0"/>
        <w:keepLines w:val="0"/>
        <w:pageBreakBefore w:val="0"/>
        <w:widowControl/>
        <w:suppressLineNumbers w:val="0"/>
        <w:kinsoku/>
        <w:wordWrap/>
        <w:overflowPunct/>
        <w:topLinePunct w:val="0"/>
        <w:autoSpaceDE/>
        <w:autoSpaceDN/>
        <w:bidi w:val="0"/>
        <w:spacing w:line="360" w:lineRule="auto"/>
        <w:ind w:left="0" w:leftChars="0" w:firstLine="420" w:firstLineChars="0"/>
        <w:jc w:val="left"/>
        <w:textAlignment w:val="auto"/>
        <w:rPr>
          <w:rFonts w:hint="default" w:ascii="仿宋" w:hAnsi="仿宋" w:eastAsia="仿宋" w:cs="仿宋"/>
          <w:color w:val="auto"/>
          <w:kern w:val="0"/>
          <w:sz w:val="31"/>
          <w:szCs w:val="31"/>
          <w:highlight w:val="none"/>
          <w:lang w:val="en-US" w:eastAsia="zh-CN" w:bidi="ar"/>
        </w:rPr>
      </w:pPr>
      <w:r>
        <w:rPr>
          <w:rFonts w:hint="eastAsia" w:ascii="楷体" w:hAnsi="楷体" w:eastAsia="楷体" w:cs="楷体_GB2312"/>
          <w:bCs/>
          <w:color w:val="auto"/>
          <w:sz w:val="32"/>
          <w:szCs w:val="32"/>
          <w:highlight w:val="none"/>
          <w:lang w:val="en-US" w:eastAsia="zh-CN"/>
        </w:rPr>
        <w:t xml:space="preserve"> </w:t>
      </w:r>
      <w:r>
        <w:rPr>
          <w:rFonts w:hint="eastAsia" w:ascii="仿宋" w:hAnsi="仿宋" w:eastAsia="仿宋" w:cs="仿宋"/>
          <w:color w:val="auto"/>
          <w:kern w:val="0"/>
          <w:sz w:val="31"/>
          <w:szCs w:val="31"/>
          <w:highlight w:val="none"/>
          <w:lang w:val="en-US" w:eastAsia="zh-CN" w:bidi="ar"/>
        </w:rPr>
        <w:t>2025</w:t>
      </w:r>
      <w:r>
        <w:rPr>
          <w:rFonts w:ascii="仿宋" w:hAnsi="仿宋" w:eastAsia="仿宋" w:cs="仿宋"/>
          <w:color w:val="auto"/>
          <w:kern w:val="0"/>
          <w:sz w:val="31"/>
          <w:szCs w:val="31"/>
          <w:highlight w:val="none"/>
          <w:lang w:val="en-US" w:eastAsia="zh-CN" w:bidi="ar"/>
        </w:rPr>
        <w:t>年共有项目</w:t>
      </w:r>
      <w:r>
        <w:rPr>
          <w:rFonts w:hint="eastAsia" w:ascii="仿宋" w:hAnsi="仿宋" w:eastAsia="仿宋" w:cs="仿宋"/>
          <w:color w:val="auto"/>
          <w:kern w:val="0"/>
          <w:sz w:val="31"/>
          <w:szCs w:val="31"/>
          <w:highlight w:val="none"/>
          <w:lang w:val="en-US" w:eastAsia="zh-CN" w:bidi="ar"/>
        </w:rPr>
        <w:t>30</w:t>
      </w:r>
      <w:r>
        <w:rPr>
          <w:rFonts w:ascii="仿宋" w:hAnsi="仿宋" w:eastAsia="仿宋" w:cs="仿宋"/>
          <w:color w:val="auto"/>
          <w:kern w:val="0"/>
          <w:sz w:val="31"/>
          <w:szCs w:val="31"/>
          <w:highlight w:val="none"/>
          <w:lang w:val="en-US" w:eastAsia="zh-CN" w:bidi="ar"/>
        </w:rPr>
        <w:t>个</w:t>
      </w:r>
      <w:r>
        <w:rPr>
          <w:rFonts w:hint="eastAsia" w:ascii="仿宋" w:hAnsi="仿宋" w:eastAsia="仿宋" w:cs="仿宋"/>
          <w:color w:val="auto"/>
          <w:kern w:val="0"/>
          <w:sz w:val="31"/>
          <w:szCs w:val="31"/>
          <w:highlight w:val="none"/>
          <w:lang w:val="en-US" w:eastAsia="zh-CN" w:bidi="ar"/>
        </w:rPr>
        <w:t>，服务群众专项（农村环卫市场化运行）2772.426071万元；人员补助经费669.0106万元；城市维护费119.376289万元；《河北省财政厅河北省住房和城乡建设厅关于提前下达2025年中央财政农村危房改造补助资金预算的通知》（冀财社【2024】153号）、冀财社【2024】165号、2025年农村危房改造县级资金20万元；赵县东晏头城中村棚户区改造地下车库项目300万元；赵县保障性租赁住房项目57万元；提前下达2025年省级乡村振兴专项资金（政府债券）的通知装配式农房建设冀财农【2024】123号、河北省财政厅关于下达2024年省级乡村振兴专项资金（装配式农房建设项目）的通知冀财农【2024】137号168万元；河北省财政厅关于提前下达2025年部分中央财政城镇保障性安居工程补助资金预算的通知 冀财综【2024】28号0.252万元；赵县老旧小区改造项目40.006849万元；赵县城区道路工程项目100万元；城区综合整治资金60.434万元；不动产权证及办证费用9.6816万元；赵县东晏头棚户区改造项目71.7121万元；棚改贷款相关利息税86.710799；普惠养老中心建设项目相关费用1310.19119万元；土地整理费用778.6916万元；《关于提前下达2024年省级抢救性资源保护补助资金预算的通知》冀财建【2023】244号71.8572万元；县域文物保护总体规划37.02万元；住建局拖欠企业工程款1214.105711万元；历史文化名城管理经费3.8606万元；城市建设资金34.67万元；人才公寓建设资金50.076万元；赵县2023年老旧小区改造工程七标段31.631959万元；拆迁过渡安置费100万元；普惠养老中心资产审计、评估、交易相关费用1050.012096万元；补助经费148万元；赵县人才公寓建设项目200万元；人员补助经费154万元；公共租赁住房支出700万元；房管中心拖欠企业工程款93.887483万元。</w:t>
      </w:r>
    </w:p>
    <w:p w14:paraId="2DC60125">
      <w:pPr>
        <w:keepNext w:val="0"/>
        <w:keepLines w:val="0"/>
        <w:pageBreakBefore w:val="0"/>
        <w:widowControl/>
        <w:suppressLineNumbers w:val="0"/>
        <w:kinsoku/>
        <w:wordWrap/>
        <w:overflowPunct/>
        <w:topLinePunct w:val="0"/>
        <w:autoSpaceDE/>
        <w:autoSpaceDN/>
        <w:bidi w:val="0"/>
        <w:spacing w:line="360" w:lineRule="auto"/>
        <w:ind w:left="0" w:leftChars="0" w:firstLine="620" w:firstLineChars="200"/>
        <w:jc w:val="left"/>
        <w:textAlignment w:val="auto"/>
        <w:rPr>
          <w:rFonts w:ascii="楷体" w:hAnsi="楷体" w:eastAsia="楷体" w:cs="楷体_GB2312"/>
          <w:bCs/>
          <w:color w:val="auto"/>
          <w:sz w:val="32"/>
          <w:szCs w:val="32"/>
          <w:highlight w:val="none"/>
        </w:rPr>
      </w:pPr>
      <w:r>
        <w:rPr>
          <w:rFonts w:ascii="仿宋" w:hAnsi="仿宋" w:eastAsia="仿宋" w:cs="仿宋"/>
          <w:color w:val="auto"/>
          <w:kern w:val="0"/>
          <w:sz w:val="31"/>
          <w:szCs w:val="31"/>
          <w:highlight w:val="none"/>
          <w:lang w:val="en-US" w:eastAsia="zh-CN" w:bidi="ar"/>
        </w:rPr>
        <w:t>我单位对项目资金执行封闭管理，专账核算。具体支出由业</w:t>
      </w:r>
      <w:r>
        <w:rPr>
          <w:rFonts w:hint="eastAsia" w:ascii="仿宋" w:hAnsi="仿宋" w:eastAsia="仿宋" w:cs="仿宋"/>
          <w:color w:val="auto"/>
          <w:kern w:val="0"/>
          <w:sz w:val="31"/>
          <w:szCs w:val="31"/>
          <w:highlight w:val="none"/>
          <w:lang w:val="en-US" w:eastAsia="zh-CN" w:bidi="ar"/>
        </w:rPr>
        <w:t>务科室进行把关，科室负责人、主管领导、财务负责人进行集体会签，确保资金专款专用，及时高效。</w:t>
      </w:r>
    </w:p>
    <w:p w14:paraId="72DD78E7">
      <w:pPr>
        <w:keepNext w:val="0"/>
        <w:keepLines w:val="0"/>
        <w:pageBreakBefore w:val="0"/>
        <w:kinsoku/>
        <w:wordWrap/>
        <w:overflowPunct/>
        <w:topLinePunct w:val="0"/>
        <w:autoSpaceDE/>
        <w:autoSpaceDN/>
        <w:bidi w:val="0"/>
        <w:spacing w:line="360" w:lineRule="auto"/>
        <w:ind w:left="0" w:leftChars="0"/>
        <w:textAlignment w:val="auto"/>
        <w:rPr>
          <w:rFonts w:ascii="黑体" w:hAnsi="黑体" w:eastAsia="黑体"/>
          <w:b/>
          <w:bCs/>
          <w:color w:val="auto"/>
          <w:sz w:val="32"/>
          <w:szCs w:val="32"/>
          <w:highlight w:val="none"/>
        </w:rPr>
      </w:pPr>
      <w:r>
        <w:rPr>
          <w:rFonts w:hint="eastAsia" w:ascii="黑体" w:hAnsi="黑体" w:eastAsia="黑体"/>
          <w:color w:val="auto"/>
          <w:sz w:val="32"/>
          <w:szCs w:val="32"/>
          <w:highlight w:val="none"/>
        </w:rPr>
        <w:t xml:space="preserve">    三、部门整体支出绩效目标实现情况及指标分析</w:t>
      </w:r>
    </w:p>
    <w:p w14:paraId="1BA8DE38">
      <w:pPr>
        <w:keepNext w:val="0"/>
        <w:keepLines w:val="0"/>
        <w:pageBreakBefore w:val="0"/>
        <w:widowControl/>
        <w:suppressLineNumbers w:val="0"/>
        <w:kinsoku/>
        <w:wordWrap/>
        <w:overflowPunct/>
        <w:topLinePunct w:val="0"/>
        <w:autoSpaceDE/>
        <w:autoSpaceDN/>
        <w:bidi w:val="0"/>
        <w:adjustRightInd/>
        <w:snapToGrid/>
        <w:spacing w:line="360" w:lineRule="auto"/>
        <w:ind w:firstLine="620" w:firstLineChars="200"/>
        <w:jc w:val="left"/>
        <w:textAlignment w:val="auto"/>
        <w:rPr>
          <w:rFonts w:hint="default" w:ascii="仿宋" w:hAnsi="仿宋" w:eastAsia="仿宋" w:cs="仿宋"/>
          <w:color w:val="auto"/>
          <w:kern w:val="0"/>
          <w:sz w:val="31"/>
          <w:szCs w:val="31"/>
          <w:highlight w:val="none"/>
          <w:lang w:val="en-US" w:eastAsia="zh-CN" w:bidi="ar"/>
        </w:rPr>
      </w:pPr>
      <w:r>
        <w:rPr>
          <w:rFonts w:hint="eastAsia" w:ascii="仿宋" w:hAnsi="仿宋" w:eastAsia="仿宋" w:cs="仿宋"/>
          <w:color w:val="auto"/>
          <w:kern w:val="0"/>
          <w:sz w:val="31"/>
          <w:szCs w:val="31"/>
          <w:highlight w:val="none"/>
          <w:lang w:val="en-US" w:eastAsia="zh-CN" w:bidi="ar"/>
        </w:rPr>
        <w:t>1.服务群众专项（农村环卫市场化运行）2772.426071万元，</w:t>
      </w:r>
      <w:r>
        <w:rPr>
          <w:rFonts w:ascii="仿宋" w:hAnsi="仿宋" w:eastAsia="仿宋" w:cs="仿宋"/>
          <w:color w:val="auto"/>
          <w:kern w:val="0"/>
          <w:sz w:val="31"/>
          <w:szCs w:val="31"/>
          <w:highlight w:val="none"/>
          <w:lang w:val="en-US" w:eastAsia="zh-CN" w:bidi="ar"/>
        </w:rPr>
        <w:t>实际支出金额</w:t>
      </w:r>
      <w:r>
        <w:rPr>
          <w:rFonts w:hint="eastAsia" w:ascii="仿宋" w:hAnsi="仿宋" w:eastAsia="仿宋" w:cs="仿宋"/>
          <w:color w:val="auto"/>
          <w:kern w:val="0"/>
          <w:sz w:val="31"/>
          <w:szCs w:val="31"/>
          <w:highlight w:val="none"/>
          <w:lang w:val="en-US" w:eastAsia="zh-CN" w:bidi="ar"/>
        </w:rPr>
        <w:t>2772.426071万元，用于支付在全县271个村庄，社区和城区10个城中村全面实施环卫市场化运行机制发放环卫工人工资，我局及时资金及时拨付，综合评价为优秀。</w:t>
      </w:r>
    </w:p>
    <w:p w14:paraId="40824E5A">
      <w:pPr>
        <w:keepNext w:val="0"/>
        <w:keepLines w:val="0"/>
        <w:pageBreakBefore w:val="0"/>
        <w:widowControl/>
        <w:suppressLineNumbers w:val="0"/>
        <w:kinsoku/>
        <w:wordWrap/>
        <w:overflowPunct/>
        <w:topLinePunct w:val="0"/>
        <w:autoSpaceDE/>
        <w:autoSpaceDN/>
        <w:bidi w:val="0"/>
        <w:adjustRightInd/>
        <w:snapToGrid/>
        <w:spacing w:line="360" w:lineRule="auto"/>
        <w:ind w:firstLine="620" w:firstLineChars="200"/>
        <w:jc w:val="left"/>
        <w:textAlignment w:val="auto"/>
        <w:rPr>
          <w:rFonts w:hint="eastAsia" w:ascii="仿宋" w:hAnsi="仿宋" w:eastAsia="仿宋" w:cs="仿宋"/>
          <w:color w:val="auto"/>
          <w:kern w:val="0"/>
          <w:sz w:val="31"/>
          <w:szCs w:val="31"/>
          <w:highlight w:val="none"/>
          <w:lang w:val="en-US" w:eastAsia="zh-CN" w:bidi="ar"/>
        </w:rPr>
      </w:pPr>
      <w:r>
        <w:rPr>
          <w:rFonts w:hint="eastAsia" w:ascii="仿宋" w:hAnsi="仿宋" w:eastAsia="仿宋" w:cs="仿宋"/>
          <w:color w:val="auto"/>
          <w:kern w:val="0"/>
          <w:sz w:val="31"/>
          <w:szCs w:val="31"/>
          <w:highlight w:val="none"/>
          <w:lang w:val="en-US" w:eastAsia="zh-CN" w:bidi="ar"/>
        </w:rPr>
        <w:t>2.人员补助经费669.0106万元，</w:t>
      </w:r>
      <w:r>
        <w:rPr>
          <w:rFonts w:ascii="仿宋" w:hAnsi="仿宋" w:eastAsia="仿宋" w:cs="仿宋"/>
          <w:color w:val="auto"/>
          <w:kern w:val="0"/>
          <w:sz w:val="31"/>
          <w:szCs w:val="31"/>
          <w:highlight w:val="none"/>
          <w:lang w:val="en-US" w:eastAsia="zh-CN" w:bidi="ar"/>
        </w:rPr>
        <w:t>实际支出金额</w:t>
      </w:r>
      <w:r>
        <w:rPr>
          <w:rFonts w:hint="eastAsia" w:ascii="仿宋" w:hAnsi="仿宋" w:eastAsia="仿宋" w:cs="仿宋"/>
          <w:color w:val="auto"/>
          <w:kern w:val="0"/>
          <w:sz w:val="31"/>
          <w:szCs w:val="31"/>
          <w:highlight w:val="none"/>
          <w:lang w:val="en-US" w:eastAsia="zh-CN" w:bidi="ar"/>
        </w:rPr>
        <w:t>669.0106万元，</w:t>
      </w:r>
      <w:r>
        <w:rPr>
          <w:rFonts w:ascii="仿宋" w:hAnsi="仿宋" w:eastAsia="仿宋" w:cs="仿宋"/>
          <w:color w:val="auto"/>
          <w:kern w:val="0"/>
          <w:sz w:val="31"/>
          <w:szCs w:val="31"/>
          <w:highlight w:val="none"/>
          <w:lang w:val="en-US" w:eastAsia="zh-CN" w:bidi="ar"/>
        </w:rPr>
        <w:t>用于支付我局工作人员工资，缴纳保险等，我局于年底前完</w:t>
      </w:r>
      <w:r>
        <w:rPr>
          <w:rFonts w:hint="eastAsia" w:ascii="仿宋" w:hAnsi="仿宋" w:eastAsia="仿宋" w:cs="仿宋"/>
          <w:color w:val="auto"/>
          <w:kern w:val="0"/>
          <w:sz w:val="31"/>
          <w:szCs w:val="31"/>
          <w:highlight w:val="none"/>
          <w:lang w:val="en-US" w:eastAsia="zh-CN" w:bidi="ar"/>
        </w:rPr>
        <w:t>成支出，综合评价为优秀。</w:t>
      </w:r>
    </w:p>
    <w:p w14:paraId="33732656">
      <w:pPr>
        <w:keepNext w:val="0"/>
        <w:keepLines w:val="0"/>
        <w:pageBreakBefore w:val="0"/>
        <w:widowControl/>
        <w:suppressLineNumbers w:val="0"/>
        <w:kinsoku/>
        <w:wordWrap/>
        <w:overflowPunct/>
        <w:topLinePunct w:val="0"/>
        <w:autoSpaceDE/>
        <w:autoSpaceDN/>
        <w:bidi w:val="0"/>
        <w:adjustRightInd/>
        <w:snapToGrid/>
        <w:spacing w:line="360" w:lineRule="auto"/>
        <w:ind w:firstLine="620" w:firstLineChars="200"/>
        <w:jc w:val="left"/>
        <w:textAlignment w:val="auto"/>
        <w:rPr>
          <w:rFonts w:hint="eastAsia" w:ascii="仿宋" w:hAnsi="仿宋" w:eastAsia="仿宋" w:cs="仿宋"/>
          <w:color w:val="auto"/>
          <w:kern w:val="0"/>
          <w:sz w:val="31"/>
          <w:szCs w:val="31"/>
          <w:highlight w:val="none"/>
          <w:lang w:val="en-US" w:eastAsia="zh-CN" w:bidi="ar"/>
        </w:rPr>
      </w:pPr>
      <w:r>
        <w:rPr>
          <w:rFonts w:hint="eastAsia" w:ascii="仿宋" w:hAnsi="仿宋" w:eastAsia="仿宋" w:cs="仿宋"/>
          <w:color w:val="auto"/>
          <w:kern w:val="0"/>
          <w:sz w:val="31"/>
          <w:szCs w:val="31"/>
          <w:highlight w:val="none"/>
          <w:lang w:val="en-US" w:eastAsia="zh-CN" w:bidi="ar"/>
        </w:rPr>
        <w:t>3.城市维护费130万元，</w:t>
      </w:r>
      <w:r>
        <w:rPr>
          <w:rFonts w:ascii="仿宋" w:hAnsi="仿宋" w:eastAsia="仿宋" w:cs="仿宋"/>
          <w:color w:val="auto"/>
          <w:kern w:val="0"/>
          <w:sz w:val="31"/>
          <w:szCs w:val="31"/>
          <w:highlight w:val="none"/>
          <w:lang w:val="en-US" w:eastAsia="zh-CN" w:bidi="ar"/>
        </w:rPr>
        <w:t>实际支出金额</w:t>
      </w:r>
      <w:r>
        <w:rPr>
          <w:rFonts w:hint="eastAsia" w:ascii="仿宋" w:hAnsi="仿宋" w:eastAsia="仿宋" w:cs="仿宋"/>
          <w:color w:val="auto"/>
          <w:kern w:val="0"/>
          <w:sz w:val="31"/>
          <w:szCs w:val="31"/>
          <w:highlight w:val="none"/>
          <w:lang w:val="en-US" w:eastAsia="zh-CN" w:bidi="ar"/>
        </w:rPr>
        <w:t>119.376289万元，用于支付保障城市建设工作顺利开展、及时完成各项工作费用，</w:t>
      </w:r>
      <w:r>
        <w:rPr>
          <w:rFonts w:ascii="仿宋" w:hAnsi="仿宋" w:eastAsia="仿宋" w:cs="仿宋"/>
          <w:color w:val="auto"/>
          <w:kern w:val="0"/>
          <w:sz w:val="31"/>
          <w:szCs w:val="31"/>
          <w:highlight w:val="none"/>
          <w:lang w:val="en-US" w:eastAsia="zh-CN" w:bidi="ar"/>
        </w:rPr>
        <w:t>我局于年底前完</w:t>
      </w:r>
      <w:r>
        <w:rPr>
          <w:rFonts w:hint="eastAsia" w:ascii="仿宋" w:hAnsi="仿宋" w:eastAsia="仿宋" w:cs="仿宋"/>
          <w:color w:val="auto"/>
          <w:kern w:val="0"/>
          <w:sz w:val="31"/>
          <w:szCs w:val="31"/>
          <w:highlight w:val="none"/>
          <w:lang w:val="en-US" w:eastAsia="zh-CN" w:bidi="ar"/>
        </w:rPr>
        <w:t>成支出，综合评价为优秀。</w:t>
      </w:r>
    </w:p>
    <w:p w14:paraId="3187BD35">
      <w:pPr>
        <w:keepNext w:val="0"/>
        <w:keepLines w:val="0"/>
        <w:pageBreakBefore w:val="0"/>
        <w:widowControl/>
        <w:suppressLineNumbers w:val="0"/>
        <w:kinsoku/>
        <w:wordWrap/>
        <w:overflowPunct/>
        <w:topLinePunct w:val="0"/>
        <w:autoSpaceDE/>
        <w:autoSpaceDN/>
        <w:bidi w:val="0"/>
        <w:adjustRightInd/>
        <w:snapToGrid/>
        <w:spacing w:line="360" w:lineRule="auto"/>
        <w:ind w:firstLine="620" w:firstLineChars="200"/>
        <w:jc w:val="left"/>
        <w:textAlignment w:val="auto"/>
        <w:rPr>
          <w:rFonts w:hint="eastAsia" w:ascii="仿宋" w:hAnsi="仿宋" w:eastAsia="仿宋" w:cs="仿宋"/>
          <w:color w:val="auto"/>
          <w:kern w:val="0"/>
          <w:sz w:val="31"/>
          <w:szCs w:val="31"/>
          <w:highlight w:val="none"/>
          <w:lang w:val="en-US" w:eastAsia="zh-CN" w:bidi="ar"/>
        </w:rPr>
      </w:pPr>
      <w:r>
        <w:rPr>
          <w:rFonts w:hint="eastAsia" w:ascii="仿宋" w:hAnsi="仿宋" w:eastAsia="仿宋" w:cs="仿宋"/>
          <w:color w:val="auto"/>
          <w:kern w:val="0"/>
          <w:sz w:val="31"/>
          <w:szCs w:val="31"/>
          <w:highlight w:val="none"/>
          <w:lang w:val="en-US" w:eastAsia="zh-CN" w:bidi="ar"/>
        </w:rPr>
        <w:t>4.河北省财政厅河北省住房和城乡建设厅关于提前下达2025年中央财政农村危房改造补助资金预算的通知》（冀财社【2024】153号）、冀财社【2024】165号、2025年农村危房改造县级资金20万元，</w:t>
      </w:r>
      <w:r>
        <w:rPr>
          <w:rFonts w:ascii="仿宋" w:hAnsi="仿宋" w:eastAsia="仿宋" w:cs="仿宋"/>
          <w:color w:val="auto"/>
          <w:kern w:val="0"/>
          <w:sz w:val="31"/>
          <w:szCs w:val="31"/>
          <w:highlight w:val="none"/>
          <w:lang w:val="en-US" w:eastAsia="zh-CN" w:bidi="ar"/>
        </w:rPr>
        <w:t>实际支出金额</w:t>
      </w:r>
      <w:r>
        <w:rPr>
          <w:rFonts w:hint="eastAsia" w:ascii="仿宋" w:hAnsi="仿宋" w:eastAsia="仿宋" w:cs="仿宋"/>
          <w:color w:val="auto"/>
          <w:kern w:val="0"/>
          <w:sz w:val="31"/>
          <w:szCs w:val="31"/>
          <w:highlight w:val="none"/>
          <w:lang w:val="en-US" w:eastAsia="zh-CN" w:bidi="ar"/>
        </w:rPr>
        <w:t>20万元，用于支付通过支持符合条件的农村低收入群体等重点对象实施危房改造和农房抗震改造危房资金，</w:t>
      </w:r>
      <w:r>
        <w:rPr>
          <w:rFonts w:ascii="仿宋" w:hAnsi="仿宋" w:eastAsia="仿宋" w:cs="仿宋"/>
          <w:color w:val="auto"/>
          <w:kern w:val="0"/>
          <w:sz w:val="31"/>
          <w:szCs w:val="31"/>
          <w:highlight w:val="none"/>
          <w:lang w:val="en-US" w:eastAsia="zh-CN" w:bidi="ar"/>
        </w:rPr>
        <w:t>我局于年底前完</w:t>
      </w:r>
      <w:r>
        <w:rPr>
          <w:rFonts w:hint="eastAsia" w:ascii="仿宋" w:hAnsi="仿宋" w:eastAsia="仿宋" w:cs="仿宋"/>
          <w:color w:val="auto"/>
          <w:kern w:val="0"/>
          <w:sz w:val="31"/>
          <w:szCs w:val="31"/>
          <w:highlight w:val="none"/>
          <w:lang w:val="en-US" w:eastAsia="zh-CN" w:bidi="ar"/>
        </w:rPr>
        <w:t>成支出，综合评价为优秀。</w:t>
      </w:r>
    </w:p>
    <w:p w14:paraId="7AB210ED">
      <w:pPr>
        <w:keepNext w:val="0"/>
        <w:keepLines w:val="0"/>
        <w:pageBreakBefore w:val="0"/>
        <w:widowControl/>
        <w:suppressLineNumbers w:val="0"/>
        <w:kinsoku/>
        <w:wordWrap/>
        <w:overflowPunct/>
        <w:topLinePunct w:val="0"/>
        <w:autoSpaceDE/>
        <w:autoSpaceDN/>
        <w:bidi w:val="0"/>
        <w:adjustRightInd/>
        <w:snapToGrid/>
        <w:spacing w:line="360" w:lineRule="auto"/>
        <w:ind w:firstLine="620" w:firstLineChars="200"/>
        <w:jc w:val="left"/>
        <w:textAlignment w:val="auto"/>
        <w:rPr>
          <w:rFonts w:hint="eastAsia" w:ascii="仿宋" w:hAnsi="仿宋" w:eastAsia="仿宋" w:cs="仿宋"/>
          <w:color w:val="auto"/>
          <w:kern w:val="0"/>
          <w:sz w:val="31"/>
          <w:szCs w:val="31"/>
          <w:highlight w:val="none"/>
          <w:lang w:val="en-US" w:eastAsia="zh-CN" w:bidi="ar"/>
        </w:rPr>
      </w:pPr>
      <w:r>
        <w:rPr>
          <w:rFonts w:hint="eastAsia" w:ascii="仿宋" w:hAnsi="仿宋" w:eastAsia="仿宋" w:cs="仿宋"/>
          <w:color w:val="auto"/>
          <w:kern w:val="0"/>
          <w:sz w:val="31"/>
          <w:szCs w:val="31"/>
          <w:highlight w:val="none"/>
          <w:lang w:val="en-US" w:eastAsia="zh-CN" w:bidi="ar"/>
        </w:rPr>
        <w:t>5.赵县东晏头城中村棚户区改造地下车库项目万元，</w:t>
      </w:r>
      <w:r>
        <w:rPr>
          <w:rFonts w:ascii="仿宋" w:hAnsi="仿宋" w:eastAsia="仿宋" w:cs="仿宋"/>
          <w:color w:val="auto"/>
          <w:kern w:val="0"/>
          <w:sz w:val="31"/>
          <w:szCs w:val="31"/>
          <w:highlight w:val="none"/>
          <w:lang w:val="en-US" w:eastAsia="zh-CN" w:bidi="ar"/>
        </w:rPr>
        <w:t>实际支出金额</w:t>
      </w:r>
      <w:r>
        <w:rPr>
          <w:rFonts w:hint="eastAsia" w:ascii="仿宋" w:hAnsi="仿宋" w:eastAsia="仿宋" w:cs="仿宋"/>
          <w:color w:val="auto"/>
          <w:kern w:val="0"/>
          <w:sz w:val="31"/>
          <w:szCs w:val="31"/>
          <w:highlight w:val="none"/>
          <w:lang w:val="en-US" w:eastAsia="zh-CN" w:bidi="ar"/>
        </w:rPr>
        <w:t>300万元，用于支付东</w:t>
      </w:r>
      <w:r>
        <w:rPr>
          <w:rFonts w:ascii="仿宋" w:hAnsi="仿宋" w:eastAsia="仿宋" w:cs="仿宋"/>
          <w:color w:val="auto"/>
          <w:kern w:val="0"/>
          <w:sz w:val="31"/>
          <w:szCs w:val="31"/>
          <w:highlight w:val="none"/>
          <w:lang w:val="en-US" w:eastAsia="zh-CN" w:bidi="ar"/>
        </w:rPr>
        <w:t>晏头城中村棚户区改造</w:t>
      </w:r>
      <w:r>
        <w:rPr>
          <w:rFonts w:hint="eastAsia" w:ascii="仿宋" w:hAnsi="仿宋" w:eastAsia="仿宋" w:cs="仿宋"/>
          <w:color w:val="auto"/>
          <w:kern w:val="0"/>
          <w:sz w:val="31"/>
          <w:szCs w:val="31"/>
          <w:highlight w:val="none"/>
          <w:lang w:val="en-US" w:eastAsia="zh-CN" w:bidi="ar"/>
        </w:rPr>
        <w:t>地下车库工程款，保障棚户区地下车库建设顺利进行，我局于年底前完成支出，综合评价为优秀。</w:t>
      </w:r>
    </w:p>
    <w:p w14:paraId="0248D85E">
      <w:pPr>
        <w:keepNext w:val="0"/>
        <w:keepLines w:val="0"/>
        <w:pageBreakBefore w:val="0"/>
        <w:widowControl/>
        <w:suppressLineNumbers w:val="0"/>
        <w:kinsoku/>
        <w:wordWrap/>
        <w:overflowPunct/>
        <w:topLinePunct w:val="0"/>
        <w:autoSpaceDE/>
        <w:autoSpaceDN/>
        <w:bidi w:val="0"/>
        <w:adjustRightInd/>
        <w:snapToGrid/>
        <w:spacing w:line="360" w:lineRule="auto"/>
        <w:ind w:firstLine="620" w:firstLineChars="200"/>
        <w:jc w:val="left"/>
        <w:textAlignment w:val="auto"/>
        <w:rPr>
          <w:rFonts w:hint="eastAsia" w:ascii="仿宋" w:hAnsi="仿宋" w:eastAsia="仿宋" w:cs="仿宋"/>
          <w:color w:val="auto"/>
          <w:kern w:val="0"/>
          <w:sz w:val="31"/>
          <w:szCs w:val="31"/>
          <w:highlight w:val="none"/>
          <w:lang w:val="en-US" w:eastAsia="zh-CN" w:bidi="ar"/>
        </w:rPr>
      </w:pPr>
      <w:r>
        <w:rPr>
          <w:rFonts w:hint="eastAsia" w:ascii="仿宋" w:hAnsi="仿宋" w:eastAsia="仿宋" w:cs="仿宋"/>
          <w:color w:val="auto"/>
          <w:kern w:val="0"/>
          <w:sz w:val="31"/>
          <w:szCs w:val="31"/>
          <w:highlight w:val="none"/>
          <w:lang w:val="en-US" w:eastAsia="zh-CN" w:bidi="ar"/>
        </w:rPr>
        <w:t>6.赵县保障性租赁住房项目327.9579万元，</w:t>
      </w:r>
      <w:r>
        <w:rPr>
          <w:rFonts w:ascii="仿宋" w:hAnsi="仿宋" w:eastAsia="仿宋" w:cs="仿宋"/>
          <w:color w:val="auto"/>
          <w:kern w:val="0"/>
          <w:sz w:val="31"/>
          <w:szCs w:val="31"/>
          <w:highlight w:val="none"/>
          <w:lang w:val="en-US" w:eastAsia="zh-CN" w:bidi="ar"/>
        </w:rPr>
        <w:t>实际支出金额</w:t>
      </w:r>
      <w:r>
        <w:rPr>
          <w:rFonts w:hint="eastAsia" w:ascii="仿宋" w:hAnsi="仿宋" w:eastAsia="仿宋" w:cs="仿宋"/>
          <w:color w:val="auto"/>
          <w:kern w:val="0"/>
          <w:sz w:val="31"/>
          <w:szCs w:val="31"/>
          <w:highlight w:val="none"/>
          <w:lang w:val="en-US" w:eastAsia="zh-CN" w:bidi="ar"/>
        </w:rPr>
        <w:t>57万元，用于</w:t>
      </w:r>
      <w:r>
        <w:rPr>
          <w:rFonts w:ascii="仿宋" w:hAnsi="仿宋" w:eastAsia="仿宋" w:cs="仿宋"/>
          <w:color w:val="auto"/>
          <w:kern w:val="0"/>
          <w:sz w:val="31"/>
          <w:szCs w:val="31"/>
          <w:highlight w:val="none"/>
          <w:lang w:val="en-US" w:eastAsia="zh-CN" w:bidi="ar"/>
        </w:rPr>
        <w:t>用于支付保障性租赁住房工程款、监理费、设计费等费用，</w:t>
      </w:r>
      <w:r>
        <w:rPr>
          <w:rFonts w:hint="eastAsia" w:ascii="仿宋" w:hAnsi="仿宋" w:eastAsia="仿宋" w:cs="仿宋"/>
          <w:color w:val="auto"/>
          <w:kern w:val="0"/>
          <w:sz w:val="31"/>
          <w:szCs w:val="31"/>
          <w:highlight w:val="none"/>
          <w:lang w:val="en-US" w:eastAsia="zh-CN" w:bidi="ar"/>
        </w:rPr>
        <w:t>我局于年底前完成支出，综合评价为良好。</w:t>
      </w:r>
    </w:p>
    <w:p w14:paraId="16D989C4">
      <w:pPr>
        <w:keepNext w:val="0"/>
        <w:keepLines w:val="0"/>
        <w:pageBreakBefore w:val="0"/>
        <w:widowControl/>
        <w:suppressLineNumbers w:val="0"/>
        <w:kinsoku/>
        <w:wordWrap/>
        <w:overflowPunct/>
        <w:topLinePunct w:val="0"/>
        <w:autoSpaceDE/>
        <w:autoSpaceDN/>
        <w:bidi w:val="0"/>
        <w:adjustRightInd/>
        <w:snapToGrid/>
        <w:spacing w:line="360" w:lineRule="auto"/>
        <w:ind w:firstLine="620" w:firstLineChars="200"/>
        <w:jc w:val="left"/>
        <w:textAlignment w:val="auto"/>
        <w:rPr>
          <w:rFonts w:hint="eastAsia" w:ascii="仿宋" w:hAnsi="仿宋" w:eastAsia="仿宋" w:cs="仿宋"/>
          <w:color w:val="auto"/>
          <w:kern w:val="0"/>
          <w:sz w:val="31"/>
          <w:szCs w:val="31"/>
          <w:highlight w:val="none"/>
          <w:lang w:val="en-US" w:eastAsia="zh-CN" w:bidi="ar"/>
        </w:rPr>
      </w:pPr>
      <w:r>
        <w:rPr>
          <w:rFonts w:hint="eastAsia" w:ascii="仿宋" w:hAnsi="仿宋" w:eastAsia="仿宋" w:cs="仿宋"/>
          <w:color w:val="auto"/>
          <w:kern w:val="0"/>
          <w:sz w:val="31"/>
          <w:szCs w:val="31"/>
          <w:highlight w:val="none"/>
          <w:lang w:val="en-US" w:eastAsia="zh-CN" w:bidi="ar"/>
        </w:rPr>
        <w:t>7.提前下达2025年省级乡村振兴专项资金（政府债券）的通知装配式农房建设冀财农【2024】123号、河北省财政厅关于下达2024年省级乡村振兴专项资金（装配式农房建设项目）的通知冀财农【2024】137号209万元，实际支出金额168万元，</w:t>
      </w:r>
      <w:r>
        <w:rPr>
          <w:rFonts w:ascii="仿宋" w:hAnsi="仿宋" w:eastAsia="仿宋" w:cs="仿宋"/>
          <w:color w:val="auto"/>
          <w:kern w:val="0"/>
          <w:sz w:val="31"/>
          <w:szCs w:val="31"/>
          <w:highlight w:val="none"/>
          <w:lang w:val="en-US" w:eastAsia="zh-CN" w:bidi="ar"/>
        </w:rPr>
        <w:t>用</w:t>
      </w:r>
      <w:r>
        <w:rPr>
          <w:rFonts w:hint="eastAsia" w:ascii="仿宋" w:hAnsi="仿宋" w:eastAsia="仿宋" w:cs="仿宋"/>
          <w:color w:val="auto"/>
          <w:kern w:val="0"/>
          <w:sz w:val="31"/>
          <w:szCs w:val="31"/>
          <w:highlight w:val="none"/>
          <w:lang w:val="en-US" w:eastAsia="zh-CN" w:bidi="ar"/>
        </w:rPr>
        <w:t>于建设农村装配式住房补助，我局于年底前完成支出，综合评价为优秀。</w:t>
      </w:r>
    </w:p>
    <w:p w14:paraId="6580BF62">
      <w:pPr>
        <w:keepNext w:val="0"/>
        <w:keepLines w:val="0"/>
        <w:pageBreakBefore w:val="0"/>
        <w:widowControl/>
        <w:suppressLineNumbers w:val="0"/>
        <w:kinsoku/>
        <w:wordWrap/>
        <w:overflowPunct/>
        <w:topLinePunct w:val="0"/>
        <w:autoSpaceDE/>
        <w:autoSpaceDN/>
        <w:bidi w:val="0"/>
        <w:adjustRightInd/>
        <w:snapToGrid/>
        <w:spacing w:line="360" w:lineRule="auto"/>
        <w:ind w:left="210" w:leftChars="100" w:firstLine="420" w:firstLineChars="0"/>
        <w:jc w:val="left"/>
        <w:textAlignment w:val="auto"/>
        <w:rPr>
          <w:rFonts w:hint="eastAsia" w:ascii="仿宋" w:hAnsi="仿宋" w:eastAsia="仿宋" w:cs="仿宋"/>
          <w:color w:val="auto"/>
          <w:kern w:val="0"/>
          <w:sz w:val="31"/>
          <w:szCs w:val="31"/>
          <w:highlight w:val="none"/>
          <w:lang w:val="en-US" w:eastAsia="zh-CN" w:bidi="ar"/>
        </w:rPr>
      </w:pPr>
      <w:r>
        <w:rPr>
          <w:rFonts w:hint="eastAsia" w:ascii="仿宋" w:hAnsi="仿宋" w:eastAsia="仿宋" w:cs="仿宋"/>
          <w:color w:val="auto"/>
          <w:kern w:val="0"/>
          <w:sz w:val="31"/>
          <w:szCs w:val="31"/>
          <w:highlight w:val="none"/>
          <w:lang w:val="en-US" w:eastAsia="zh-CN" w:bidi="ar"/>
        </w:rPr>
        <w:t>8.河北省财政厅关于提前下达2025年部分中央财政城镇保障性安居工程补助资金预算的通知冀财综【2024】28号1万元，</w:t>
      </w:r>
      <w:r>
        <w:rPr>
          <w:rFonts w:ascii="仿宋" w:hAnsi="仿宋" w:eastAsia="仿宋" w:cs="仿宋"/>
          <w:color w:val="auto"/>
          <w:kern w:val="0"/>
          <w:sz w:val="31"/>
          <w:szCs w:val="31"/>
          <w:highlight w:val="none"/>
          <w:lang w:val="en-US" w:eastAsia="zh-CN" w:bidi="ar"/>
        </w:rPr>
        <w:t>实际支出金额</w:t>
      </w:r>
      <w:r>
        <w:rPr>
          <w:rFonts w:hint="eastAsia" w:ascii="仿宋" w:hAnsi="仿宋" w:eastAsia="仿宋" w:cs="仿宋"/>
          <w:color w:val="auto"/>
          <w:kern w:val="0"/>
          <w:sz w:val="31"/>
          <w:szCs w:val="31"/>
          <w:highlight w:val="none"/>
          <w:lang w:val="en-US" w:eastAsia="zh-CN" w:bidi="ar"/>
        </w:rPr>
        <w:t>0.252万元，</w:t>
      </w:r>
      <w:r>
        <w:rPr>
          <w:rFonts w:ascii="仿宋" w:hAnsi="仿宋" w:eastAsia="仿宋" w:cs="仿宋"/>
          <w:color w:val="auto"/>
          <w:kern w:val="0"/>
          <w:sz w:val="31"/>
          <w:szCs w:val="31"/>
          <w:highlight w:val="none"/>
          <w:lang w:val="en-US" w:eastAsia="zh-CN" w:bidi="ar"/>
        </w:rPr>
        <w:t>用</w:t>
      </w:r>
      <w:r>
        <w:rPr>
          <w:rFonts w:hint="eastAsia" w:ascii="仿宋" w:hAnsi="仿宋" w:eastAsia="仿宋" w:cs="仿宋"/>
          <w:color w:val="auto"/>
          <w:kern w:val="0"/>
          <w:sz w:val="31"/>
          <w:szCs w:val="31"/>
          <w:highlight w:val="none"/>
          <w:lang w:val="en-US" w:eastAsia="zh-CN" w:bidi="ar"/>
        </w:rPr>
        <w:t>于发放廉租住房补贴，我局于年底前完成支出，综合评价为良好。</w:t>
      </w:r>
    </w:p>
    <w:p w14:paraId="48F3D1F2">
      <w:pPr>
        <w:keepNext w:val="0"/>
        <w:keepLines w:val="0"/>
        <w:pageBreakBefore w:val="0"/>
        <w:widowControl/>
        <w:suppressLineNumbers w:val="0"/>
        <w:kinsoku/>
        <w:wordWrap/>
        <w:overflowPunct/>
        <w:topLinePunct w:val="0"/>
        <w:autoSpaceDE/>
        <w:autoSpaceDN/>
        <w:bidi w:val="0"/>
        <w:adjustRightInd/>
        <w:snapToGrid/>
        <w:spacing w:line="360" w:lineRule="auto"/>
        <w:ind w:firstLine="620" w:firstLineChars="200"/>
        <w:jc w:val="left"/>
        <w:textAlignment w:val="auto"/>
        <w:rPr>
          <w:rFonts w:hint="eastAsia" w:ascii="仿宋" w:hAnsi="仿宋" w:eastAsia="仿宋" w:cs="仿宋"/>
          <w:color w:val="auto"/>
          <w:kern w:val="0"/>
          <w:sz w:val="31"/>
          <w:szCs w:val="31"/>
          <w:highlight w:val="none"/>
          <w:lang w:val="en-US" w:eastAsia="zh-CN" w:bidi="ar"/>
        </w:rPr>
      </w:pPr>
      <w:r>
        <w:rPr>
          <w:rFonts w:hint="eastAsia" w:ascii="仿宋" w:hAnsi="仿宋" w:eastAsia="仿宋" w:cs="仿宋"/>
          <w:color w:val="auto"/>
          <w:kern w:val="0"/>
          <w:sz w:val="31"/>
          <w:szCs w:val="31"/>
          <w:highlight w:val="none"/>
          <w:lang w:val="en-US" w:eastAsia="zh-CN" w:bidi="ar"/>
        </w:rPr>
        <w:t>9.赵县老旧小区改造项目300万元，</w:t>
      </w:r>
      <w:r>
        <w:rPr>
          <w:rFonts w:ascii="仿宋" w:hAnsi="仿宋" w:eastAsia="仿宋" w:cs="仿宋"/>
          <w:color w:val="auto"/>
          <w:kern w:val="0"/>
          <w:sz w:val="31"/>
          <w:szCs w:val="31"/>
          <w:highlight w:val="none"/>
          <w:lang w:val="en-US" w:eastAsia="zh-CN" w:bidi="ar"/>
        </w:rPr>
        <w:t>实际支出金额</w:t>
      </w:r>
      <w:r>
        <w:rPr>
          <w:rFonts w:hint="eastAsia" w:ascii="仿宋" w:hAnsi="仿宋" w:eastAsia="仿宋" w:cs="仿宋"/>
          <w:color w:val="auto"/>
          <w:kern w:val="0"/>
          <w:sz w:val="31"/>
          <w:szCs w:val="31"/>
          <w:highlight w:val="none"/>
          <w:lang w:val="en-US" w:eastAsia="zh-CN" w:bidi="ar"/>
        </w:rPr>
        <w:t>40.006849万元，用于</w:t>
      </w:r>
      <w:r>
        <w:rPr>
          <w:rFonts w:ascii="仿宋" w:hAnsi="仿宋" w:eastAsia="仿宋" w:cs="仿宋"/>
          <w:color w:val="auto"/>
          <w:kern w:val="0"/>
          <w:sz w:val="31"/>
          <w:szCs w:val="31"/>
          <w:highlight w:val="none"/>
          <w:lang w:val="en-US" w:eastAsia="zh-CN" w:bidi="ar"/>
        </w:rPr>
        <w:t>老旧小区改造工程款，改善居民生活环境，我局于年底</w:t>
      </w:r>
      <w:r>
        <w:rPr>
          <w:rFonts w:hint="eastAsia" w:ascii="仿宋" w:hAnsi="仿宋" w:eastAsia="仿宋" w:cs="仿宋"/>
          <w:color w:val="auto"/>
          <w:kern w:val="0"/>
          <w:sz w:val="31"/>
          <w:szCs w:val="31"/>
          <w:highlight w:val="none"/>
          <w:lang w:val="en-US" w:eastAsia="zh-CN" w:bidi="ar"/>
        </w:rPr>
        <w:t>前完成支出，综合评价为良好。</w:t>
      </w:r>
    </w:p>
    <w:p w14:paraId="7BD4B84B">
      <w:pPr>
        <w:keepNext w:val="0"/>
        <w:keepLines w:val="0"/>
        <w:pageBreakBefore w:val="0"/>
        <w:widowControl/>
        <w:numPr>
          <w:ilvl w:val="0"/>
          <w:numId w:val="0"/>
        </w:numPr>
        <w:suppressLineNumbers w:val="0"/>
        <w:kinsoku/>
        <w:wordWrap/>
        <w:overflowPunct/>
        <w:topLinePunct w:val="0"/>
        <w:autoSpaceDE/>
        <w:autoSpaceDN/>
        <w:bidi w:val="0"/>
        <w:adjustRightInd/>
        <w:snapToGrid/>
        <w:spacing w:line="360" w:lineRule="auto"/>
        <w:ind w:firstLine="620" w:firstLineChars="200"/>
        <w:jc w:val="left"/>
        <w:textAlignment w:val="auto"/>
        <w:rPr>
          <w:rFonts w:hint="eastAsia" w:ascii="仿宋" w:hAnsi="仿宋" w:eastAsia="仿宋" w:cs="仿宋"/>
          <w:color w:val="auto"/>
          <w:kern w:val="0"/>
          <w:sz w:val="31"/>
          <w:szCs w:val="31"/>
          <w:highlight w:val="none"/>
          <w:lang w:val="en-US" w:eastAsia="zh-CN" w:bidi="ar"/>
        </w:rPr>
      </w:pPr>
      <w:r>
        <w:rPr>
          <w:rFonts w:hint="eastAsia" w:ascii="仿宋" w:hAnsi="仿宋" w:eastAsia="仿宋" w:cs="仿宋"/>
          <w:color w:val="auto"/>
          <w:kern w:val="0"/>
          <w:sz w:val="31"/>
          <w:szCs w:val="31"/>
          <w:highlight w:val="none"/>
          <w:lang w:val="en-US" w:eastAsia="zh-CN" w:bidi="ar"/>
        </w:rPr>
        <w:t>10.赵县城区道路工程项目100万元，</w:t>
      </w:r>
      <w:r>
        <w:rPr>
          <w:rFonts w:ascii="仿宋" w:hAnsi="仿宋" w:eastAsia="仿宋" w:cs="仿宋"/>
          <w:color w:val="auto"/>
          <w:kern w:val="0"/>
          <w:sz w:val="31"/>
          <w:szCs w:val="31"/>
          <w:highlight w:val="none"/>
          <w:lang w:val="en-US" w:eastAsia="zh-CN" w:bidi="ar"/>
        </w:rPr>
        <w:t>实际支出金额</w:t>
      </w:r>
      <w:r>
        <w:rPr>
          <w:rFonts w:hint="eastAsia" w:ascii="仿宋" w:hAnsi="仿宋" w:eastAsia="仿宋" w:cs="仿宋"/>
          <w:color w:val="auto"/>
          <w:kern w:val="0"/>
          <w:sz w:val="31"/>
          <w:szCs w:val="31"/>
          <w:highlight w:val="none"/>
          <w:lang w:val="en-US" w:eastAsia="zh-CN" w:bidi="ar"/>
        </w:rPr>
        <w:t>100万元，用于</w:t>
      </w:r>
      <w:r>
        <w:rPr>
          <w:rFonts w:ascii="仿宋" w:hAnsi="仿宋" w:eastAsia="仿宋" w:cs="仿宋"/>
          <w:color w:val="auto"/>
          <w:kern w:val="0"/>
          <w:sz w:val="31"/>
          <w:szCs w:val="31"/>
          <w:highlight w:val="none"/>
          <w:lang w:val="en-US" w:eastAsia="zh-CN" w:bidi="ar"/>
        </w:rPr>
        <w:t>城区道路</w:t>
      </w:r>
      <w:r>
        <w:rPr>
          <w:rFonts w:hint="eastAsia" w:ascii="仿宋" w:hAnsi="仿宋" w:eastAsia="仿宋" w:cs="仿宋"/>
          <w:color w:val="auto"/>
          <w:kern w:val="0"/>
          <w:sz w:val="31"/>
          <w:szCs w:val="31"/>
          <w:highlight w:val="none"/>
          <w:lang w:val="en-US" w:eastAsia="zh-CN" w:bidi="ar"/>
        </w:rPr>
        <w:t>建设</w:t>
      </w:r>
      <w:r>
        <w:rPr>
          <w:rFonts w:ascii="仿宋" w:hAnsi="仿宋" w:eastAsia="仿宋" w:cs="仿宋"/>
          <w:color w:val="auto"/>
          <w:kern w:val="0"/>
          <w:sz w:val="31"/>
          <w:szCs w:val="31"/>
          <w:highlight w:val="none"/>
          <w:lang w:val="en-US" w:eastAsia="zh-CN" w:bidi="ar"/>
        </w:rPr>
        <w:t>工程款，提升赵县县城交通能力，我局于</w:t>
      </w:r>
      <w:r>
        <w:rPr>
          <w:rFonts w:hint="eastAsia" w:ascii="仿宋" w:hAnsi="仿宋" w:eastAsia="仿宋" w:cs="仿宋"/>
          <w:color w:val="auto"/>
          <w:kern w:val="0"/>
          <w:sz w:val="31"/>
          <w:szCs w:val="31"/>
          <w:highlight w:val="none"/>
          <w:lang w:val="en-US" w:eastAsia="zh-CN" w:bidi="ar"/>
        </w:rPr>
        <w:t>年底前完成支出，综合评价为优秀。</w:t>
      </w:r>
    </w:p>
    <w:p w14:paraId="69E64708">
      <w:pPr>
        <w:keepNext w:val="0"/>
        <w:keepLines w:val="0"/>
        <w:pageBreakBefore w:val="0"/>
        <w:widowControl/>
        <w:numPr>
          <w:ilvl w:val="0"/>
          <w:numId w:val="0"/>
        </w:numPr>
        <w:suppressLineNumbers w:val="0"/>
        <w:kinsoku/>
        <w:wordWrap/>
        <w:overflowPunct/>
        <w:topLinePunct w:val="0"/>
        <w:autoSpaceDE/>
        <w:autoSpaceDN/>
        <w:bidi w:val="0"/>
        <w:adjustRightInd/>
        <w:snapToGrid/>
        <w:spacing w:line="360" w:lineRule="auto"/>
        <w:ind w:left="210" w:leftChars="100" w:firstLine="420" w:firstLineChars="0"/>
        <w:jc w:val="left"/>
        <w:textAlignment w:val="auto"/>
        <w:rPr>
          <w:rFonts w:hint="eastAsia" w:ascii="仿宋" w:hAnsi="仿宋" w:eastAsia="仿宋" w:cs="仿宋"/>
          <w:color w:val="auto"/>
          <w:kern w:val="0"/>
          <w:sz w:val="31"/>
          <w:szCs w:val="31"/>
          <w:highlight w:val="none"/>
          <w:lang w:val="en-US" w:eastAsia="zh-CN" w:bidi="ar"/>
        </w:rPr>
      </w:pPr>
      <w:r>
        <w:rPr>
          <w:rFonts w:hint="eastAsia" w:ascii="仿宋" w:hAnsi="仿宋" w:eastAsia="仿宋" w:cs="仿宋"/>
          <w:color w:val="auto"/>
          <w:kern w:val="0"/>
          <w:sz w:val="31"/>
          <w:szCs w:val="31"/>
          <w:highlight w:val="none"/>
          <w:lang w:val="en-US" w:eastAsia="zh-CN" w:bidi="ar"/>
        </w:rPr>
        <w:t>11.城区综合整治资金60.434万元，</w:t>
      </w:r>
      <w:r>
        <w:rPr>
          <w:rFonts w:ascii="仿宋" w:hAnsi="仿宋" w:eastAsia="仿宋" w:cs="仿宋"/>
          <w:color w:val="auto"/>
          <w:kern w:val="0"/>
          <w:sz w:val="31"/>
          <w:szCs w:val="31"/>
          <w:highlight w:val="none"/>
          <w:lang w:val="en-US" w:eastAsia="zh-CN" w:bidi="ar"/>
        </w:rPr>
        <w:t>实际支出金额</w:t>
      </w:r>
      <w:r>
        <w:rPr>
          <w:rFonts w:hint="eastAsia" w:ascii="仿宋" w:hAnsi="仿宋" w:eastAsia="仿宋" w:cs="仿宋"/>
          <w:color w:val="auto"/>
          <w:kern w:val="0"/>
          <w:sz w:val="31"/>
          <w:szCs w:val="31"/>
          <w:highlight w:val="none"/>
          <w:lang w:val="en-US" w:eastAsia="zh-CN" w:bidi="ar"/>
        </w:rPr>
        <w:t>60.434万元，用于用于</w:t>
      </w:r>
      <w:r>
        <w:rPr>
          <w:rFonts w:ascii="仿宋" w:hAnsi="仿宋" w:eastAsia="仿宋" w:cs="仿宋"/>
          <w:color w:val="auto"/>
          <w:kern w:val="0"/>
          <w:sz w:val="31"/>
          <w:szCs w:val="31"/>
          <w:highlight w:val="none"/>
          <w:lang w:val="en-US" w:eastAsia="zh-CN" w:bidi="ar"/>
        </w:rPr>
        <w:t>城区道路</w:t>
      </w:r>
      <w:r>
        <w:rPr>
          <w:rFonts w:hint="eastAsia" w:ascii="仿宋" w:hAnsi="仿宋" w:eastAsia="仿宋" w:cs="仿宋"/>
          <w:color w:val="auto"/>
          <w:kern w:val="0"/>
          <w:sz w:val="31"/>
          <w:szCs w:val="31"/>
          <w:highlight w:val="none"/>
          <w:lang w:val="en-US" w:eastAsia="zh-CN" w:bidi="ar"/>
        </w:rPr>
        <w:t>建设</w:t>
      </w:r>
      <w:r>
        <w:rPr>
          <w:rFonts w:ascii="仿宋" w:hAnsi="仿宋" w:eastAsia="仿宋" w:cs="仿宋"/>
          <w:color w:val="auto"/>
          <w:kern w:val="0"/>
          <w:sz w:val="31"/>
          <w:szCs w:val="31"/>
          <w:highlight w:val="none"/>
          <w:lang w:val="en-US" w:eastAsia="zh-CN" w:bidi="ar"/>
        </w:rPr>
        <w:t>工程款，提升赵县县城交通能力，我局于</w:t>
      </w:r>
      <w:r>
        <w:rPr>
          <w:rFonts w:hint="eastAsia" w:ascii="仿宋" w:hAnsi="仿宋" w:eastAsia="仿宋" w:cs="仿宋"/>
          <w:color w:val="auto"/>
          <w:kern w:val="0"/>
          <w:sz w:val="31"/>
          <w:szCs w:val="31"/>
          <w:highlight w:val="none"/>
          <w:lang w:val="en-US" w:eastAsia="zh-CN" w:bidi="ar"/>
        </w:rPr>
        <w:t>年底前完成支出，综合评价为优秀。</w:t>
      </w:r>
    </w:p>
    <w:p w14:paraId="4BD35499">
      <w:pPr>
        <w:keepNext w:val="0"/>
        <w:keepLines w:val="0"/>
        <w:pageBreakBefore w:val="0"/>
        <w:widowControl/>
        <w:numPr>
          <w:ilvl w:val="0"/>
          <w:numId w:val="0"/>
        </w:numPr>
        <w:suppressLineNumbers w:val="0"/>
        <w:kinsoku/>
        <w:wordWrap/>
        <w:overflowPunct/>
        <w:topLinePunct w:val="0"/>
        <w:autoSpaceDE/>
        <w:autoSpaceDN/>
        <w:bidi w:val="0"/>
        <w:adjustRightInd/>
        <w:snapToGrid/>
        <w:spacing w:line="360" w:lineRule="auto"/>
        <w:ind w:left="210" w:leftChars="100" w:firstLine="420" w:firstLineChars="0"/>
        <w:jc w:val="left"/>
        <w:textAlignment w:val="auto"/>
        <w:rPr>
          <w:rFonts w:hint="eastAsia" w:ascii="仿宋" w:hAnsi="仿宋" w:eastAsia="仿宋" w:cs="仿宋"/>
          <w:color w:val="auto"/>
          <w:kern w:val="0"/>
          <w:sz w:val="31"/>
          <w:szCs w:val="31"/>
          <w:highlight w:val="none"/>
          <w:lang w:val="en-US" w:eastAsia="zh-CN" w:bidi="ar"/>
        </w:rPr>
      </w:pPr>
      <w:r>
        <w:rPr>
          <w:rFonts w:hint="eastAsia" w:ascii="仿宋" w:hAnsi="仿宋" w:eastAsia="仿宋" w:cs="仿宋"/>
          <w:color w:val="auto"/>
          <w:kern w:val="0"/>
          <w:sz w:val="31"/>
          <w:szCs w:val="31"/>
          <w:highlight w:val="none"/>
          <w:lang w:val="en-US" w:eastAsia="zh-CN" w:bidi="ar"/>
        </w:rPr>
        <w:t>12.不动产权证及办证费用9.6816万元，</w:t>
      </w:r>
      <w:r>
        <w:rPr>
          <w:rFonts w:ascii="仿宋" w:hAnsi="仿宋" w:eastAsia="仿宋" w:cs="仿宋"/>
          <w:color w:val="auto"/>
          <w:kern w:val="0"/>
          <w:sz w:val="31"/>
          <w:szCs w:val="31"/>
          <w:highlight w:val="none"/>
          <w:lang w:val="en-US" w:eastAsia="zh-CN" w:bidi="ar"/>
        </w:rPr>
        <w:t>实际支出金额</w:t>
      </w:r>
      <w:r>
        <w:rPr>
          <w:rFonts w:hint="eastAsia" w:ascii="仿宋" w:hAnsi="仿宋" w:eastAsia="仿宋" w:cs="仿宋"/>
          <w:color w:val="auto"/>
          <w:kern w:val="0"/>
          <w:sz w:val="31"/>
          <w:szCs w:val="31"/>
          <w:highlight w:val="none"/>
          <w:lang w:val="en-US" w:eastAsia="zh-CN" w:bidi="ar"/>
        </w:rPr>
        <w:t>9.6816万元，用于为妥善解决历史遗留问题，办理不动产权证及拨付办证费用，</w:t>
      </w:r>
      <w:r>
        <w:rPr>
          <w:rFonts w:ascii="仿宋" w:hAnsi="仿宋" w:eastAsia="仿宋" w:cs="仿宋"/>
          <w:color w:val="auto"/>
          <w:kern w:val="0"/>
          <w:sz w:val="31"/>
          <w:szCs w:val="31"/>
          <w:highlight w:val="none"/>
          <w:lang w:val="en-US" w:eastAsia="zh-CN" w:bidi="ar"/>
        </w:rPr>
        <w:t>我局于</w:t>
      </w:r>
      <w:r>
        <w:rPr>
          <w:rFonts w:hint="eastAsia" w:ascii="仿宋" w:hAnsi="仿宋" w:eastAsia="仿宋" w:cs="仿宋"/>
          <w:color w:val="auto"/>
          <w:kern w:val="0"/>
          <w:sz w:val="31"/>
          <w:szCs w:val="31"/>
          <w:highlight w:val="none"/>
          <w:lang w:val="en-US" w:eastAsia="zh-CN" w:bidi="ar"/>
        </w:rPr>
        <w:t>年底前完成支出，综合评价为优秀。</w:t>
      </w:r>
    </w:p>
    <w:p w14:paraId="03149641">
      <w:pPr>
        <w:keepNext w:val="0"/>
        <w:keepLines w:val="0"/>
        <w:pageBreakBefore w:val="0"/>
        <w:widowControl/>
        <w:numPr>
          <w:ilvl w:val="0"/>
          <w:numId w:val="0"/>
        </w:numPr>
        <w:suppressLineNumbers w:val="0"/>
        <w:kinsoku/>
        <w:wordWrap/>
        <w:overflowPunct/>
        <w:topLinePunct w:val="0"/>
        <w:autoSpaceDE/>
        <w:autoSpaceDN/>
        <w:bidi w:val="0"/>
        <w:adjustRightInd/>
        <w:snapToGrid/>
        <w:spacing w:line="360" w:lineRule="auto"/>
        <w:ind w:left="210" w:leftChars="100" w:firstLine="420" w:firstLineChars="0"/>
        <w:jc w:val="left"/>
        <w:textAlignment w:val="auto"/>
        <w:rPr>
          <w:rFonts w:hint="eastAsia" w:ascii="仿宋" w:hAnsi="仿宋" w:eastAsia="仿宋" w:cs="仿宋"/>
          <w:color w:val="auto"/>
          <w:kern w:val="0"/>
          <w:sz w:val="31"/>
          <w:szCs w:val="31"/>
          <w:highlight w:val="none"/>
          <w:lang w:val="en-US" w:eastAsia="zh-CN" w:bidi="ar"/>
        </w:rPr>
      </w:pPr>
      <w:r>
        <w:rPr>
          <w:rFonts w:hint="eastAsia" w:ascii="仿宋" w:hAnsi="仿宋" w:eastAsia="仿宋" w:cs="仿宋"/>
          <w:color w:val="auto"/>
          <w:kern w:val="0"/>
          <w:sz w:val="31"/>
          <w:szCs w:val="31"/>
          <w:highlight w:val="none"/>
          <w:lang w:val="en-US" w:eastAsia="zh-CN" w:bidi="ar"/>
        </w:rPr>
        <w:t>13.赵县东晏头棚户区改造项目71.7121万元，</w:t>
      </w:r>
      <w:r>
        <w:rPr>
          <w:rFonts w:ascii="仿宋" w:hAnsi="仿宋" w:eastAsia="仿宋" w:cs="仿宋"/>
          <w:color w:val="auto"/>
          <w:kern w:val="0"/>
          <w:sz w:val="31"/>
          <w:szCs w:val="31"/>
          <w:highlight w:val="none"/>
          <w:lang w:val="en-US" w:eastAsia="zh-CN" w:bidi="ar"/>
        </w:rPr>
        <w:t>实际支出金额</w:t>
      </w:r>
      <w:r>
        <w:rPr>
          <w:rFonts w:hint="eastAsia" w:ascii="仿宋" w:hAnsi="仿宋" w:eastAsia="仿宋" w:cs="仿宋"/>
          <w:color w:val="auto"/>
          <w:kern w:val="0"/>
          <w:sz w:val="31"/>
          <w:szCs w:val="31"/>
          <w:highlight w:val="none"/>
          <w:lang w:val="en-US" w:eastAsia="zh-CN" w:bidi="ar"/>
        </w:rPr>
        <w:t>71.7121万元，用于拨付</w:t>
      </w:r>
      <w:r>
        <w:rPr>
          <w:rFonts w:ascii="方正仿宋_GBK" w:hAnsi="方正仿宋_GBK" w:eastAsia="方正仿宋_GBK" w:cs="方正仿宋_GBK"/>
          <w:b w:val="0"/>
          <w:bCs w:val="0"/>
          <w:i w:val="0"/>
          <w:iCs w:val="0"/>
          <w:caps w:val="0"/>
          <w:color w:val="auto"/>
          <w:spacing w:val="0"/>
          <w:sz w:val="32"/>
          <w:szCs w:val="32"/>
          <w:highlight w:val="none"/>
        </w:rPr>
        <w:t>土地附</w:t>
      </w:r>
      <w:r>
        <w:rPr>
          <w:rFonts w:hint="eastAsia" w:ascii="方正仿宋_GBK" w:hAnsi="方正仿宋_GBK" w:eastAsia="方正仿宋_GBK" w:cs="方正仿宋_GBK"/>
          <w:b w:val="0"/>
          <w:bCs w:val="0"/>
          <w:i w:val="0"/>
          <w:iCs w:val="0"/>
          <w:caps w:val="0"/>
          <w:color w:val="auto"/>
          <w:spacing w:val="0"/>
          <w:sz w:val="32"/>
          <w:szCs w:val="32"/>
          <w:highlight w:val="none"/>
        </w:rPr>
        <w:t>着物占地补偿款</w:t>
      </w:r>
      <w:r>
        <w:rPr>
          <w:rFonts w:hint="eastAsia" w:ascii="方正仿宋_GBK" w:hAnsi="方正仿宋_GBK" w:eastAsia="方正仿宋_GBK" w:cs="方正仿宋_GBK"/>
          <w:b w:val="0"/>
          <w:bCs w:val="0"/>
          <w:i w:val="0"/>
          <w:iCs w:val="0"/>
          <w:caps w:val="0"/>
          <w:color w:val="auto"/>
          <w:spacing w:val="0"/>
          <w:sz w:val="32"/>
          <w:szCs w:val="32"/>
          <w:highlight w:val="none"/>
          <w:lang w:eastAsia="zh-CN"/>
        </w:rPr>
        <w:t>，</w:t>
      </w:r>
      <w:r>
        <w:rPr>
          <w:rFonts w:ascii="仿宋" w:hAnsi="仿宋" w:eastAsia="仿宋" w:cs="仿宋"/>
          <w:color w:val="auto"/>
          <w:kern w:val="0"/>
          <w:sz w:val="31"/>
          <w:szCs w:val="31"/>
          <w:highlight w:val="none"/>
          <w:lang w:val="en-US" w:eastAsia="zh-CN" w:bidi="ar"/>
        </w:rPr>
        <w:t>我局于</w:t>
      </w:r>
      <w:r>
        <w:rPr>
          <w:rFonts w:hint="eastAsia" w:ascii="仿宋" w:hAnsi="仿宋" w:eastAsia="仿宋" w:cs="仿宋"/>
          <w:color w:val="auto"/>
          <w:kern w:val="0"/>
          <w:sz w:val="31"/>
          <w:szCs w:val="31"/>
          <w:highlight w:val="none"/>
          <w:lang w:val="en-US" w:eastAsia="zh-CN" w:bidi="ar"/>
        </w:rPr>
        <w:t>年底前完成支出，综合评价为优秀。</w:t>
      </w:r>
    </w:p>
    <w:p w14:paraId="657367BC">
      <w:pPr>
        <w:keepNext w:val="0"/>
        <w:keepLines w:val="0"/>
        <w:pageBreakBefore w:val="0"/>
        <w:widowControl/>
        <w:numPr>
          <w:ilvl w:val="0"/>
          <w:numId w:val="0"/>
        </w:numPr>
        <w:suppressLineNumbers w:val="0"/>
        <w:kinsoku/>
        <w:wordWrap/>
        <w:overflowPunct/>
        <w:topLinePunct w:val="0"/>
        <w:autoSpaceDE/>
        <w:autoSpaceDN/>
        <w:bidi w:val="0"/>
        <w:adjustRightInd/>
        <w:snapToGrid/>
        <w:spacing w:line="360" w:lineRule="auto"/>
        <w:ind w:left="210" w:leftChars="100" w:firstLine="420" w:firstLineChars="0"/>
        <w:jc w:val="left"/>
        <w:textAlignment w:val="auto"/>
        <w:rPr>
          <w:rFonts w:hint="eastAsia" w:ascii="仿宋" w:hAnsi="仿宋" w:eastAsia="仿宋" w:cs="仿宋"/>
          <w:color w:val="auto"/>
          <w:kern w:val="0"/>
          <w:sz w:val="31"/>
          <w:szCs w:val="31"/>
          <w:highlight w:val="none"/>
          <w:lang w:val="en-US" w:eastAsia="zh-CN" w:bidi="ar"/>
        </w:rPr>
      </w:pPr>
      <w:r>
        <w:rPr>
          <w:rFonts w:hint="eastAsia" w:ascii="仿宋" w:hAnsi="仿宋" w:eastAsia="仿宋" w:cs="仿宋"/>
          <w:color w:val="auto"/>
          <w:kern w:val="0"/>
          <w:sz w:val="31"/>
          <w:szCs w:val="31"/>
          <w:highlight w:val="none"/>
          <w:lang w:val="en-US" w:eastAsia="zh-CN" w:bidi="ar"/>
        </w:rPr>
        <w:t>14.棚改贷款相关利息税86.710799万元，</w:t>
      </w:r>
      <w:r>
        <w:rPr>
          <w:rFonts w:ascii="仿宋" w:hAnsi="仿宋" w:eastAsia="仿宋" w:cs="仿宋"/>
          <w:color w:val="auto"/>
          <w:kern w:val="0"/>
          <w:sz w:val="31"/>
          <w:szCs w:val="31"/>
          <w:highlight w:val="none"/>
          <w:lang w:val="en-US" w:eastAsia="zh-CN" w:bidi="ar"/>
        </w:rPr>
        <w:t>实际支出金额</w:t>
      </w:r>
      <w:r>
        <w:rPr>
          <w:rFonts w:hint="eastAsia" w:ascii="仿宋" w:hAnsi="仿宋" w:eastAsia="仿宋" w:cs="仿宋"/>
          <w:color w:val="auto"/>
          <w:kern w:val="0"/>
          <w:sz w:val="31"/>
          <w:szCs w:val="31"/>
          <w:highlight w:val="none"/>
          <w:lang w:val="en-US" w:eastAsia="zh-CN" w:bidi="ar"/>
        </w:rPr>
        <w:t>86.710799万元，用于支付</w:t>
      </w:r>
      <w:r>
        <w:rPr>
          <w:rFonts w:ascii="方正仿宋_GBK" w:hAnsi="方正仿宋_GBK" w:eastAsia="方正仿宋_GBK" w:cs="方正仿宋_GBK"/>
          <w:i w:val="0"/>
          <w:iCs w:val="0"/>
          <w:caps w:val="0"/>
          <w:color w:val="auto"/>
          <w:spacing w:val="0"/>
          <w:sz w:val="32"/>
          <w:szCs w:val="32"/>
          <w:highlight w:val="none"/>
        </w:rPr>
        <w:t>赵县柏林寺周边棚户区改造项目</w:t>
      </w:r>
      <w:r>
        <w:rPr>
          <w:rFonts w:hint="eastAsia" w:ascii="方正仿宋_GBK" w:hAnsi="方正仿宋_GBK" w:eastAsia="方正仿宋_GBK" w:cs="方正仿宋_GBK"/>
          <w:i w:val="0"/>
          <w:iCs w:val="0"/>
          <w:caps w:val="0"/>
          <w:color w:val="auto"/>
          <w:spacing w:val="0"/>
          <w:sz w:val="32"/>
          <w:szCs w:val="32"/>
          <w:highlight w:val="none"/>
          <w:lang w:eastAsia="zh-CN"/>
        </w:rPr>
        <w:t>利息税费，</w:t>
      </w:r>
      <w:r>
        <w:rPr>
          <w:rFonts w:ascii="仿宋" w:hAnsi="仿宋" w:eastAsia="仿宋" w:cs="仿宋"/>
          <w:color w:val="auto"/>
          <w:kern w:val="0"/>
          <w:sz w:val="31"/>
          <w:szCs w:val="31"/>
          <w:highlight w:val="none"/>
          <w:lang w:val="en-US" w:eastAsia="zh-CN" w:bidi="ar"/>
        </w:rPr>
        <w:t>我局于</w:t>
      </w:r>
      <w:r>
        <w:rPr>
          <w:rFonts w:hint="eastAsia" w:ascii="仿宋" w:hAnsi="仿宋" w:eastAsia="仿宋" w:cs="仿宋"/>
          <w:color w:val="auto"/>
          <w:kern w:val="0"/>
          <w:sz w:val="31"/>
          <w:szCs w:val="31"/>
          <w:highlight w:val="none"/>
          <w:lang w:val="en-US" w:eastAsia="zh-CN" w:bidi="ar"/>
        </w:rPr>
        <w:t>年底前完成支出，综合评价为优秀。</w:t>
      </w:r>
    </w:p>
    <w:p w14:paraId="67A3DC58">
      <w:pPr>
        <w:keepNext w:val="0"/>
        <w:keepLines w:val="0"/>
        <w:pageBreakBefore w:val="0"/>
        <w:widowControl/>
        <w:numPr>
          <w:ilvl w:val="0"/>
          <w:numId w:val="0"/>
        </w:numPr>
        <w:suppressLineNumbers w:val="0"/>
        <w:kinsoku/>
        <w:wordWrap/>
        <w:overflowPunct/>
        <w:topLinePunct w:val="0"/>
        <w:autoSpaceDE/>
        <w:autoSpaceDN/>
        <w:bidi w:val="0"/>
        <w:adjustRightInd/>
        <w:snapToGrid/>
        <w:spacing w:line="360" w:lineRule="auto"/>
        <w:ind w:left="210" w:leftChars="100" w:firstLine="420" w:firstLineChars="0"/>
        <w:jc w:val="left"/>
        <w:textAlignment w:val="auto"/>
        <w:rPr>
          <w:rFonts w:hint="eastAsia" w:ascii="仿宋" w:hAnsi="仿宋" w:eastAsia="仿宋" w:cs="仿宋"/>
          <w:color w:val="auto"/>
          <w:kern w:val="0"/>
          <w:sz w:val="31"/>
          <w:szCs w:val="31"/>
          <w:highlight w:val="none"/>
          <w:lang w:val="en-US" w:eastAsia="zh-CN" w:bidi="ar"/>
        </w:rPr>
      </w:pPr>
      <w:r>
        <w:rPr>
          <w:rFonts w:hint="eastAsia" w:ascii="仿宋" w:hAnsi="仿宋" w:eastAsia="仿宋" w:cs="仿宋"/>
          <w:color w:val="auto"/>
          <w:kern w:val="0"/>
          <w:sz w:val="31"/>
          <w:szCs w:val="31"/>
          <w:highlight w:val="none"/>
          <w:lang w:val="en-US" w:eastAsia="zh-CN" w:bidi="ar"/>
        </w:rPr>
        <w:t>15.普惠养老中心建设项目相关费用1319.609617万元，</w:t>
      </w:r>
      <w:r>
        <w:rPr>
          <w:rFonts w:ascii="仿宋" w:hAnsi="仿宋" w:eastAsia="仿宋" w:cs="仿宋"/>
          <w:color w:val="auto"/>
          <w:kern w:val="0"/>
          <w:sz w:val="31"/>
          <w:szCs w:val="31"/>
          <w:highlight w:val="none"/>
          <w:lang w:val="en-US" w:eastAsia="zh-CN" w:bidi="ar"/>
        </w:rPr>
        <w:t>实际支出金额</w:t>
      </w:r>
      <w:r>
        <w:rPr>
          <w:rFonts w:hint="eastAsia" w:ascii="仿宋" w:hAnsi="仿宋" w:eastAsia="仿宋" w:cs="仿宋"/>
          <w:color w:val="auto"/>
          <w:kern w:val="0"/>
          <w:sz w:val="31"/>
          <w:szCs w:val="31"/>
          <w:highlight w:val="none"/>
          <w:lang w:val="en-US" w:eastAsia="zh-CN" w:bidi="ar"/>
        </w:rPr>
        <w:t>1310.19119万元，用于普惠养老中心资产审计、评估、交易相关费用</w:t>
      </w:r>
      <w:r>
        <w:rPr>
          <w:rFonts w:hint="eastAsia" w:ascii="方正仿宋_GBK" w:hAnsi="方正仿宋_GBK" w:eastAsia="方正仿宋_GBK" w:cs="方正仿宋_GBK"/>
          <w:i w:val="0"/>
          <w:iCs w:val="0"/>
          <w:caps w:val="0"/>
          <w:color w:val="auto"/>
          <w:spacing w:val="0"/>
          <w:sz w:val="32"/>
          <w:szCs w:val="32"/>
          <w:highlight w:val="none"/>
          <w:lang w:eastAsia="zh-CN"/>
        </w:rPr>
        <w:t>，</w:t>
      </w:r>
      <w:r>
        <w:rPr>
          <w:rFonts w:ascii="仿宋" w:hAnsi="仿宋" w:eastAsia="仿宋" w:cs="仿宋"/>
          <w:color w:val="auto"/>
          <w:kern w:val="0"/>
          <w:sz w:val="31"/>
          <w:szCs w:val="31"/>
          <w:highlight w:val="none"/>
          <w:lang w:val="en-US" w:eastAsia="zh-CN" w:bidi="ar"/>
        </w:rPr>
        <w:t>我局于</w:t>
      </w:r>
      <w:r>
        <w:rPr>
          <w:rFonts w:hint="eastAsia" w:ascii="仿宋" w:hAnsi="仿宋" w:eastAsia="仿宋" w:cs="仿宋"/>
          <w:color w:val="auto"/>
          <w:kern w:val="0"/>
          <w:sz w:val="31"/>
          <w:szCs w:val="31"/>
          <w:highlight w:val="none"/>
          <w:lang w:val="en-US" w:eastAsia="zh-CN" w:bidi="ar"/>
        </w:rPr>
        <w:t>年底前完成支出，综合评价为优秀。</w:t>
      </w:r>
    </w:p>
    <w:p w14:paraId="1FF20FEC">
      <w:pPr>
        <w:keepNext w:val="0"/>
        <w:keepLines w:val="0"/>
        <w:pageBreakBefore w:val="0"/>
        <w:widowControl/>
        <w:numPr>
          <w:ilvl w:val="0"/>
          <w:numId w:val="0"/>
        </w:numPr>
        <w:suppressLineNumbers w:val="0"/>
        <w:kinsoku/>
        <w:wordWrap/>
        <w:overflowPunct/>
        <w:topLinePunct w:val="0"/>
        <w:autoSpaceDE/>
        <w:autoSpaceDN/>
        <w:bidi w:val="0"/>
        <w:adjustRightInd/>
        <w:snapToGrid/>
        <w:spacing w:line="360" w:lineRule="auto"/>
        <w:ind w:firstLine="620" w:firstLineChars="200"/>
        <w:jc w:val="left"/>
        <w:textAlignment w:val="auto"/>
        <w:rPr>
          <w:rFonts w:hint="eastAsia" w:ascii="仿宋" w:hAnsi="仿宋" w:eastAsia="仿宋" w:cs="仿宋"/>
          <w:color w:val="auto"/>
          <w:kern w:val="0"/>
          <w:sz w:val="31"/>
          <w:szCs w:val="31"/>
          <w:highlight w:val="none"/>
          <w:lang w:val="en-US" w:eastAsia="zh-CN" w:bidi="ar"/>
        </w:rPr>
      </w:pPr>
      <w:r>
        <w:rPr>
          <w:rFonts w:hint="eastAsia" w:ascii="仿宋" w:hAnsi="仿宋" w:eastAsia="仿宋" w:cs="仿宋"/>
          <w:color w:val="auto"/>
          <w:kern w:val="0"/>
          <w:sz w:val="31"/>
          <w:szCs w:val="31"/>
          <w:highlight w:val="none"/>
          <w:lang w:val="en-US" w:eastAsia="zh-CN" w:bidi="ar"/>
        </w:rPr>
        <w:t>16.土地整理费用778.6916万元，</w:t>
      </w:r>
      <w:r>
        <w:rPr>
          <w:rFonts w:ascii="仿宋" w:hAnsi="仿宋" w:eastAsia="仿宋" w:cs="仿宋"/>
          <w:color w:val="auto"/>
          <w:kern w:val="0"/>
          <w:sz w:val="31"/>
          <w:szCs w:val="31"/>
          <w:highlight w:val="none"/>
          <w:lang w:val="en-US" w:eastAsia="zh-CN" w:bidi="ar"/>
        </w:rPr>
        <w:t>实际支出金额</w:t>
      </w:r>
      <w:r>
        <w:rPr>
          <w:rFonts w:hint="eastAsia" w:ascii="仿宋" w:hAnsi="仿宋" w:eastAsia="仿宋" w:cs="仿宋"/>
          <w:color w:val="auto"/>
          <w:kern w:val="0"/>
          <w:sz w:val="31"/>
          <w:szCs w:val="31"/>
          <w:highlight w:val="none"/>
          <w:lang w:val="en-US" w:eastAsia="zh-CN" w:bidi="ar"/>
        </w:rPr>
        <w:t>778.6916万元，用于旧城改造项目返还土地整理费用，</w:t>
      </w:r>
      <w:r>
        <w:rPr>
          <w:rFonts w:ascii="仿宋" w:hAnsi="仿宋" w:eastAsia="仿宋" w:cs="仿宋"/>
          <w:color w:val="auto"/>
          <w:kern w:val="0"/>
          <w:sz w:val="31"/>
          <w:szCs w:val="31"/>
          <w:highlight w:val="none"/>
          <w:lang w:val="en-US" w:eastAsia="zh-CN" w:bidi="ar"/>
        </w:rPr>
        <w:t>我局于</w:t>
      </w:r>
      <w:r>
        <w:rPr>
          <w:rFonts w:hint="eastAsia" w:ascii="仿宋" w:hAnsi="仿宋" w:eastAsia="仿宋" w:cs="仿宋"/>
          <w:color w:val="auto"/>
          <w:kern w:val="0"/>
          <w:sz w:val="31"/>
          <w:szCs w:val="31"/>
          <w:highlight w:val="none"/>
          <w:lang w:val="en-US" w:eastAsia="zh-CN" w:bidi="ar"/>
        </w:rPr>
        <w:t>年底前完成支出，综合评价为优秀。</w:t>
      </w:r>
    </w:p>
    <w:p w14:paraId="04F2B2AC">
      <w:pPr>
        <w:keepNext w:val="0"/>
        <w:keepLines w:val="0"/>
        <w:pageBreakBefore w:val="0"/>
        <w:widowControl/>
        <w:numPr>
          <w:ilvl w:val="0"/>
          <w:numId w:val="0"/>
        </w:numPr>
        <w:suppressLineNumbers w:val="0"/>
        <w:kinsoku/>
        <w:wordWrap/>
        <w:overflowPunct/>
        <w:topLinePunct w:val="0"/>
        <w:autoSpaceDE/>
        <w:autoSpaceDN/>
        <w:bidi w:val="0"/>
        <w:adjustRightInd/>
        <w:snapToGrid/>
        <w:spacing w:line="360" w:lineRule="auto"/>
        <w:ind w:left="210" w:leftChars="100" w:firstLine="420" w:firstLineChars="0"/>
        <w:jc w:val="left"/>
        <w:textAlignment w:val="auto"/>
        <w:rPr>
          <w:rFonts w:hint="eastAsia" w:ascii="仿宋" w:hAnsi="仿宋" w:eastAsia="仿宋" w:cs="仿宋"/>
          <w:color w:val="auto"/>
          <w:kern w:val="0"/>
          <w:sz w:val="31"/>
          <w:szCs w:val="31"/>
          <w:highlight w:val="none"/>
          <w:lang w:val="en-US" w:eastAsia="zh-CN" w:bidi="ar"/>
        </w:rPr>
      </w:pPr>
      <w:r>
        <w:rPr>
          <w:rFonts w:hint="eastAsia" w:ascii="仿宋" w:hAnsi="仿宋" w:eastAsia="仿宋" w:cs="仿宋"/>
          <w:color w:val="auto"/>
          <w:kern w:val="0"/>
          <w:sz w:val="31"/>
          <w:szCs w:val="31"/>
          <w:highlight w:val="none"/>
          <w:lang w:val="en-US" w:eastAsia="zh-CN" w:bidi="ar"/>
        </w:rPr>
        <w:t>17.《关于提前下达2024年省级抢救性资源保护补助资金预算的通知》冀财建【2023]244号71.8572万元，</w:t>
      </w:r>
      <w:r>
        <w:rPr>
          <w:rFonts w:ascii="仿宋" w:hAnsi="仿宋" w:eastAsia="仿宋" w:cs="仿宋"/>
          <w:color w:val="auto"/>
          <w:kern w:val="0"/>
          <w:sz w:val="31"/>
          <w:szCs w:val="31"/>
          <w:highlight w:val="none"/>
          <w:lang w:val="en-US" w:eastAsia="zh-CN" w:bidi="ar"/>
        </w:rPr>
        <w:t>实际支出金额</w:t>
      </w:r>
      <w:r>
        <w:rPr>
          <w:rFonts w:hint="eastAsia" w:ascii="仿宋" w:hAnsi="仿宋" w:eastAsia="仿宋" w:cs="仿宋"/>
          <w:color w:val="auto"/>
          <w:kern w:val="0"/>
          <w:sz w:val="31"/>
          <w:szCs w:val="31"/>
          <w:highlight w:val="none"/>
          <w:lang w:val="en-US" w:eastAsia="zh-CN" w:bidi="ar"/>
        </w:rPr>
        <w:t>71.8572万元，用于支付2024年历史修缮及基础设施改造项目工程款，</w:t>
      </w:r>
      <w:r>
        <w:rPr>
          <w:rFonts w:ascii="仿宋" w:hAnsi="仿宋" w:eastAsia="仿宋" w:cs="仿宋"/>
          <w:color w:val="auto"/>
          <w:kern w:val="0"/>
          <w:sz w:val="31"/>
          <w:szCs w:val="31"/>
          <w:highlight w:val="none"/>
          <w:lang w:val="en-US" w:eastAsia="zh-CN" w:bidi="ar"/>
        </w:rPr>
        <w:t>我局于</w:t>
      </w:r>
      <w:r>
        <w:rPr>
          <w:rFonts w:hint="eastAsia" w:ascii="仿宋" w:hAnsi="仿宋" w:eastAsia="仿宋" w:cs="仿宋"/>
          <w:color w:val="auto"/>
          <w:kern w:val="0"/>
          <w:sz w:val="31"/>
          <w:szCs w:val="31"/>
          <w:highlight w:val="none"/>
          <w:lang w:val="en-US" w:eastAsia="zh-CN" w:bidi="ar"/>
        </w:rPr>
        <w:t>年底前完成支出，综合评价为优秀。</w:t>
      </w:r>
    </w:p>
    <w:p w14:paraId="1BF6B2C5">
      <w:pPr>
        <w:keepNext w:val="0"/>
        <w:keepLines w:val="0"/>
        <w:pageBreakBefore w:val="0"/>
        <w:widowControl/>
        <w:numPr>
          <w:ilvl w:val="0"/>
          <w:numId w:val="0"/>
        </w:numPr>
        <w:suppressLineNumbers w:val="0"/>
        <w:kinsoku/>
        <w:wordWrap/>
        <w:overflowPunct/>
        <w:topLinePunct w:val="0"/>
        <w:autoSpaceDE/>
        <w:autoSpaceDN/>
        <w:bidi w:val="0"/>
        <w:adjustRightInd/>
        <w:snapToGrid/>
        <w:spacing w:line="360" w:lineRule="auto"/>
        <w:ind w:left="210" w:leftChars="100" w:firstLine="420" w:firstLineChars="0"/>
        <w:jc w:val="left"/>
        <w:textAlignment w:val="auto"/>
        <w:rPr>
          <w:rFonts w:hint="eastAsia" w:ascii="仿宋" w:hAnsi="仿宋" w:eastAsia="仿宋" w:cs="仿宋"/>
          <w:color w:val="auto"/>
          <w:kern w:val="0"/>
          <w:sz w:val="31"/>
          <w:szCs w:val="31"/>
          <w:highlight w:val="none"/>
          <w:lang w:val="en-US" w:eastAsia="zh-CN" w:bidi="ar"/>
        </w:rPr>
      </w:pPr>
      <w:r>
        <w:rPr>
          <w:rFonts w:hint="eastAsia" w:ascii="仿宋" w:hAnsi="仿宋" w:eastAsia="仿宋" w:cs="仿宋"/>
          <w:color w:val="auto"/>
          <w:kern w:val="0"/>
          <w:sz w:val="31"/>
          <w:szCs w:val="31"/>
          <w:highlight w:val="none"/>
          <w:lang w:val="en-US" w:eastAsia="zh-CN" w:bidi="ar"/>
        </w:rPr>
        <w:t>18.县域文物保护总体规划37.02万元，</w:t>
      </w:r>
      <w:r>
        <w:rPr>
          <w:rFonts w:ascii="仿宋" w:hAnsi="仿宋" w:eastAsia="仿宋" w:cs="仿宋"/>
          <w:color w:val="auto"/>
          <w:kern w:val="0"/>
          <w:sz w:val="31"/>
          <w:szCs w:val="31"/>
          <w:highlight w:val="none"/>
          <w:lang w:val="en-US" w:eastAsia="zh-CN" w:bidi="ar"/>
        </w:rPr>
        <w:t>实际支出金额</w:t>
      </w:r>
      <w:r>
        <w:rPr>
          <w:rFonts w:hint="eastAsia" w:ascii="仿宋" w:hAnsi="仿宋" w:eastAsia="仿宋" w:cs="仿宋"/>
          <w:color w:val="auto"/>
          <w:kern w:val="0"/>
          <w:sz w:val="31"/>
          <w:szCs w:val="31"/>
          <w:highlight w:val="none"/>
          <w:lang w:val="en-US" w:eastAsia="zh-CN" w:bidi="ar"/>
        </w:rPr>
        <w:t>37.02万元，用于</w:t>
      </w:r>
      <w:r>
        <w:rPr>
          <w:rFonts w:ascii="方正仿宋_GBK" w:hAnsi="方正仿宋_GBK" w:eastAsia="方正仿宋_GBK" w:cs="方正仿宋_GBK"/>
          <w:b w:val="0"/>
          <w:bCs w:val="0"/>
          <w:i w:val="0"/>
          <w:iCs w:val="0"/>
          <w:caps w:val="0"/>
          <w:color w:val="auto"/>
          <w:spacing w:val="0"/>
          <w:sz w:val="32"/>
          <w:szCs w:val="32"/>
          <w:highlight w:val="none"/>
        </w:rPr>
        <w:t>创建国家历史文化名城，编制《赵县县域文物保</w:t>
      </w:r>
      <w:r>
        <w:rPr>
          <w:rFonts w:hint="eastAsia" w:ascii="方正仿宋_GBK" w:hAnsi="方正仿宋_GBK" w:eastAsia="方正仿宋_GBK" w:cs="方正仿宋_GBK"/>
          <w:b w:val="0"/>
          <w:bCs w:val="0"/>
          <w:i w:val="0"/>
          <w:iCs w:val="0"/>
          <w:caps w:val="0"/>
          <w:color w:val="auto"/>
          <w:spacing w:val="0"/>
          <w:sz w:val="32"/>
          <w:szCs w:val="32"/>
          <w:highlight w:val="none"/>
        </w:rPr>
        <w:t>护总体规划》</w:t>
      </w:r>
      <w:r>
        <w:rPr>
          <w:rFonts w:hint="eastAsia" w:ascii="方正仿宋_GBK" w:hAnsi="方正仿宋_GBK" w:eastAsia="方正仿宋_GBK" w:cs="方正仿宋_GBK"/>
          <w:b w:val="0"/>
          <w:bCs w:val="0"/>
          <w:i w:val="0"/>
          <w:iCs w:val="0"/>
          <w:caps w:val="0"/>
          <w:color w:val="auto"/>
          <w:spacing w:val="0"/>
          <w:sz w:val="32"/>
          <w:szCs w:val="32"/>
          <w:highlight w:val="none"/>
          <w:lang w:eastAsia="zh-CN"/>
        </w:rPr>
        <w:t>费用</w:t>
      </w:r>
      <w:r>
        <w:rPr>
          <w:rFonts w:hint="eastAsia" w:ascii="仿宋" w:hAnsi="仿宋" w:eastAsia="仿宋" w:cs="仿宋"/>
          <w:color w:val="auto"/>
          <w:kern w:val="0"/>
          <w:sz w:val="31"/>
          <w:szCs w:val="31"/>
          <w:highlight w:val="none"/>
          <w:lang w:val="en-US" w:eastAsia="zh-CN" w:bidi="ar"/>
        </w:rPr>
        <w:t>，</w:t>
      </w:r>
      <w:r>
        <w:rPr>
          <w:rFonts w:ascii="仿宋" w:hAnsi="仿宋" w:eastAsia="仿宋" w:cs="仿宋"/>
          <w:color w:val="auto"/>
          <w:kern w:val="0"/>
          <w:sz w:val="31"/>
          <w:szCs w:val="31"/>
          <w:highlight w:val="none"/>
          <w:lang w:val="en-US" w:eastAsia="zh-CN" w:bidi="ar"/>
        </w:rPr>
        <w:t>我局于</w:t>
      </w:r>
      <w:r>
        <w:rPr>
          <w:rFonts w:hint="eastAsia" w:ascii="仿宋" w:hAnsi="仿宋" w:eastAsia="仿宋" w:cs="仿宋"/>
          <w:color w:val="auto"/>
          <w:kern w:val="0"/>
          <w:sz w:val="31"/>
          <w:szCs w:val="31"/>
          <w:highlight w:val="none"/>
          <w:lang w:val="en-US" w:eastAsia="zh-CN" w:bidi="ar"/>
        </w:rPr>
        <w:t>年底前完成支出，综合评价为优秀。</w:t>
      </w:r>
    </w:p>
    <w:p w14:paraId="7E588101">
      <w:pPr>
        <w:keepNext w:val="0"/>
        <w:keepLines w:val="0"/>
        <w:pageBreakBefore w:val="0"/>
        <w:widowControl/>
        <w:numPr>
          <w:ilvl w:val="0"/>
          <w:numId w:val="0"/>
        </w:numPr>
        <w:suppressLineNumbers w:val="0"/>
        <w:kinsoku/>
        <w:wordWrap/>
        <w:overflowPunct/>
        <w:topLinePunct w:val="0"/>
        <w:autoSpaceDE/>
        <w:autoSpaceDN/>
        <w:bidi w:val="0"/>
        <w:adjustRightInd/>
        <w:snapToGrid/>
        <w:spacing w:line="360" w:lineRule="auto"/>
        <w:ind w:left="210" w:leftChars="100" w:firstLine="420" w:firstLineChars="0"/>
        <w:jc w:val="left"/>
        <w:textAlignment w:val="auto"/>
        <w:rPr>
          <w:rFonts w:hint="eastAsia" w:ascii="仿宋" w:hAnsi="仿宋" w:eastAsia="仿宋" w:cs="仿宋"/>
          <w:color w:val="auto"/>
          <w:kern w:val="0"/>
          <w:sz w:val="31"/>
          <w:szCs w:val="31"/>
          <w:highlight w:val="none"/>
          <w:lang w:val="en-US" w:eastAsia="zh-CN" w:bidi="ar"/>
        </w:rPr>
      </w:pPr>
      <w:r>
        <w:rPr>
          <w:rFonts w:hint="eastAsia" w:ascii="仿宋" w:hAnsi="仿宋" w:eastAsia="仿宋" w:cs="仿宋"/>
          <w:color w:val="auto"/>
          <w:kern w:val="0"/>
          <w:sz w:val="31"/>
          <w:szCs w:val="31"/>
          <w:highlight w:val="none"/>
          <w:lang w:val="en-US" w:eastAsia="zh-CN" w:bidi="ar"/>
        </w:rPr>
        <w:t>19.住建局拖欠企业工程款1214.105711，</w:t>
      </w:r>
      <w:r>
        <w:rPr>
          <w:rFonts w:ascii="仿宋" w:hAnsi="仿宋" w:eastAsia="仿宋" w:cs="仿宋"/>
          <w:color w:val="auto"/>
          <w:kern w:val="0"/>
          <w:sz w:val="31"/>
          <w:szCs w:val="31"/>
          <w:highlight w:val="none"/>
          <w:lang w:val="en-US" w:eastAsia="zh-CN" w:bidi="ar"/>
        </w:rPr>
        <w:t>实际支</w:t>
      </w:r>
      <w:r>
        <w:rPr>
          <w:rFonts w:hint="eastAsia" w:ascii="仿宋" w:hAnsi="仿宋" w:eastAsia="仿宋" w:cs="仿宋"/>
          <w:color w:val="auto"/>
          <w:kern w:val="0"/>
          <w:sz w:val="31"/>
          <w:szCs w:val="31"/>
          <w:highlight w:val="none"/>
          <w:lang w:val="en-US" w:eastAsia="zh-CN" w:bidi="ar"/>
        </w:rPr>
        <w:t>出金额1214.</w:t>
      </w:r>
    </w:p>
    <w:p w14:paraId="5E515BC7">
      <w:pPr>
        <w:keepNext w:val="0"/>
        <w:keepLines w:val="0"/>
        <w:pageBreakBefore w:val="0"/>
        <w:widowControl/>
        <w:numPr>
          <w:ilvl w:val="0"/>
          <w:numId w:val="0"/>
        </w:numPr>
        <w:suppressLineNumbers w:val="0"/>
        <w:kinsoku/>
        <w:wordWrap/>
        <w:overflowPunct/>
        <w:topLinePunct w:val="0"/>
        <w:autoSpaceDE/>
        <w:autoSpaceDN/>
        <w:bidi w:val="0"/>
        <w:adjustRightInd/>
        <w:snapToGrid/>
        <w:spacing w:line="360" w:lineRule="auto"/>
        <w:ind w:left="210" w:leftChars="100"/>
        <w:jc w:val="left"/>
        <w:textAlignment w:val="auto"/>
        <w:rPr>
          <w:rFonts w:hint="eastAsia" w:ascii="仿宋" w:hAnsi="仿宋" w:eastAsia="仿宋" w:cs="仿宋"/>
          <w:color w:val="auto"/>
          <w:kern w:val="0"/>
          <w:sz w:val="31"/>
          <w:szCs w:val="31"/>
          <w:highlight w:val="none"/>
          <w:lang w:val="en-US" w:eastAsia="zh-CN" w:bidi="ar"/>
        </w:rPr>
      </w:pPr>
      <w:r>
        <w:rPr>
          <w:rFonts w:hint="eastAsia" w:ascii="仿宋" w:hAnsi="仿宋" w:eastAsia="仿宋" w:cs="仿宋"/>
          <w:color w:val="auto"/>
          <w:kern w:val="0"/>
          <w:sz w:val="31"/>
          <w:szCs w:val="31"/>
          <w:highlight w:val="none"/>
          <w:lang w:val="en-US" w:eastAsia="zh-CN" w:bidi="ar"/>
        </w:rPr>
        <w:t>105711万元，用于支付清欠县政府拖欠企业账款，</w:t>
      </w:r>
      <w:r>
        <w:rPr>
          <w:rFonts w:ascii="仿宋" w:hAnsi="仿宋" w:eastAsia="仿宋" w:cs="仿宋"/>
          <w:color w:val="auto"/>
          <w:kern w:val="0"/>
          <w:sz w:val="31"/>
          <w:szCs w:val="31"/>
          <w:highlight w:val="none"/>
          <w:lang w:val="en-US" w:eastAsia="zh-CN" w:bidi="ar"/>
        </w:rPr>
        <w:t>我局于</w:t>
      </w:r>
      <w:r>
        <w:rPr>
          <w:rFonts w:hint="eastAsia" w:ascii="仿宋" w:hAnsi="仿宋" w:eastAsia="仿宋" w:cs="仿宋"/>
          <w:color w:val="auto"/>
          <w:kern w:val="0"/>
          <w:sz w:val="31"/>
          <w:szCs w:val="31"/>
          <w:highlight w:val="none"/>
          <w:lang w:val="en-US" w:eastAsia="zh-CN" w:bidi="ar"/>
        </w:rPr>
        <w:t>年底前完成支出，综合评价为优秀。</w:t>
      </w:r>
    </w:p>
    <w:p w14:paraId="3C49D68E">
      <w:pPr>
        <w:keepNext w:val="0"/>
        <w:keepLines w:val="0"/>
        <w:pageBreakBefore w:val="0"/>
        <w:widowControl/>
        <w:numPr>
          <w:ilvl w:val="0"/>
          <w:numId w:val="0"/>
        </w:numPr>
        <w:suppressLineNumbers w:val="0"/>
        <w:kinsoku/>
        <w:wordWrap/>
        <w:overflowPunct/>
        <w:topLinePunct w:val="0"/>
        <w:autoSpaceDE/>
        <w:autoSpaceDN/>
        <w:bidi w:val="0"/>
        <w:adjustRightInd/>
        <w:snapToGrid/>
        <w:spacing w:line="360" w:lineRule="auto"/>
        <w:ind w:firstLine="620" w:firstLineChars="200"/>
        <w:jc w:val="left"/>
        <w:textAlignment w:val="auto"/>
        <w:rPr>
          <w:rFonts w:hint="eastAsia" w:ascii="仿宋" w:hAnsi="仿宋" w:eastAsia="仿宋" w:cs="仿宋"/>
          <w:color w:val="auto"/>
          <w:kern w:val="0"/>
          <w:sz w:val="31"/>
          <w:szCs w:val="31"/>
          <w:highlight w:val="none"/>
          <w:lang w:val="en-US" w:eastAsia="zh-CN" w:bidi="ar"/>
        </w:rPr>
      </w:pPr>
      <w:r>
        <w:rPr>
          <w:rFonts w:hint="eastAsia" w:ascii="仿宋" w:hAnsi="仿宋" w:eastAsia="仿宋" w:cs="仿宋"/>
          <w:color w:val="auto"/>
          <w:kern w:val="0"/>
          <w:sz w:val="31"/>
          <w:szCs w:val="31"/>
          <w:highlight w:val="none"/>
          <w:lang w:val="en-US" w:eastAsia="zh-CN" w:bidi="ar"/>
        </w:rPr>
        <w:t>20.历史文化名城管理经费3.8606万元，</w:t>
      </w:r>
      <w:r>
        <w:rPr>
          <w:rFonts w:ascii="仿宋" w:hAnsi="仿宋" w:eastAsia="仿宋" w:cs="仿宋"/>
          <w:color w:val="auto"/>
          <w:kern w:val="0"/>
          <w:sz w:val="31"/>
          <w:szCs w:val="31"/>
          <w:highlight w:val="none"/>
          <w:lang w:val="en-US" w:eastAsia="zh-CN" w:bidi="ar"/>
        </w:rPr>
        <w:t>实际支出金额</w:t>
      </w:r>
      <w:r>
        <w:rPr>
          <w:rFonts w:hint="eastAsia" w:ascii="仿宋" w:hAnsi="仿宋" w:eastAsia="仿宋" w:cs="仿宋"/>
          <w:color w:val="auto"/>
          <w:kern w:val="0"/>
          <w:sz w:val="31"/>
          <w:szCs w:val="31"/>
          <w:highlight w:val="none"/>
          <w:lang w:val="en-US" w:eastAsia="zh-CN" w:bidi="ar"/>
        </w:rPr>
        <w:t>3.8606万元，用于支付历史文化名城管理经费，</w:t>
      </w:r>
      <w:r>
        <w:rPr>
          <w:rFonts w:ascii="仿宋" w:hAnsi="仿宋" w:eastAsia="仿宋" w:cs="仿宋"/>
          <w:color w:val="auto"/>
          <w:kern w:val="0"/>
          <w:sz w:val="31"/>
          <w:szCs w:val="31"/>
          <w:highlight w:val="none"/>
          <w:lang w:val="en-US" w:eastAsia="zh-CN" w:bidi="ar"/>
        </w:rPr>
        <w:t>我局于</w:t>
      </w:r>
      <w:r>
        <w:rPr>
          <w:rFonts w:hint="eastAsia" w:ascii="仿宋" w:hAnsi="仿宋" w:eastAsia="仿宋" w:cs="仿宋"/>
          <w:color w:val="auto"/>
          <w:kern w:val="0"/>
          <w:sz w:val="31"/>
          <w:szCs w:val="31"/>
          <w:highlight w:val="none"/>
          <w:lang w:val="en-US" w:eastAsia="zh-CN" w:bidi="ar"/>
        </w:rPr>
        <w:t>年底前完成支出，综合评价为优秀。</w:t>
      </w:r>
    </w:p>
    <w:p w14:paraId="388821BF">
      <w:pPr>
        <w:keepNext w:val="0"/>
        <w:keepLines w:val="0"/>
        <w:pageBreakBefore w:val="0"/>
        <w:widowControl/>
        <w:numPr>
          <w:ilvl w:val="0"/>
          <w:numId w:val="0"/>
        </w:numPr>
        <w:suppressLineNumbers w:val="0"/>
        <w:kinsoku/>
        <w:wordWrap/>
        <w:overflowPunct/>
        <w:topLinePunct w:val="0"/>
        <w:autoSpaceDE/>
        <w:autoSpaceDN/>
        <w:bidi w:val="0"/>
        <w:adjustRightInd/>
        <w:snapToGrid/>
        <w:spacing w:line="360" w:lineRule="auto"/>
        <w:ind w:firstLine="620" w:firstLineChars="200"/>
        <w:jc w:val="left"/>
        <w:textAlignment w:val="auto"/>
        <w:rPr>
          <w:rFonts w:hint="eastAsia" w:ascii="仿宋" w:hAnsi="仿宋" w:eastAsia="仿宋" w:cs="仿宋"/>
          <w:color w:val="auto"/>
          <w:kern w:val="0"/>
          <w:sz w:val="31"/>
          <w:szCs w:val="31"/>
          <w:highlight w:val="none"/>
          <w:lang w:val="en-US" w:eastAsia="zh-CN" w:bidi="ar"/>
        </w:rPr>
      </w:pPr>
      <w:r>
        <w:rPr>
          <w:rFonts w:hint="eastAsia" w:ascii="仿宋" w:hAnsi="仿宋" w:eastAsia="仿宋" w:cs="仿宋"/>
          <w:color w:val="auto"/>
          <w:kern w:val="0"/>
          <w:sz w:val="31"/>
          <w:szCs w:val="31"/>
          <w:highlight w:val="none"/>
          <w:lang w:val="en-US" w:eastAsia="zh-CN" w:bidi="ar"/>
        </w:rPr>
        <w:t>21.城市建设资金34.67万元，</w:t>
      </w:r>
      <w:r>
        <w:rPr>
          <w:rFonts w:ascii="仿宋" w:hAnsi="仿宋" w:eastAsia="仿宋" w:cs="仿宋"/>
          <w:color w:val="auto"/>
          <w:kern w:val="0"/>
          <w:sz w:val="31"/>
          <w:szCs w:val="31"/>
          <w:highlight w:val="none"/>
          <w:lang w:val="en-US" w:eastAsia="zh-CN" w:bidi="ar"/>
        </w:rPr>
        <w:t>实际支出金额</w:t>
      </w:r>
      <w:r>
        <w:rPr>
          <w:rFonts w:hint="eastAsia" w:ascii="仿宋" w:hAnsi="仿宋" w:eastAsia="仿宋" w:cs="仿宋"/>
          <w:color w:val="auto"/>
          <w:kern w:val="0"/>
          <w:sz w:val="31"/>
          <w:szCs w:val="31"/>
          <w:highlight w:val="none"/>
          <w:lang w:val="en-US" w:eastAsia="zh-CN" w:bidi="ar"/>
        </w:rPr>
        <w:t>34.67万元，用于支付小区排水问题相关费用，</w:t>
      </w:r>
      <w:r>
        <w:rPr>
          <w:rFonts w:ascii="仿宋" w:hAnsi="仿宋" w:eastAsia="仿宋" w:cs="仿宋"/>
          <w:color w:val="auto"/>
          <w:kern w:val="0"/>
          <w:sz w:val="31"/>
          <w:szCs w:val="31"/>
          <w:highlight w:val="none"/>
          <w:lang w:val="en-US" w:eastAsia="zh-CN" w:bidi="ar"/>
        </w:rPr>
        <w:t>我局于</w:t>
      </w:r>
      <w:r>
        <w:rPr>
          <w:rFonts w:hint="eastAsia" w:ascii="仿宋" w:hAnsi="仿宋" w:eastAsia="仿宋" w:cs="仿宋"/>
          <w:color w:val="auto"/>
          <w:kern w:val="0"/>
          <w:sz w:val="31"/>
          <w:szCs w:val="31"/>
          <w:highlight w:val="none"/>
          <w:lang w:val="en-US" w:eastAsia="zh-CN" w:bidi="ar"/>
        </w:rPr>
        <w:t>年底前完成支出，综合评价为优秀。</w:t>
      </w:r>
    </w:p>
    <w:p w14:paraId="6E4D1CB9">
      <w:pPr>
        <w:keepNext w:val="0"/>
        <w:keepLines w:val="0"/>
        <w:pageBreakBefore w:val="0"/>
        <w:widowControl/>
        <w:numPr>
          <w:ilvl w:val="0"/>
          <w:numId w:val="0"/>
        </w:numPr>
        <w:suppressLineNumbers w:val="0"/>
        <w:kinsoku/>
        <w:wordWrap/>
        <w:overflowPunct/>
        <w:topLinePunct w:val="0"/>
        <w:autoSpaceDE/>
        <w:autoSpaceDN/>
        <w:bidi w:val="0"/>
        <w:adjustRightInd/>
        <w:snapToGrid/>
        <w:spacing w:line="360" w:lineRule="auto"/>
        <w:ind w:firstLine="620" w:firstLineChars="200"/>
        <w:jc w:val="left"/>
        <w:textAlignment w:val="auto"/>
        <w:rPr>
          <w:rFonts w:hint="eastAsia" w:ascii="仿宋" w:hAnsi="仿宋" w:eastAsia="仿宋" w:cs="仿宋"/>
          <w:color w:val="auto"/>
          <w:kern w:val="0"/>
          <w:sz w:val="31"/>
          <w:szCs w:val="31"/>
          <w:highlight w:val="none"/>
          <w:lang w:val="en-US" w:eastAsia="zh-CN" w:bidi="ar"/>
        </w:rPr>
      </w:pPr>
      <w:r>
        <w:rPr>
          <w:rFonts w:hint="eastAsia" w:ascii="仿宋" w:hAnsi="仿宋" w:eastAsia="仿宋" w:cs="仿宋"/>
          <w:color w:val="auto"/>
          <w:kern w:val="0"/>
          <w:sz w:val="31"/>
          <w:szCs w:val="31"/>
          <w:highlight w:val="none"/>
          <w:lang w:val="en-US" w:eastAsia="zh-CN" w:bidi="ar"/>
        </w:rPr>
        <w:t>22.人才公寓建设资金50.076万元，</w:t>
      </w:r>
      <w:r>
        <w:rPr>
          <w:rFonts w:ascii="仿宋" w:hAnsi="仿宋" w:eastAsia="仿宋" w:cs="仿宋"/>
          <w:color w:val="auto"/>
          <w:kern w:val="0"/>
          <w:sz w:val="31"/>
          <w:szCs w:val="31"/>
          <w:highlight w:val="none"/>
          <w:lang w:val="en-US" w:eastAsia="zh-CN" w:bidi="ar"/>
        </w:rPr>
        <w:t>实际支出金额</w:t>
      </w:r>
      <w:r>
        <w:rPr>
          <w:rFonts w:hint="eastAsia" w:ascii="仿宋" w:hAnsi="仿宋" w:eastAsia="仿宋" w:cs="仿宋"/>
          <w:color w:val="auto"/>
          <w:kern w:val="0"/>
          <w:sz w:val="31"/>
          <w:szCs w:val="31"/>
          <w:highlight w:val="none"/>
          <w:lang w:val="en-US" w:eastAsia="zh-CN" w:bidi="ar"/>
        </w:rPr>
        <w:t>50.076万元，用于支付</w:t>
      </w:r>
      <w:r>
        <w:rPr>
          <w:rFonts w:ascii="方正仿宋_GBK" w:hAnsi="方正仿宋_GBK" w:eastAsia="方正仿宋_GBK" w:cs="方正仿宋_GBK"/>
          <w:i w:val="0"/>
          <w:iCs w:val="0"/>
          <w:caps w:val="0"/>
          <w:color w:val="auto"/>
          <w:spacing w:val="0"/>
          <w:sz w:val="32"/>
          <w:szCs w:val="32"/>
          <w:highlight w:val="none"/>
        </w:rPr>
        <w:t>赵县人才公寓并进行装修配备基础性生活配套设施</w:t>
      </w:r>
      <w:r>
        <w:rPr>
          <w:rFonts w:hint="eastAsia" w:ascii="方正仿宋_GBK" w:hAnsi="方正仿宋_GBK" w:eastAsia="方正仿宋_GBK" w:cs="方正仿宋_GBK"/>
          <w:i w:val="0"/>
          <w:iCs w:val="0"/>
          <w:caps w:val="0"/>
          <w:color w:val="auto"/>
          <w:spacing w:val="0"/>
          <w:sz w:val="32"/>
          <w:szCs w:val="32"/>
          <w:highlight w:val="none"/>
          <w:lang w:eastAsia="zh-CN"/>
        </w:rPr>
        <w:t>，</w:t>
      </w:r>
      <w:r>
        <w:rPr>
          <w:rFonts w:ascii="仿宋" w:hAnsi="仿宋" w:eastAsia="仿宋" w:cs="仿宋"/>
          <w:color w:val="auto"/>
          <w:kern w:val="0"/>
          <w:sz w:val="31"/>
          <w:szCs w:val="31"/>
          <w:highlight w:val="none"/>
          <w:lang w:val="en-US" w:eastAsia="zh-CN" w:bidi="ar"/>
        </w:rPr>
        <w:t>我局于</w:t>
      </w:r>
      <w:r>
        <w:rPr>
          <w:rFonts w:hint="eastAsia" w:ascii="仿宋" w:hAnsi="仿宋" w:eastAsia="仿宋" w:cs="仿宋"/>
          <w:color w:val="auto"/>
          <w:kern w:val="0"/>
          <w:sz w:val="31"/>
          <w:szCs w:val="31"/>
          <w:highlight w:val="none"/>
          <w:lang w:val="en-US" w:eastAsia="zh-CN" w:bidi="ar"/>
        </w:rPr>
        <w:t>年底前完成支出，综合评价为优秀。</w:t>
      </w:r>
    </w:p>
    <w:p w14:paraId="22530FAA">
      <w:pPr>
        <w:keepNext w:val="0"/>
        <w:keepLines w:val="0"/>
        <w:pageBreakBefore w:val="0"/>
        <w:widowControl/>
        <w:numPr>
          <w:ilvl w:val="0"/>
          <w:numId w:val="0"/>
        </w:numPr>
        <w:suppressLineNumbers w:val="0"/>
        <w:kinsoku/>
        <w:wordWrap/>
        <w:overflowPunct/>
        <w:topLinePunct w:val="0"/>
        <w:autoSpaceDE/>
        <w:autoSpaceDN/>
        <w:bidi w:val="0"/>
        <w:adjustRightInd/>
        <w:snapToGrid/>
        <w:spacing w:line="360" w:lineRule="auto"/>
        <w:ind w:firstLine="620" w:firstLineChars="200"/>
        <w:jc w:val="left"/>
        <w:textAlignment w:val="auto"/>
        <w:rPr>
          <w:rFonts w:hint="eastAsia" w:ascii="仿宋" w:hAnsi="仿宋" w:eastAsia="仿宋" w:cs="仿宋"/>
          <w:color w:val="auto"/>
          <w:kern w:val="0"/>
          <w:sz w:val="31"/>
          <w:szCs w:val="31"/>
          <w:highlight w:val="none"/>
          <w:lang w:val="en-US" w:eastAsia="zh-CN" w:bidi="ar"/>
        </w:rPr>
      </w:pPr>
      <w:r>
        <w:rPr>
          <w:rFonts w:hint="eastAsia" w:ascii="仿宋" w:hAnsi="仿宋" w:eastAsia="仿宋" w:cs="仿宋"/>
          <w:color w:val="auto"/>
          <w:kern w:val="0"/>
          <w:sz w:val="31"/>
          <w:szCs w:val="31"/>
          <w:highlight w:val="none"/>
          <w:lang w:val="en-US" w:eastAsia="zh-CN" w:bidi="ar"/>
        </w:rPr>
        <w:t>23.赵县2023年老旧小区改造工程七标段31.631959万元，</w:t>
      </w:r>
      <w:r>
        <w:rPr>
          <w:rFonts w:ascii="仿宋" w:hAnsi="仿宋" w:eastAsia="仿宋" w:cs="仿宋"/>
          <w:color w:val="auto"/>
          <w:kern w:val="0"/>
          <w:sz w:val="31"/>
          <w:szCs w:val="31"/>
          <w:highlight w:val="none"/>
          <w:lang w:val="en-US" w:eastAsia="zh-CN" w:bidi="ar"/>
        </w:rPr>
        <w:t>实际支出金额</w:t>
      </w:r>
      <w:r>
        <w:rPr>
          <w:rFonts w:hint="eastAsia" w:ascii="仿宋" w:hAnsi="仿宋" w:eastAsia="仿宋" w:cs="仿宋"/>
          <w:color w:val="auto"/>
          <w:kern w:val="0"/>
          <w:sz w:val="31"/>
          <w:szCs w:val="31"/>
          <w:highlight w:val="none"/>
          <w:lang w:val="en-US" w:eastAsia="zh-CN" w:bidi="ar"/>
        </w:rPr>
        <w:t>31.631959万元，用于支付清欠县政府拖欠企业账款，</w:t>
      </w:r>
      <w:r>
        <w:rPr>
          <w:rFonts w:ascii="仿宋" w:hAnsi="仿宋" w:eastAsia="仿宋" w:cs="仿宋"/>
          <w:color w:val="auto"/>
          <w:kern w:val="0"/>
          <w:sz w:val="31"/>
          <w:szCs w:val="31"/>
          <w:highlight w:val="none"/>
          <w:lang w:val="en-US" w:eastAsia="zh-CN" w:bidi="ar"/>
        </w:rPr>
        <w:t>我局于</w:t>
      </w:r>
      <w:r>
        <w:rPr>
          <w:rFonts w:hint="eastAsia" w:ascii="仿宋" w:hAnsi="仿宋" w:eastAsia="仿宋" w:cs="仿宋"/>
          <w:color w:val="auto"/>
          <w:kern w:val="0"/>
          <w:sz w:val="31"/>
          <w:szCs w:val="31"/>
          <w:highlight w:val="none"/>
          <w:lang w:val="en-US" w:eastAsia="zh-CN" w:bidi="ar"/>
        </w:rPr>
        <w:t>年底前完成支出，综合评价为优秀。</w:t>
      </w:r>
    </w:p>
    <w:p w14:paraId="101FD655">
      <w:pPr>
        <w:keepNext w:val="0"/>
        <w:keepLines w:val="0"/>
        <w:pageBreakBefore w:val="0"/>
        <w:widowControl/>
        <w:numPr>
          <w:ilvl w:val="0"/>
          <w:numId w:val="0"/>
        </w:numPr>
        <w:suppressLineNumbers w:val="0"/>
        <w:kinsoku/>
        <w:wordWrap/>
        <w:overflowPunct/>
        <w:topLinePunct w:val="0"/>
        <w:autoSpaceDE/>
        <w:autoSpaceDN/>
        <w:bidi w:val="0"/>
        <w:adjustRightInd/>
        <w:snapToGrid/>
        <w:spacing w:line="360" w:lineRule="auto"/>
        <w:ind w:firstLine="620" w:firstLineChars="200"/>
        <w:jc w:val="left"/>
        <w:textAlignment w:val="auto"/>
        <w:rPr>
          <w:rFonts w:hint="eastAsia" w:ascii="仿宋" w:hAnsi="仿宋" w:eastAsia="仿宋" w:cs="仿宋"/>
          <w:color w:val="auto"/>
          <w:kern w:val="0"/>
          <w:sz w:val="31"/>
          <w:szCs w:val="31"/>
          <w:highlight w:val="none"/>
          <w:lang w:val="en-US" w:eastAsia="zh-CN" w:bidi="ar"/>
        </w:rPr>
      </w:pPr>
      <w:r>
        <w:rPr>
          <w:rFonts w:hint="eastAsia" w:ascii="仿宋" w:hAnsi="仿宋" w:eastAsia="仿宋" w:cs="仿宋"/>
          <w:color w:val="auto"/>
          <w:kern w:val="0"/>
          <w:sz w:val="31"/>
          <w:szCs w:val="31"/>
          <w:highlight w:val="none"/>
          <w:lang w:val="en-US" w:eastAsia="zh-CN" w:bidi="ar"/>
        </w:rPr>
        <w:t>24.拆迁过渡安置费100万元，</w:t>
      </w:r>
      <w:r>
        <w:rPr>
          <w:rFonts w:ascii="仿宋" w:hAnsi="仿宋" w:eastAsia="仿宋" w:cs="仿宋"/>
          <w:color w:val="auto"/>
          <w:kern w:val="0"/>
          <w:sz w:val="31"/>
          <w:szCs w:val="31"/>
          <w:highlight w:val="none"/>
          <w:lang w:val="en-US" w:eastAsia="zh-CN" w:bidi="ar"/>
        </w:rPr>
        <w:t>实际支出金额</w:t>
      </w:r>
      <w:r>
        <w:rPr>
          <w:rFonts w:hint="eastAsia" w:ascii="仿宋" w:hAnsi="仿宋" w:eastAsia="仿宋" w:cs="仿宋"/>
          <w:color w:val="auto"/>
          <w:kern w:val="0"/>
          <w:sz w:val="31"/>
          <w:szCs w:val="31"/>
          <w:highlight w:val="none"/>
          <w:lang w:val="en-US" w:eastAsia="zh-CN" w:bidi="ar"/>
        </w:rPr>
        <w:t>100万元，用于支付赵县东</w:t>
      </w:r>
      <w:r>
        <w:rPr>
          <w:rFonts w:ascii="方正仿宋_GBK" w:hAnsi="方正仿宋_GBK" w:eastAsia="方正仿宋_GBK" w:cs="方正仿宋_GBK"/>
          <w:i w:val="0"/>
          <w:iCs w:val="0"/>
          <w:caps w:val="0"/>
          <w:color w:val="auto"/>
          <w:spacing w:val="0"/>
          <w:sz w:val="32"/>
          <w:szCs w:val="32"/>
          <w:highlight w:val="none"/>
        </w:rPr>
        <w:t>晏头棚户区改造涉及拆迁户过渡安置费</w:t>
      </w:r>
      <w:r>
        <w:rPr>
          <w:rFonts w:hint="eastAsia" w:ascii="方正仿宋_GBK" w:hAnsi="方正仿宋_GBK" w:eastAsia="方正仿宋_GBK" w:cs="方正仿宋_GBK"/>
          <w:i w:val="0"/>
          <w:iCs w:val="0"/>
          <w:caps w:val="0"/>
          <w:color w:val="auto"/>
          <w:spacing w:val="0"/>
          <w:sz w:val="32"/>
          <w:szCs w:val="32"/>
          <w:highlight w:val="none"/>
          <w:lang w:eastAsia="zh-CN"/>
        </w:rPr>
        <w:t>，</w:t>
      </w:r>
      <w:r>
        <w:rPr>
          <w:rFonts w:ascii="仿宋" w:hAnsi="仿宋" w:eastAsia="仿宋" w:cs="仿宋"/>
          <w:color w:val="auto"/>
          <w:kern w:val="0"/>
          <w:sz w:val="31"/>
          <w:szCs w:val="31"/>
          <w:highlight w:val="none"/>
          <w:lang w:val="en-US" w:eastAsia="zh-CN" w:bidi="ar"/>
        </w:rPr>
        <w:t>我局于</w:t>
      </w:r>
      <w:r>
        <w:rPr>
          <w:rFonts w:hint="eastAsia" w:ascii="仿宋" w:hAnsi="仿宋" w:eastAsia="仿宋" w:cs="仿宋"/>
          <w:color w:val="auto"/>
          <w:kern w:val="0"/>
          <w:sz w:val="31"/>
          <w:szCs w:val="31"/>
          <w:highlight w:val="none"/>
          <w:lang w:val="en-US" w:eastAsia="zh-CN" w:bidi="ar"/>
        </w:rPr>
        <w:t>年底前完成支出，综合评价为优秀。</w:t>
      </w:r>
    </w:p>
    <w:p w14:paraId="663FAE4C">
      <w:pPr>
        <w:keepNext w:val="0"/>
        <w:keepLines w:val="0"/>
        <w:pageBreakBefore w:val="0"/>
        <w:widowControl/>
        <w:numPr>
          <w:ilvl w:val="0"/>
          <w:numId w:val="0"/>
        </w:numPr>
        <w:suppressLineNumbers w:val="0"/>
        <w:kinsoku/>
        <w:wordWrap/>
        <w:overflowPunct/>
        <w:topLinePunct w:val="0"/>
        <w:autoSpaceDE/>
        <w:autoSpaceDN/>
        <w:bidi w:val="0"/>
        <w:adjustRightInd/>
        <w:snapToGrid/>
        <w:spacing w:line="360" w:lineRule="auto"/>
        <w:ind w:left="210" w:leftChars="100" w:firstLine="420" w:firstLineChars="0"/>
        <w:jc w:val="left"/>
        <w:textAlignment w:val="auto"/>
        <w:rPr>
          <w:rFonts w:hint="eastAsia" w:ascii="仿宋" w:hAnsi="仿宋" w:eastAsia="仿宋" w:cs="仿宋"/>
          <w:color w:val="auto"/>
          <w:kern w:val="0"/>
          <w:sz w:val="31"/>
          <w:szCs w:val="31"/>
          <w:highlight w:val="none"/>
          <w:lang w:val="en-US" w:eastAsia="zh-CN" w:bidi="ar"/>
        </w:rPr>
      </w:pPr>
      <w:r>
        <w:rPr>
          <w:rFonts w:hint="eastAsia" w:ascii="仿宋" w:hAnsi="仿宋" w:eastAsia="仿宋" w:cs="仿宋"/>
          <w:color w:val="auto"/>
          <w:kern w:val="0"/>
          <w:sz w:val="31"/>
          <w:szCs w:val="31"/>
          <w:highlight w:val="none"/>
          <w:lang w:val="en-US" w:eastAsia="zh-CN" w:bidi="ar"/>
        </w:rPr>
        <w:t>25.普惠养老中心资产审计、评估、交易相关费用1093.62万元，</w:t>
      </w:r>
      <w:r>
        <w:rPr>
          <w:rFonts w:ascii="仿宋" w:hAnsi="仿宋" w:eastAsia="仿宋" w:cs="仿宋"/>
          <w:color w:val="auto"/>
          <w:kern w:val="0"/>
          <w:sz w:val="31"/>
          <w:szCs w:val="31"/>
          <w:highlight w:val="none"/>
          <w:lang w:val="en-US" w:eastAsia="zh-CN" w:bidi="ar"/>
        </w:rPr>
        <w:t>实际支出金额</w:t>
      </w:r>
      <w:r>
        <w:rPr>
          <w:rFonts w:hint="eastAsia" w:ascii="仿宋" w:hAnsi="仿宋" w:eastAsia="仿宋" w:cs="仿宋"/>
          <w:color w:val="auto"/>
          <w:kern w:val="0"/>
          <w:sz w:val="31"/>
          <w:szCs w:val="31"/>
          <w:highlight w:val="none"/>
          <w:lang w:val="en-US" w:eastAsia="zh-CN" w:bidi="ar"/>
        </w:rPr>
        <w:t>1050.012096万元，用于普惠养老中心资产审计、评估、交易相关费用</w:t>
      </w:r>
      <w:r>
        <w:rPr>
          <w:rFonts w:hint="eastAsia" w:ascii="方正仿宋_GBK" w:hAnsi="方正仿宋_GBK" w:eastAsia="方正仿宋_GBK" w:cs="方正仿宋_GBK"/>
          <w:i w:val="0"/>
          <w:iCs w:val="0"/>
          <w:caps w:val="0"/>
          <w:color w:val="auto"/>
          <w:spacing w:val="0"/>
          <w:sz w:val="32"/>
          <w:szCs w:val="32"/>
          <w:highlight w:val="none"/>
          <w:lang w:eastAsia="zh-CN"/>
        </w:rPr>
        <w:t>，</w:t>
      </w:r>
      <w:r>
        <w:rPr>
          <w:rFonts w:ascii="仿宋" w:hAnsi="仿宋" w:eastAsia="仿宋" w:cs="仿宋"/>
          <w:color w:val="auto"/>
          <w:kern w:val="0"/>
          <w:sz w:val="31"/>
          <w:szCs w:val="31"/>
          <w:highlight w:val="none"/>
          <w:lang w:val="en-US" w:eastAsia="zh-CN" w:bidi="ar"/>
        </w:rPr>
        <w:t>我局于</w:t>
      </w:r>
      <w:r>
        <w:rPr>
          <w:rFonts w:hint="eastAsia" w:ascii="仿宋" w:hAnsi="仿宋" w:eastAsia="仿宋" w:cs="仿宋"/>
          <w:color w:val="auto"/>
          <w:kern w:val="0"/>
          <w:sz w:val="31"/>
          <w:szCs w:val="31"/>
          <w:highlight w:val="none"/>
          <w:lang w:val="en-US" w:eastAsia="zh-CN" w:bidi="ar"/>
        </w:rPr>
        <w:t>年底前完成支出，综合评价为优秀。</w:t>
      </w:r>
    </w:p>
    <w:p w14:paraId="00968321">
      <w:pPr>
        <w:keepNext w:val="0"/>
        <w:keepLines w:val="0"/>
        <w:pageBreakBefore w:val="0"/>
        <w:widowControl/>
        <w:suppressLineNumbers w:val="0"/>
        <w:kinsoku/>
        <w:wordWrap/>
        <w:overflowPunct/>
        <w:topLinePunct w:val="0"/>
        <w:autoSpaceDE/>
        <w:autoSpaceDN/>
        <w:bidi w:val="0"/>
        <w:adjustRightInd/>
        <w:snapToGrid/>
        <w:spacing w:line="360" w:lineRule="auto"/>
        <w:ind w:firstLine="620" w:firstLineChars="200"/>
        <w:jc w:val="left"/>
        <w:textAlignment w:val="auto"/>
        <w:rPr>
          <w:rFonts w:hint="eastAsia" w:ascii="仿宋" w:hAnsi="仿宋" w:eastAsia="仿宋" w:cs="仿宋"/>
          <w:color w:val="auto"/>
          <w:kern w:val="0"/>
          <w:sz w:val="31"/>
          <w:szCs w:val="31"/>
          <w:highlight w:val="none"/>
          <w:lang w:val="en-US" w:eastAsia="zh-CN" w:bidi="ar"/>
        </w:rPr>
      </w:pPr>
      <w:r>
        <w:rPr>
          <w:rFonts w:hint="eastAsia" w:ascii="仿宋" w:hAnsi="仿宋" w:eastAsia="仿宋" w:cs="仿宋"/>
          <w:color w:val="auto"/>
          <w:kern w:val="0"/>
          <w:sz w:val="31"/>
          <w:szCs w:val="31"/>
          <w:highlight w:val="none"/>
          <w:lang w:val="en-US" w:eastAsia="zh-CN" w:bidi="ar"/>
        </w:rPr>
        <w:t>26.补助经费148万元，</w:t>
      </w:r>
      <w:r>
        <w:rPr>
          <w:rFonts w:ascii="仿宋" w:hAnsi="仿宋" w:eastAsia="仿宋" w:cs="仿宋"/>
          <w:color w:val="auto"/>
          <w:kern w:val="0"/>
          <w:sz w:val="31"/>
          <w:szCs w:val="31"/>
          <w:highlight w:val="none"/>
          <w:lang w:val="en-US" w:eastAsia="zh-CN" w:bidi="ar"/>
        </w:rPr>
        <w:t>实际支出金额</w:t>
      </w:r>
      <w:r>
        <w:rPr>
          <w:rFonts w:hint="eastAsia" w:ascii="仿宋" w:hAnsi="仿宋" w:eastAsia="仿宋" w:cs="仿宋"/>
          <w:color w:val="auto"/>
          <w:kern w:val="0"/>
          <w:sz w:val="31"/>
          <w:szCs w:val="31"/>
          <w:highlight w:val="none"/>
          <w:lang w:val="en-US" w:eastAsia="zh-CN" w:bidi="ar"/>
        </w:rPr>
        <w:t>148万元，用于</w:t>
      </w:r>
      <w:r>
        <w:rPr>
          <w:rFonts w:ascii="仿宋" w:hAnsi="仿宋" w:eastAsia="仿宋" w:cs="仿宋"/>
          <w:color w:val="auto"/>
          <w:kern w:val="0"/>
          <w:sz w:val="31"/>
          <w:szCs w:val="31"/>
          <w:highlight w:val="none"/>
          <w:lang w:val="en-US" w:eastAsia="zh-CN" w:bidi="ar"/>
        </w:rPr>
        <w:t>发放房管中心人员工资，保险缴费，我局于年底前完成支出，</w:t>
      </w:r>
      <w:r>
        <w:rPr>
          <w:rFonts w:hint="eastAsia" w:ascii="仿宋" w:hAnsi="仿宋" w:eastAsia="仿宋" w:cs="仿宋"/>
          <w:color w:val="auto"/>
          <w:kern w:val="0"/>
          <w:sz w:val="31"/>
          <w:szCs w:val="31"/>
          <w:highlight w:val="none"/>
          <w:lang w:val="en-US" w:eastAsia="zh-CN" w:bidi="ar"/>
        </w:rPr>
        <w:t>综合评价为优秀。</w:t>
      </w:r>
    </w:p>
    <w:p w14:paraId="25C395B4">
      <w:pPr>
        <w:keepNext w:val="0"/>
        <w:keepLines w:val="0"/>
        <w:pageBreakBefore w:val="0"/>
        <w:widowControl/>
        <w:numPr>
          <w:ilvl w:val="0"/>
          <w:numId w:val="0"/>
        </w:numPr>
        <w:suppressLineNumbers w:val="0"/>
        <w:kinsoku/>
        <w:wordWrap/>
        <w:overflowPunct/>
        <w:topLinePunct w:val="0"/>
        <w:autoSpaceDE/>
        <w:autoSpaceDN/>
        <w:bidi w:val="0"/>
        <w:adjustRightInd/>
        <w:snapToGrid/>
        <w:spacing w:line="360" w:lineRule="auto"/>
        <w:ind w:firstLine="620" w:firstLineChars="200"/>
        <w:jc w:val="left"/>
        <w:textAlignment w:val="auto"/>
        <w:rPr>
          <w:rFonts w:hint="eastAsia" w:ascii="仿宋" w:hAnsi="仿宋" w:eastAsia="仿宋" w:cs="仿宋"/>
          <w:color w:val="auto"/>
          <w:kern w:val="0"/>
          <w:sz w:val="31"/>
          <w:szCs w:val="31"/>
          <w:highlight w:val="none"/>
          <w:lang w:val="en-US" w:eastAsia="zh-CN" w:bidi="ar"/>
        </w:rPr>
      </w:pPr>
      <w:r>
        <w:rPr>
          <w:rFonts w:hint="eastAsia" w:ascii="仿宋" w:hAnsi="仿宋" w:eastAsia="仿宋" w:cs="仿宋"/>
          <w:color w:val="auto"/>
          <w:kern w:val="0"/>
          <w:sz w:val="31"/>
          <w:szCs w:val="31"/>
          <w:highlight w:val="none"/>
          <w:lang w:val="en-US" w:eastAsia="zh-CN" w:bidi="ar"/>
        </w:rPr>
        <w:t>27.赵县人才公寓建设项目万元，</w:t>
      </w:r>
      <w:r>
        <w:rPr>
          <w:rFonts w:ascii="仿宋" w:hAnsi="仿宋" w:eastAsia="仿宋" w:cs="仿宋"/>
          <w:color w:val="auto"/>
          <w:kern w:val="0"/>
          <w:sz w:val="31"/>
          <w:szCs w:val="31"/>
          <w:highlight w:val="none"/>
          <w:lang w:val="en-US" w:eastAsia="zh-CN" w:bidi="ar"/>
        </w:rPr>
        <w:t>实际支出金额</w:t>
      </w:r>
      <w:r>
        <w:rPr>
          <w:rFonts w:hint="eastAsia" w:ascii="仿宋" w:hAnsi="仿宋" w:eastAsia="仿宋" w:cs="仿宋"/>
          <w:color w:val="auto"/>
          <w:kern w:val="0"/>
          <w:sz w:val="31"/>
          <w:szCs w:val="31"/>
          <w:highlight w:val="none"/>
          <w:lang w:val="en-US" w:eastAsia="zh-CN" w:bidi="ar"/>
        </w:rPr>
        <w:t>200万元，用于支付</w:t>
      </w:r>
      <w:r>
        <w:rPr>
          <w:rFonts w:ascii="方正仿宋_GBK" w:hAnsi="方正仿宋_GBK" w:eastAsia="方正仿宋_GBK" w:cs="方正仿宋_GBK"/>
          <w:i w:val="0"/>
          <w:iCs w:val="0"/>
          <w:caps w:val="0"/>
          <w:color w:val="auto"/>
          <w:spacing w:val="0"/>
          <w:sz w:val="32"/>
          <w:szCs w:val="32"/>
          <w:highlight w:val="none"/>
        </w:rPr>
        <w:t>赵县人才公寓并进行装修配备基础性生活配套设施</w:t>
      </w:r>
      <w:r>
        <w:rPr>
          <w:rFonts w:hint="eastAsia" w:ascii="方正仿宋_GBK" w:hAnsi="方正仿宋_GBK" w:eastAsia="方正仿宋_GBK" w:cs="方正仿宋_GBK"/>
          <w:i w:val="0"/>
          <w:iCs w:val="0"/>
          <w:caps w:val="0"/>
          <w:color w:val="auto"/>
          <w:spacing w:val="0"/>
          <w:sz w:val="32"/>
          <w:szCs w:val="32"/>
          <w:highlight w:val="none"/>
          <w:lang w:eastAsia="zh-CN"/>
        </w:rPr>
        <w:t>，</w:t>
      </w:r>
      <w:r>
        <w:rPr>
          <w:rFonts w:ascii="仿宋" w:hAnsi="仿宋" w:eastAsia="仿宋" w:cs="仿宋"/>
          <w:color w:val="auto"/>
          <w:kern w:val="0"/>
          <w:sz w:val="31"/>
          <w:szCs w:val="31"/>
          <w:highlight w:val="none"/>
          <w:lang w:val="en-US" w:eastAsia="zh-CN" w:bidi="ar"/>
        </w:rPr>
        <w:t>我局于</w:t>
      </w:r>
      <w:r>
        <w:rPr>
          <w:rFonts w:hint="eastAsia" w:ascii="仿宋" w:hAnsi="仿宋" w:eastAsia="仿宋" w:cs="仿宋"/>
          <w:color w:val="auto"/>
          <w:kern w:val="0"/>
          <w:sz w:val="31"/>
          <w:szCs w:val="31"/>
          <w:highlight w:val="none"/>
          <w:lang w:val="en-US" w:eastAsia="zh-CN" w:bidi="ar"/>
        </w:rPr>
        <w:t>年底前完成支出，综合评价为优秀。</w:t>
      </w:r>
    </w:p>
    <w:p w14:paraId="19B607CD">
      <w:pPr>
        <w:keepNext w:val="0"/>
        <w:keepLines w:val="0"/>
        <w:pageBreakBefore w:val="0"/>
        <w:widowControl/>
        <w:suppressLineNumbers w:val="0"/>
        <w:kinsoku/>
        <w:wordWrap/>
        <w:overflowPunct/>
        <w:topLinePunct w:val="0"/>
        <w:autoSpaceDE/>
        <w:autoSpaceDN/>
        <w:bidi w:val="0"/>
        <w:adjustRightInd/>
        <w:snapToGrid/>
        <w:spacing w:line="360" w:lineRule="auto"/>
        <w:ind w:firstLine="620" w:firstLineChars="200"/>
        <w:jc w:val="left"/>
        <w:textAlignment w:val="auto"/>
        <w:rPr>
          <w:rFonts w:hint="eastAsia" w:ascii="仿宋" w:hAnsi="仿宋" w:eastAsia="仿宋" w:cs="仿宋"/>
          <w:color w:val="auto"/>
          <w:kern w:val="0"/>
          <w:sz w:val="31"/>
          <w:szCs w:val="31"/>
          <w:highlight w:val="none"/>
          <w:lang w:val="en-US" w:eastAsia="zh-CN" w:bidi="ar"/>
        </w:rPr>
      </w:pPr>
      <w:r>
        <w:rPr>
          <w:rFonts w:hint="eastAsia" w:ascii="仿宋" w:hAnsi="仿宋" w:eastAsia="仿宋" w:cs="仿宋"/>
          <w:color w:val="auto"/>
          <w:kern w:val="0"/>
          <w:sz w:val="31"/>
          <w:szCs w:val="31"/>
          <w:highlight w:val="none"/>
          <w:lang w:val="en-US" w:eastAsia="zh-CN" w:bidi="ar"/>
        </w:rPr>
        <w:t>28.人员补助经费154万元，</w:t>
      </w:r>
      <w:r>
        <w:rPr>
          <w:rFonts w:ascii="仿宋" w:hAnsi="仿宋" w:eastAsia="仿宋" w:cs="仿宋"/>
          <w:color w:val="auto"/>
          <w:kern w:val="0"/>
          <w:sz w:val="31"/>
          <w:szCs w:val="31"/>
          <w:highlight w:val="none"/>
          <w:lang w:val="en-US" w:eastAsia="zh-CN" w:bidi="ar"/>
        </w:rPr>
        <w:t>实际支出金额</w:t>
      </w:r>
      <w:r>
        <w:rPr>
          <w:rFonts w:hint="eastAsia" w:ascii="仿宋" w:hAnsi="仿宋" w:eastAsia="仿宋" w:cs="仿宋"/>
          <w:color w:val="auto"/>
          <w:kern w:val="0"/>
          <w:sz w:val="31"/>
          <w:szCs w:val="31"/>
          <w:highlight w:val="none"/>
          <w:lang w:val="en-US" w:eastAsia="zh-CN" w:bidi="ar"/>
        </w:rPr>
        <w:t>154万元，用于</w:t>
      </w:r>
      <w:r>
        <w:rPr>
          <w:rFonts w:ascii="仿宋" w:hAnsi="仿宋" w:eastAsia="仿宋" w:cs="仿宋"/>
          <w:color w:val="auto"/>
          <w:kern w:val="0"/>
          <w:sz w:val="31"/>
          <w:szCs w:val="31"/>
          <w:highlight w:val="none"/>
          <w:lang w:val="en-US" w:eastAsia="zh-CN" w:bidi="ar"/>
        </w:rPr>
        <w:t>发放房管中心人员工资，保险缴费，我局于年底前完成支出，</w:t>
      </w:r>
      <w:r>
        <w:rPr>
          <w:rFonts w:hint="eastAsia" w:ascii="仿宋" w:hAnsi="仿宋" w:eastAsia="仿宋" w:cs="仿宋"/>
          <w:color w:val="auto"/>
          <w:kern w:val="0"/>
          <w:sz w:val="31"/>
          <w:szCs w:val="31"/>
          <w:highlight w:val="none"/>
          <w:lang w:val="en-US" w:eastAsia="zh-CN" w:bidi="ar"/>
        </w:rPr>
        <w:t>综合评价为优秀。</w:t>
      </w:r>
    </w:p>
    <w:p w14:paraId="14931414">
      <w:pPr>
        <w:keepNext w:val="0"/>
        <w:keepLines w:val="0"/>
        <w:pageBreakBefore w:val="0"/>
        <w:widowControl/>
        <w:suppressLineNumbers w:val="0"/>
        <w:kinsoku/>
        <w:wordWrap/>
        <w:overflowPunct/>
        <w:topLinePunct w:val="0"/>
        <w:autoSpaceDE/>
        <w:autoSpaceDN/>
        <w:bidi w:val="0"/>
        <w:adjustRightInd/>
        <w:snapToGrid/>
        <w:spacing w:line="360" w:lineRule="auto"/>
        <w:ind w:firstLine="620" w:firstLineChars="200"/>
        <w:jc w:val="left"/>
        <w:textAlignment w:val="auto"/>
        <w:rPr>
          <w:rFonts w:hint="eastAsia" w:ascii="仿宋" w:hAnsi="仿宋" w:eastAsia="仿宋" w:cs="仿宋"/>
          <w:color w:val="auto"/>
          <w:kern w:val="0"/>
          <w:sz w:val="31"/>
          <w:szCs w:val="31"/>
          <w:highlight w:val="none"/>
          <w:lang w:val="en-US" w:eastAsia="zh-CN" w:bidi="ar"/>
        </w:rPr>
      </w:pPr>
      <w:r>
        <w:rPr>
          <w:rFonts w:hint="eastAsia" w:ascii="仿宋" w:hAnsi="仿宋" w:eastAsia="仿宋" w:cs="仿宋"/>
          <w:color w:val="auto"/>
          <w:kern w:val="0"/>
          <w:sz w:val="31"/>
          <w:szCs w:val="31"/>
          <w:highlight w:val="none"/>
          <w:lang w:val="en-US" w:eastAsia="zh-CN" w:bidi="ar"/>
        </w:rPr>
        <w:t>29.公共租赁住房支出700万元，</w:t>
      </w:r>
      <w:r>
        <w:rPr>
          <w:rFonts w:ascii="仿宋" w:hAnsi="仿宋" w:eastAsia="仿宋" w:cs="仿宋"/>
          <w:color w:val="auto"/>
          <w:kern w:val="0"/>
          <w:sz w:val="31"/>
          <w:szCs w:val="31"/>
          <w:highlight w:val="none"/>
          <w:lang w:val="en-US" w:eastAsia="zh-CN" w:bidi="ar"/>
        </w:rPr>
        <w:t>实际支出金额</w:t>
      </w:r>
      <w:r>
        <w:rPr>
          <w:rFonts w:hint="eastAsia" w:ascii="仿宋" w:hAnsi="仿宋" w:eastAsia="仿宋" w:cs="仿宋"/>
          <w:color w:val="auto"/>
          <w:kern w:val="0"/>
          <w:sz w:val="31"/>
          <w:szCs w:val="31"/>
          <w:highlight w:val="none"/>
          <w:lang w:val="en-US" w:eastAsia="zh-CN" w:bidi="ar"/>
        </w:rPr>
        <w:t>700万元，用于回购公租房，</w:t>
      </w:r>
      <w:r>
        <w:rPr>
          <w:rFonts w:ascii="仿宋" w:hAnsi="仿宋" w:eastAsia="仿宋" w:cs="仿宋"/>
          <w:color w:val="auto"/>
          <w:kern w:val="0"/>
          <w:sz w:val="31"/>
          <w:szCs w:val="31"/>
          <w:highlight w:val="none"/>
          <w:lang w:val="en-US" w:eastAsia="zh-CN" w:bidi="ar"/>
        </w:rPr>
        <w:t>我局于年底前完成支出，</w:t>
      </w:r>
      <w:r>
        <w:rPr>
          <w:rFonts w:hint="eastAsia" w:ascii="仿宋" w:hAnsi="仿宋" w:eastAsia="仿宋" w:cs="仿宋"/>
          <w:color w:val="auto"/>
          <w:kern w:val="0"/>
          <w:sz w:val="31"/>
          <w:szCs w:val="31"/>
          <w:highlight w:val="none"/>
          <w:lang w:val="en-US" w:eastAsia="zh-CN" w:bidi="ar"/>
        </w:rPr>
        <w:t>综合评价为优秀。</w:t>
      </w:r>
    </w:p>
    <w:p w14:paraId="1FE30006">
      <w:pPr>
        <w:keepNext w:val="0"/>
        <w:keepLines w:val="0"/>
        <w:pageBreakBefore w:val="0"/>
        <w:widowControl/>
        <w:numPr>
          <w:ilvl w:val="0"/>
          <w:numId w:val="0"/>
        </w:numPr>
        <w:suppressLineNumbers w:val="0"/>
        <w:kinsoku/>
        <w:wordWrap/>
        <w:overflowPunct/>
        <w:topLinePunct w:val="0"/>
        <w:autoSpaceDE/>
        <w:autoSpaceDN/>
        <w:bidi w:val="0"/>
        <w:adjustRightInd/>
        <w:snapToGrid/>
        <w:spacing w:line="360" w:lineRule="auto"/>
        <w:ind w:firstLine="620" w:firstLineChars="200"/>
        <w:jc w:val="left"/>
        <w:textAlignment w:val="auto"/>
        <w:rPr>
          <w:rFonts w:hint="eastAsia" w:ascii="仿宋" w:hAnsi="仿宋" w:eastAsia="仿宋" w:cs="仿宋"/>
          <w:color w:val="auto"/>
          <w:kern w:val="0"/>
          <w:sz w:val="31"/>
          <w:szCs w:val="31"/>
          <w:highlight w:val="none"/>
          <w:lang w:val="en-US" w:eastAsia="zh-CN" w:bidi="ar"/>
        </w:rPr>
      </w:pPr>
      <w:r>
        <w:rPr>
          <w:rFonts w:hint="eastAsia" w:ascii="仿宋" w:hAnsi="仿宋" w:eastAsia="仿宋" w:cs="仿宋"/>
          <w:color w:val="auto"/>
          <w:kern w:val="0"/>
          <w:sz w:val="31"/>
          <w:szCs w:val="31"/>
          <w:highlight w:val="none"/>
          <w:lang w:val="en-US" w:eastAsia="zh-CN" w:bidi="ar"/>
        </w:rPr>
        <w:t>30.房管中心拖欠企业工程款93.887483万元，</w:t>
      </w:r>
      <w:r>
        <w:rPr>
          <w:rFonts w:ascii="仿宋" w:hAnsi="仿宋" w:eastAsia="仿宋" w:cs="仿宋"/>
          <w:color w:val="auto"/>
          <w:kern w:val="0"/>
          <w:sz w:val="31"/>
          <w:szCs w:val="31"/>
          <w:highlight w:val="none"/>
          <w:lang w:val="en-US" w:eastAsia="zh-CN" w:bidi="ar"/>
        </w:rPr>
        <w:t>实际支出金额</w:t>
      </w:r>
      <w:r>
        <w:rPr>
          <w:rFonts w:hint="eastAsia" w:ascii="仿宋" w:hAnsi="仿宋" w:eastAsia="仿宋" w:cs="仿宋"/>
          <w:color w:val="auto"/>
          <w:kern w:val="0"/>
          <w:sz w:val="31"/>
          <w:szCs w:val="31"/>
          <w:highlight w:val="none"/>
          <w:lang w:val="en-US" w:eastAsia="zh-CN" w:bidi="ar"/>
        </w:rPr>
        <w:t>93.887483万元，用于支付清欠县政府拖欠企业账款，</w:t>
      </w:r>
      <w:r>
        <w:rPr>
          <w:rFonts w:ascii="仿宋" w:hAnsi="仿宋" w:eastAsia="仿宋" w:cs="仿宋"/>
          <w:color w:val="auto"/>
          <w:kern w:val="0"/>
          <w:sz w:val="31"/>
          <w:szCs w:val="31"/>
          <w:highlight w:val="none"/>
          <w:lang w:val="en-US" w:eastAsia="zh-CN" w:bidi="ar"/>
        </w:rPr>
        <w:t>我局于</w:t>
      </w:r>
      <w:r>
        <w:rPr>
          <w:rFonts w:hint="eastAsia" w:ascii="仿宋" w:hAnsi="仿宋" w:eastAsia="仿宋" w:cs="仿宋"/>
          <w:color w:val="auto"/>
          <w:kern w:val="0"/>
          <w:sz w:val="31"/>
          <w:szCs w:val="31"/>
          <w:highlight w:val="none"/>
          <w:lang w:val="en-US" w:eastAsia="zh-CN" w:bidi="ar"/>
        </w:rPr>
        <w:t>年底前完成支出，综合评价为优秀。</w:t>
      </w:r>
    </w:p>
    <w:p w14:paraId="1B2B116D">
      <w:pPr>
        <w:keepNext w:val="0"/>
        <w:keepLines w:val="0"/>
        <w:pageBreakBefore w:val="0"/>
        <w:kinsoku/>
        <w:wordWrap/>
        <w:overflowPunct/>
        <w:topLinePunct w:val="0"/>
        <w:autoSpaceDE/>
        <w:autoSpaceDN/>
        <w:bidi w:val="0"/>
        <w:spacing w:line="360" w:lineRule="auto"/>
        <w:ind w:left="0" w:leftChars="0" w:firstLine="640" w:firstLineChars="200"/>
        <w:textAlignment w:val="auto"/>
        <w:rPr>
          <w:rFonts w:ascii="黑体" w:hAnsi="黑体" w:eastAsia="黑体"/>
          <w:sz w:val="32"/>
          <w:szCs w:val="32"/>
        </w:rPr>
      </w:pPr>
      <w:r>
        <w:rPr>
          <w:rFonts w:hint="eastAsia" w:ascii="黑体" w:hAnsi="黑体" w:eastAsia="黑体"/>
          <w:sz w:val="32"/>
          <w:szCs w:val="32"/>
        </w:rPr>
        <w:t>四、评价结论和评价等级</w:t>
      </w:r>
    </w:p>
    <w:p w14:paraId="54D4159C">
      <w:pPr>
        <w:keepNext w:val="0"/>
        <w:keepLines w:val="0"/>
        <w:pageBreakBefore w:val="0"/>
        <w:kinsoku/>
        <w:wordWrap/>
        <w:overflowPunct/>
        <w:topLinePunct w:val="0"/>
        <w:autoSpaceDE/>
        <w:autoSpaceDN/>
        <w:bidi w:val="0"/>
        <w:spacing w:line="360" w:lineRule="auto"/>
        <w:ind w:left="0" w:leftChars="0" w:firstLine="640" w:firstLineChars="200"/>
        <w:textAlignment w:val="auto"/>
        <w:rPr>
          <w:rFonts w:ascii="仿宋" w:hAnsi="仿宋" w:eastAsia="仿宋"/>
          <w:sz w:val="32"/>
          <w:szCs w:val="32"/>
        </w:rPr>
      </w:pPr>
      <w:r>
        <w:rPr>
          <w:rFonts w:hint="eastAsia" w:ascii="仿宋" w:hAnsi="仿宋" w:eastAsia="仿宋"/>
          <w:sz w:val="32"/>
          <w:szCs w:val="32"/>
        </w:rPr>
        <w:t>根据部门职责定位和各项工作履职情况进行综合评价，给出总得分，满分</w:t>
      </w:r>
      <w:r>
        <w:rPr>
          <w:rFonts w:hint="eastAsia" w:ascii="仿宋" w:hAnsi="仿宋" w:eastAsia="仿宋"/>
          <w:sz w:val="32"/>
          <w:szCs w:val="32"/>
          <w:lang w:val="en-US" w:eastAsia="zh-CN"/>
        </w:rPr>
        <w:t>97</w:t>
      </w:r>
      <w:r>
        <w:rPr>
          <w:rFonts w:hint="eastAsia" w:ascii="仿宋" w:hAnsi="仿宋" w:eastAsia="仿宋"/>
          <w:sz w:val="32"/>
          <w:szCs w:val="32"/>
        </w:rPr>
        <w:t>分，得出综合绩效评价等级。部门整体支出综合绩效评价分为4个等级：得分</w:t>
      </w:r>
      <w:r>
        <w:rPr>
          <w:rFonts w:ascii="仿宋" w:hAnsi="仿宋" w:eastAsia="仿宋" w:cs="Arial"/>
          <w:sz w:val="32"/>
          <w:szCs w:val="32"/>
        </w:rPr>
        <w:t>≥</w:t>
      </w:r>
      <w:r>
        <w:rPr>
          <w:rFonts w:hint="eastAsia" w:ascii="仿宋" w:hAnsi="仿宋" w:eastAsia="仿宋"/>
          <w:sz w:val="32"/>
          <w:szCs w:val="32"/>
        </w:rPr>
        <w:t>85分为优秀；75</w:t>
      </w:r>
      <w:r>
        <w:rPr>
          <w:rFonts w:ascii="仿宋" w:hAnsi="仿宋" w:eastAsia="仿宋" w:cs="Arial"/>
          <w:sz w:val="32"/>
          <w:szCs w:val="32"/>
        </w:rPr>
        <w:t>≤</w:t>
      </w:r>
      <w:r>
        <w:rPr>
          <w:rFonts w:hint="eastAsia" w:ascii="仿宋" w:hAnsi="仿宋" w:eastAsia="仿宋"/>
          <w:sz w:val="32"/>
          <w:szCs w:val="32"/>
        </w:rPr>
        <w:t>得分＜85分为良好；60</w:t>
      </w:r>
      <w:r>
        <w:rPr>
          <w:rFonts w:ascii="仿宋" w:hAnsi="仿宋" w:eastAsia="仿宋" w:cs="Arial"/>
          <w:sz w:val="32"/>
          <w:szCs w:val="32"/>
        </w:rPr>
        <w:t>≤</w:t>
      </w:r>
      <w:r>
        <w:rPr>
          <w:rFonts w:hint="eastAsia" w:ascii="仿宋" w:hAnsi="仿宋" w:eastAsia="仿宋"/>
          <w:sz w:val="32"/>
          <w:szCs w:val="32"/>
        </w:rPr>
        <w:t>得分＜75分为一般；得分＜60分为较差。</w:t>
      </w:r>
    </w:p>
    <w:p w14:paraId="75C3AC52">
      <w:pPr>
        <w:keepNext w:val="0"/>
        <w:keepLines w:val="0"/>
        <w:pageBreakBefore w:val="0"/>
        <w:kinsoku/>
        <w:wordWrap/>
        <w:overflowPunct/>
        <w:topLinePunct w:val="0"/>
        <w:autoSpaceDE/>
        <w:autoSpaceDN/>
        <w:bidi w:val="0"/>
        <w:spacing w:line="360" w:lineRule="auto"/>
        <w:ind w:left="0" w:leftChars="0" w:firstLine="640" w:firstLineChars="200"/>
        <w:textAlignment w:val="auto"/>
        <w:rPr>
          <w:rFonts w:ascii="黑体" w:hAnsi="黑体" w:eastAsia="黑体"/>
          <w:sz w:val="32"/>
          <w:szCs w:val="32"/>
        </w:rPr>
      </w:pPr>
      <w:r>
        <w:rPr>
          <w:rFonts w:hint="eastAsia" w:ascii="黑体" w:hAnsi="黑体" w:eastAsia="黑体"/>
          <w:sz w:val="32"/>
          <w:szCs w:val="32"/>
        </w:rPr>
        <w:t>五、存在的问题及改进措施</w:t>
      </w:r>
    </w:p>
    <w:p w14:paraId="392BE70B">
      <w:pPr>
        <w:keepNext w:val="0"/>
        <w:keepLines w:val="0"/>
        <w:pageBreakBefore w:val="0"/>
        <w:kinsoku/>
        <w:wordWrap/>
        <w:overflowPunct/>
        <w:topLinePunct w:val="0"/>
        <w:autoSpaceDE/>
        <w:autoSpaceDN/>
        <w:bidi w:val="0"/>
        <w:spacing w:line="360" w:lineRule="auto"/>
        <w:textAlignment w:val="auto"/>
        <w:rPr>
          <w:rFonts w:hint="eastAsia" w:ascii="楷体" w:hAnsi="楷体" w:eastAsia="楷体"/>
          <w:bCs/>
          <w:sz w:val="32"/>
          <w:szCs w:val="32"/>
        </w:rPr>
      </w:pPr>
      <w:r>
        <w:rPr>
          <w:rFonts w:hint="eastAsia" w:ascii="楷体" w:hAnsi="楷体" w:eastAsia="楷体"/>
          <w:bCs/>
          <w:sz w:val="32"/>
          <w:szCs w:val="32"/>
        </w:rPr>
        <w:t>（一）存在的主要问题</w:t>
      </w:r>
    </w:p>
    <w:p w14:paraId="31FF6094">
      <w:pPr>
        <w:keepNext w:val="0"/>
        <w:keepLines w:val="0"/>
        <w:pageBreakBefore w:val="0"/>
        <w:kinsoku/>
        <w:wordWrap/>
        <w:overflowPunct/>
        <w:topLinePunct w:val="0"/>
        <w:autoSpaceDE/>
        <w:autoSpaceDN/>
        <w:bidi w:val="0"/>
        <w:spacing w:line="360" w:lineRule="auto"/>
        <w:ind w:left="0" w:leftChars="0" w:firstLine="640" w:firstLineChars="200"/>
        <w:textAlignment w:val="auto"/>
        <w:rPr>
          <w:rFonts w:hint="eastAsia" w:ascii="仿宋" w:hAnsi="仿宋" w:eastAsia="仿宋" w:cs="仿宋"/>
          <w:color w:val="000000"/>
          <w:kern w:val="0"/>
          <w:sz w:val="31"/>
          <w:szCs w:val="31"/>
          <w:lang w:val="en-US" w:eastAsia="zh-CN" w:bidi="ar"/>
        </w:rPr>
      </w:pPr>
      <w:r>
        <w:rPr>
          <w:rFonts w:hint="eastAsia" w:ascii="楷体" w:hAnsi="楷体" w:eastAsia="楷体"/>
          <w:bCs/>
          <w:sz w:val="32"/>
          <w:szCs w:val="32"/>
          <w:lang w:val="en-US" w:eastAsia="zh-CN"/>
        </w:rPr>
        <w:t xml:space="preserve"> </w:t>
      </w:r>
      <w:r>
        <w:rPr>
          <w:rFonts w:hint="eastAsia" w:ascii="仿宋" w:hAnsi="仿宋" w:eastAsia="仿宋" w:cs="仿宋"/>
          <w:color w:val="000000"/>
          <w:kern w:val="0"/>
          <w:sz w:val="31"/>
          <w:szCs w:val="31"/>
          <w:lang w:val="en-US" w:eastAsia="zh-CN" w:bidi="ar"/>
        </w:rPr>
        <w:t>预算绩效管理水平有待进一步提升。主要原因是针对预算绩效管理工作的学习、培训较少。需加强对预算绩效管理知识的学习、培训，不断提升预算绩效管理水平。</w:t>
      </w:r>
    </w:p>
    <w:p w14:paraId="39A1BBC0">
      <w:pPr>
        <w:keepNext w:val="0"/>
        <w:keepLines w:val="0"/>
        <w:pageBreakBefore w:val="0"/>
        <w:kinsoku/>
        <w:wordWrap/>
        <w:overflowPunct/>
        <w:topLinePunct w:val="0"/>
        <w:autoSpaceDE/>
        <w:autoSpaceDN/>
        <w:bidi w:val="0"/>
        <w:spacing w:line="360" w:lineRule="auto"/>
        <w:textAlignment w:val="auto"/>
        <w:rPr>
          <w:rFonts w:hint="eastAsia" w:ascii="楷体" w:hAnsi="楷体" w:eastAsia="楷体"/>
          <w:bCs/>
          <w:sz w:val="32"/>
          <w:szCs w:val="32"/>
        </w:rPr>
      </w:pPr>
      <w:r>
        <w:rPr>
          <w:rFonts w:hint="eastAsia" w:ascii="楷体" w:hAnsi="楷体" w:eastAsia="楷体"/>
          <w:bCs/>
          <w:sz w:val="32"/>
          <w:szCs w:val="32"/>
        </w:rPr>
        <w:t>（二）针对问题提出具体的改进措施或建议</w:t>
      </w:r>
    </w:p>
    <w:p w14:paraId="0945FD6B">
      <w:pPr>
        <w:keepNext w:val="0"/>
        <w:keepLines w:val="0"/>
        <w:pageBreakBefore w:val="0"/>
        <w:widowControl/>
        <w:suppressLineNumbers w:val="0"/>
        <w:kinsoku/>
        <w:wordWrap/>
        <w:overflowPunct/>
        <w:topLinePunct w:val="0"/>
        <w:autoSpaceDE/>
        <w:autoSpaceDN/>
        <w:bidi w:val="0"/>
        <w:spacing w:line="360" w:lineRule="auto"/>
        <w:ind w:left="0" w:leftChars="0" w:firstLine="620" w:firstLineChars="200"/>
        <w:jc w:val="left"/>
        <w:textAlignment w:val="auto"/>
        <w:rPr>
          <w:rFonts w:hint="eastAsia" w:ascii="楷体" w:hAnsi="楷体" w:eastAsia="楷体"/>
          <w:bCs/>
          <w:sz w:val="32"/>
          <w:szCs w:val="32"/>
        </w:rPr>
      </w:pPr>
      <w:r>
        <w:rPr>
          <w:rFonts w:ascii="仿宋" w:hAnsi="仿宋" w:eastAsia="仿宋" w:cs="仿宋"/>
          <w:color w:val="000000"/>
          <w:kern w:val="0"/>
          <w:sz w:val="31"/>
          <w:szCs w:val="31"/>
          <w:lang w:val="en-US" w:eastAsia="zh-CN" w:bidi="ar"/>
        </w:rPr>
        <w:t>在今后的工作中，将加强业务科室对绩效目标工作的管理，</w:t>
      </w:r>
      <w:r>
        <w:rPr>
          <w:rFonts w:hint="eastAsia" w:ascii="仿宋" w:hAnsi="仿宋" w:eastAsia="仿宋" w:cs="仿宋"/>
          <w:color w:val="000000"/>
          <w:kern w:val="0"/>
          <w:sz w:val="31"/>
          <w:szCs w:val="31"/>
          <w:lang w:val="en-US" w:eastAsia="zh-CN" w:bidi="ar"/>
        </w:rPr>
        <w:t>仔细研究项目情况，进一步细化、量化预算绩效指标，从时效、数量、质量等维度，建立可细化、可量化、可考评的绩效指标体系，提高绩效评价指标体系的科学性、合理性;进一步加强各项目的预算资金管理，加大对预算编制和执行的监督管理力度，提高预算资金使用效率;进一步总结实践经验和教训，强化资</w:t>
      </w:r>
      <w:bookmarkStart w:id="0" w:name="_GoBack"/>
      <w:bookmarkEnd w:id="0"/>
      <w:r>
        <w:rPr>
          <w:rFonts w:hint="eastAsia" w:ascii="仿宋" w:hAnsi="仿宋" w:eastAsia="仿宋" w:cs="仿宋"/>
          <w:color w:val="000000"/>
          <w:kern w:val="0"/>
          <w:sz w:val="31"/>
          <w:szCs w:val="31"/>
          <w:lang w:val="en-US" w:eastAsia="zh-CN" w:bidi="ar"/>
        </w:rPr>
        <w:t>金管理水平、优化支出结构、提高资金使用效益。</w:t>
      </w:r>
    </w:p>
    <w:p w14:paraId="45FEDC34">
      <w:pPr>
        <w:adjustRightInd w:val="0"/>
        <w:snapToGrid w:val="0"/>
        <w:spacing w:line="560" w:lineRule="exact"/>
        <w:ind w:firstLine="640" w:firstLineChars="200"/>
        <w:rPr>
          <w:rFonts w:ascii="黑体" w:hAnsi="黑体" w:eastAsia="黑体"/>
          <w:sz w:val="32"/>
          <w:szCs w:val="32"/>
        </w:rPr>
      </w:pPr>
      <w:r>
        <w:rPr>
          <w:rFonts w:hint="eastAsia" w:ascii="黑体" w:hAnsi="黑体" w:eastAsia="黑体"/>
          <w:sz w:val="32"/>
          <w:szCs w:val="32"/>
        </w:rPr>
        <w:t>六、评价工作组人员名单及签字（姓名、工作单位）</w:t>
      </w:r>
    </w:p>
    <w:tbl>
      <w:tblPr>
        <w:tblStyle w:val="6"/>
        <w:tblW w:w="0" w:type="auto"/>
        <w:tblInd w:w="342"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531"/>
        <w:gridCol w:w="2201"/>
        <w:gridCol w:w="2437"/>
        <w:gridCol w:w="2511"/>
      </w:tblGrid>
      <w:tr w14:paraId="2D7048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8" w:hRule="atLeast"/>
        </w:trPr>
        <w:tc>
          <w:tcPr>
            <w:tcW w:w="1531" w:type="dxa"/>
          </w:tcPr>
          <w:p w14:paraId="284CFAA2">
            <w:pPr>
              <w:spacing w:line="560" w:lineRule="exact"/>
              <w:jc w:val="center"/>
              <w:rPr>
                <w:rFonts w:hint="eastAsia" w:ascii="仿宋" w:hAnsi="仿宋" w:eastAsia="仿宋"/>
                <w:sz w:val="28"/>
                <w:szCs w:val="28"/>
                <w:vertAlign w:val="baseline"/>
                <w:lang w:val="en-US" w:eastAsia="zh-CN"/>
              </w:rPr>
            </w:pPr>
            <w:r>
              <w:rPr>
                <w:rFonts w:hint="eastAsia" w:ascii="仿宋" w:hAnsi="仿宋" w:eastAsia="仿宋"/>
                <w:sz w:val="28"/>
                <w:szCs w:val="28"/>
                <w:vertAlign w:val="baseline"/>
                <w:lang w:val="en-US" w:eastAsia="zh-CN"/>
              </w:rPr>
              <w:t>姓名</w:t>
            </w:r>
          </w:p>
        </w:tc>
        <w:tc>
          <w:tcPr>
            <w:tcW w:w="2201" w:type="dxa"/>
          </w:tcPr>
          <w:p w14:paraId="46FD8A89">
            <w:pPr>
              <w:spacing w:line="560" w:lineRule="exact"/>
              <w:jc w:val="center"/>
              <w:rPr>
                <w:rFonts w:hint="default" w:ascii="仿宋" w:hAnsi="仿宋" w:eastAsia="仿宋"/>
                <w:sz w:val="28"/>
                <w:szCs w:val="28"/>
                <w:vertAlign w:val="baseline"/>
                <w:lang w:val="en-US" w:eastAsia="zh-CN"/>
              </w:rPr>
            </w:pPr>
            <w:r>
              <w:rPr>
                <w:rFonts w:hint="eastAsia" w:ascii="仿宋" w:hAnsi="仿宋" w:eastAsia="仿宋"/>
                <w:sz w:val="28"/>
                <w:szCs w:val="28"/>
                <w:vertAlign w:val="baseline"/>
                <w:lang w:val="en-US" w:eastAsia="zh-CN"/>
              </w:rPr>
              <w:t>工作组职务</w:t>
            </w:r>
          </w:p>
        </w:tc>
        <w:tc>
          <w:tcPr>
            <w:tcW w:w="2437" w:type="dxa"/>
          </w:tcPr>
          <w:p w14:paraId="18C93710">
            <w:pPr>
              <w:spacing w:line="560" w:lineRule="exact"/>
              <w:jc w:val="center"/>
              <w:rPr>
                <w:rFonts w:hint="default" w:ascii="仿宋" w:hAnsi="仿宋" w:eastAsia="仿宋"/>
                <w:sz w:val="28"/>
                <w:szCs w:val="28"/>
                <w:vertAlign w:val="baseline"/>
                <w:lang w:val="en-US" w:eastAsia="zh-CN"/>
              </w:rPr>
            </w:pPr>
            <w:r>
              <w:rPr>
                <w:rFonts w:hint="eastAsia" w:ascii="仿宋" w:hAnsi="仿宋" w:eastAsia="仿宋"/>
                <w:sz w:val="28"/>
                <w:szCs w:val="28"/>
                <w:vertAlign w:val="baseline"/>
                <w:lang w:val="en-US" w:eastAsia="zh-CN"/>
              </w:rPr>
              <w:t>单位职务</w:t>
            </w:r>
          </w:p>
        </w:tc>
        <w:tc>
          <w:tcPr>
            <w:tcW w:w="2511" w:type="dxa"/>
          </w:tcPr>
          <w:p w14:paraId="0E8EA71D">
            <w:pPr>
              <w:spacing w:line="560" w:lineRule="exact"/>
              <w:jc w:val="center"/>
              <w:rPr>
                <w:rFonts w:hint="default" w:ascii="仿宋" w:hAnsi="仿宋" w:eastAsia="仿宋"/>
                <w:sz w:val="28"/>
                <w:szCs w:val="28"/>
                <w:vertAlign w:val="baseline"/>
                <w:lang w:val="en-US" w:eastAsia="zh-CN"/>
              </w:rPr>
            </w:pPr>
            <w:r>
              <w:rPr>
                <w:rFonts w:hint="eastAsia" w:ascii="仿宋" w:hAnsi="仿宋" w:eastAsia="仿宋"/>
                <w:sz w:val="28"/>
                <w:szCs w:val="28"/>
                <w:vertAlign w:val="baseline"/>
                <w:lang w:val="en-US" w:eastAsia="zh-CN"/>
              </w:rPr>
              <w:t>签字</w:t>
            </w:r>
          </w:p>
        </w:tc>
      </w:tr>
      <w:tr w14:paraId="452E09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8" w:hRule="atLeast"/>
        </w:trPr>
        <w:tc>
          <w:tcPr>
            <w:tcW w:w="1531" w:type="dxa"/>
          </w:tcPr>
          <w:p w14:paraId="5161B6E1">
            <w:pPr>
              <w:spacing w:line="560" w:lineRule="exact"/>
              <w:jc w:val="center"/>
              <w:rPr>
                <w:rFonts w:hint="default" w:ascii="仿宋" w:hAnsi="仿宋" w:eastAsia="仿宋"/>
                <w:sz w:val="28"/>
                <w:szCs w:val="28"/>
                <w:vertAlign w:val="baseline"/>
                <w:lang w:val="en-US" w:eastAsia="zh-CN"/>
              </w:rPr>
            </w:pPr>
            <w:r>
              <w:rPr>
                <w:rFonts w:hint="eastAsia" w:ascii="仿宋" w:hAnsi="仿宋" w:eastAsia="仿宋"/>
                <w:sz w:val="28"/>
                <w:szCs w:val="28"/>
                <w:vertAlign w:val="baseline"/>
                <w:lang w:val="en-US" w:eastAsia="zh-CN"/>
              </w:rPr>
              <w:t>张清波</w:t>
            </w:r>
          </w:p>
        </w:tc>
        <w:tc>
          <w:tcPr>
            <w:tcW w:w="2201" w:type="dxa"/>
          </w:tcPr>
          <w:p w14:paraId="0CA758D0">
            <w:pPr>
              <w:spacing w:line="560" w:lineRule="exact"/>
              <w:jc w:val="center"/>
              <w:rPr>
                <w:rFonts w:hint="eastAsia" w:ascii="仿宋" w:hAnsi="仿宋" w:eastAsia="仿宋"/>
                <w:sz w:val="28"/>
                <w:szCs w:val="28"/>
                <w:vertAlign w:val="baseline"/>
                <w:lang w:val="en-US" w:eastAsia="zh-CN"/>
              </w:rPr>
            </w:pPr>
            <w:r>
              <w:rPr>
                <w:rFonts w:hint="eastAsia" w:ascii="仿宋" w:hAnsi="仿宋" w:eastAsia="仿宋"/>
                <w:sz w:val="28"/>
                <w:szCs w:val="28"/>
                <w:vertAlign w:val="baseline"/>
                <w:lang w:val="en-US" w:eastAsia="zh-CN"/>
              </w:rPr>
              <w:t>组长</w:t>
            </w:r>
          </w:p>
        </w:tc>
        <w:tc>
          <w:tcPr>
            <w:tcW w:w="2437" w:type="dxa"/>
          </w:tcPr>
          <w:p w14:paraId="5557BA3B">
            <w:pPr>
              <w:spacing w:line="560" w:lineRule="exact"/>
              <w:jc w:val="center"/>
              <w:rPr>
                <w:rFonts w:hint="eastAsia" w:ascii="仿宋" w:hAnsi="仿宋" w:eastAsia="仿宋"/>
                <w:sz w:val="28"/>
                <w:szCs w:val="28"/>
                <w:vertAlign w:val="baseline"/>
                <w:lang w:val="en-US" w:eastAsia="zh-CN"/>
              </w:rPr>
            </w:pPr>
            <w:r>
              <w:rPr>
                <w:rFonts w:hint="eastAsia" w:ascii="仿宋" w:hAnsi="仿宋" w:eastAsia="仿宋"/>
                <w:sz w:val="28"/>
                <w:szCs w:val="28"/>
                <w:vertAlign w:val="baseline"/>
                <w:lang w:val="en-US" w:eastAsia="zh-CN"/>
              </w:rPr>
              <w:t>局长</w:t>
            </w:r>
          </w:p>
        </w:tc>
        <w:tc>
          <w:tcPr>
            <w:tcW w:w="2511" w:type="dxa"/>
          </w:tcPr>
          <w:p w14:paraId="4A20AA82">
            <w:pPr>
              <w:spacing w:line="560" w:lineRule="exact"/>
              <w:jc w:val="center"/>
              <w:rPr>
                <w:rFonts w:ascii="仿宋" w:hAnsi="仿宋" w:eastAsia="仿宋"/>
                <w:sz w:val="28"/>
                <w:szCs w:val="28"/>
                <w:vertAlign w:val="baseline"/>
              </w:rPr>
            </w:pPr>
          </w:p>
        </w:tc>
      </w:tr>
      <w:tr w14:paraId="2CBB35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8" w:hRule="atLeast"/>
        </w:trPr>
        <w:tc>
          <w:tcPr>
            <w:tcW w:w="1531" w:type="dxa"/>
          </w:tcPr>
          <w:p w14:paraId="15C231A5">
            <w:pPr>
              <w:spacing w:line="560" w:lineRule="exact"/>
              <w:jc w:val="center"/>
              <w:rPr>
                <w:rFonts w:hint="default" w:ascii="仿宋" w:hAnsi="仿宋" w:eastAsia="仿宋"/>
                <w:sz w:val="28"/>
                <w:szCs w:val="28"/>
                <w:vertAlign w:val="baseline"/>
                <w:lang w:val="en-US" w:eastAsia="zh-CN"/>
              </w:rPr>
            </w:pPr>
            <w:r>
              <w:rPr>
                <w:rFonts w:hint="eastAsia" w:ascii="仿宋" w:hAnsi="仿宋" w:eastAsia="仿宋"/>
                <w:sz w:val="28"/>
                <w:szCs w:val="28"/>
                <w:vertAlign w:val="baseline"/>
                <w:lang w:val="en-US" w:eastAsia="zh-CN"/>
              </w:rPr>
              <w:t>李星超</w:t>
            </w:r>
          </w:p>
        </w:tc>
        <w:tc>
          <w:tcPr>
            <w:tcW w:w="2201" w:type="dxa"/>
          </w:tcPr>
          <w:p w14:paraId="08EC6D02">
            <w:pPr>
              <w:spacing w:line="560" w:lineRule="exact"/>
              <w:jc w:val="center"/>
              <w:rPr>
                <w:rFonts w:hint="eastAsia" w:ascii="仿宋" w:hAnsi="仿宋" w:eastAsia="仿宋"/>
                <w:sz w:val="28"/>
                <w:szCs w:val="28"/>
                <w:vertAlign w:val="baseline"/>
                <w:lang w:val="en-US" w:eastAsia="zh-CN"/>
              </w:rPr>
            </w:pPr>
            <w:r>
              <w:rPr>
                <w:rFonts w:hint="eastAsia" w:ascii="仿宋" w:hAnsi="仿宋" w:eastAsia="仿宋"/>
                <w:sz w:val="28"/>
                <w:szCs w:val="28"/>
                <w:vertAlign w:val="baseline"/>
                <w:lang w:val="en-US" w:eastAsia="zh-CN"/>
              </w:rPr>
              <w:t>副组长</w:t>
            </w:r>
          </w:p>
        </w:tc>
        <w:tc>
          <w:tcPr>
            <w:tcW w:w="2437" w:type="dxa"/>
          </w:tcPr>
          <w:p w14:paraId="0689CB19">
            <w:pPr>
              <w:spacing w:line="560" w:lineRule="exact"/>
              <w:jc w:val="center"/>
              <w:rPr>
                <w:rFonts w:hint="default" w:ascii="仿宋" w:hAnsi="仿宋" w:eastAsia="仿宋"/>
                <w:sz w:val="28"/>
                <w:szCs w:val="28"/>
                <w:vertAlign w:val="baseline"/>
                <w:lang w:val="en-US" w:eastAsia="zh-CN"/>
              </w:rPr>
            </w:pPr>
            <w:r>
              <w:rPr>
                <w:rFonts w:hint="eastAsia" w:ascii="仿宋" w:hAnsi="仿宋" w:eastAsia="仿宋"/>
                <w:sz w:val="28"/>
                <w:szCs w:val="28"/>
                <w:vertAlign w:val="baseline"/>
                <w:lang w:val="en-US" w:eastAsia="zh-CN"/>
              </w:rPr>
              <w:t>征收中心主任</w:t>
            </w:r>
          </w:p>
        </w:tc>
        <w:tc>
          <w:tcPr>
            <w:tcW w:w="2511" w:type="dxa"/>
          </w:tcPr>
          <w:p w14:paraId="3DB5018D">
            <w:pPr>
              <w:spacing w:line="560" w:lineRule="exact"/>
              <w:jc w:val="center"/>
              <w:rPr>
                <w:rFonts w:ascii="仿宋" w:hAnsi="仿宋" w:eastAsia="仿宋"/>
                <w:sz w:val="28"/>
                <w:szCs w:val="28"/>
                <w:vertAlign w:val="baseline"/>
              </w:rPr>
            </w:pPr>
          </w:p>
        </w:tc>
      </w:tr>
      <w:tr w14:paraId="3D3271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8" w:hRule="atLeast"/>
        </w:trPr>
        <w:tc>
          <w:tcPr>
            <w:tcW w:w="1531" w:type="dxa"/>
          </w:tcPr>
          <w:p w14:paraId="56F8BED6">
            <w:pPr>
              <w:spacing w:line="560" w:lineRule="exact"/>
              <w:jc w:val="center"/>
              <w:rPr>
                <w:rFonts w:hint="default" w:ascii="仿宋" w:hAnsi="仿宋" w:eastAsia="仿宋"/>
                <w:sz w:val="28"/>
                <w:szCs w:val="28"/>
                <w:vertAlign w:val="baseline"/>
                <w:lang w:val="en-US" w:eastAsia="zh-CN"/>
              </w:rPr>
            </w:pPr>
            <w:r>
              <w:rPr>
                <w:rFonts w:hint="eastAsia" w:ascii="仿宋" w:hAnsi="仿宋" w:eastAsia="仿宋"/>
                <w:sz w:val="28"/>
                <w:szCs w:val="28"/>
                <w:vertAlign w:val="baseline"/>
                <w:lang w:val="en-US" w:eastAsia="zh-CN"/>
              </w:rPr>
              <w:t>苏晓芳</w:t>
            </w:r>
          </w:p>
        </w:tc>
        <w:tc>
          <w:tcPr>
            <w:tcW w:w="2201" w:type="dxa"/>
          </w:tcPr>
          <w:p w14:paraId="27123B45">
            <w:pPr>
              <w:tabs>
                <w:tab w:val="center" w:pos="1218"/>
              </w:tabs>
              <w:spacing w:line="560" w:lineRule="exact"/>
              <w:jc w:val="center"/>
              <w:rPr>
                <w:rFonts w:hint="default" w:ascii="仿宋" w:hAnsi="仿宋" w:eastAsia="仿宋"/>
                <w:sz w:val="28"/>
                <w:szCs w:val="28"/>
                <w:vertAlign w:val="baseline"/>
                <w:lang w:val="en-US" w:eastAsia="zh-CN"/>
              </w:rPr>
            </w:pPr>
            <w:r>
              <w:rPr>
                <w:rFonts w:hint="eastAsia" w:ascii="仿宋" w:hAnsi="仿宋" w:eastAsia="仿宋"/>
                <w:sz w:val="28"/>
                <w:szCs w:val="28"/>
                <w:vertAlign w:val="baseline"/>
                <w:lang w:val="en-US" w:eastAsia="zh-CN"/>
              </w:rPr>
              <w:t>成员</w:t>
            </w:r>
          </w:p>
        </w:tc>
        <w:tc>
          <w:tcPr>
            <w:tcW w:w="2437" w:type="dxa"/>
          </w:tcPr>
          <w:p w14:paraId="201B10D1">
            <w:pPr>
              <w:spacing w:line="560" w:lineRule="exact"/>
              <w:jc w:val="center"/>
              <w:rPr>
                <w:rFonts w:hint="default" w:ascii="仿宋" w:hAnsi="仿宋" w:eastAsia="仿宋"/>
                <w:sz w:val="28"/>
                <w:szCs w:val="28"/>
                <w:vertAlign w:val="baseline"/>
                <w:lang w:val="en-US" w:eastAsia="zh-CN"/>
              </w:rPr>
            </w:pPr>
            <w:r>
              <w:rPr>
                <w:rFonts w:hint="eastAsia" w:ascii="仿宋" w:hAnsi="仿宋" w:eastAsia="仿宋"/>
                <w:sz w:val="28"/>
                <w:szCs w:val="28"/>
                <w:vertAlign w:val="baseline"/>
                <w:lang w:val="en-US" w:eastAsia="zh-CN"/>
              </w:rPr>
              <w:t>房管中心主任</w:t>
            </w:r>
          </w:p>
        </w:tc>
        <w:tc>
          <w:tcPr>
            <w:tcW w:w="2511" w:type="dxa"/>
          </w:tcPr>
          <w:p w14:paraId="4AE804D5">
            <w:pPr>
              <w:spacing w:line="560" w:lineRule="exact"/>
              <w:jc w:val="center"/>
              <w:rPr>
                <w:rFonts w:ascii="仿宋" w:hAnsi="仿宋" w:eastAsia="仿宋"/>
                <w:sz w:val="28"/>
                <w:szCs w:val="28"/>
                <w:vertAlign w:val="baseline"/>
              </w:rPr>
            </w:pPr>
          </w:p>
        </w:tc>
      </w:tr>
      <w:tr w14:paraId="2630B9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8" w:hRule="atLeast"/>
        </w:trPr>
        <w:tc>
          <w:tcPr>
            <w:tcW w:w="1531" w:type="dxa"/>
          </w:tcPr>
          <w:p w14:paraId="2954BF00">
            <w:pPr>
              <w:spacing w:line="560" w:lineRule="exact"/>
              <w:jc w:val="center"/>
              <w:rPr>
                <w:rFonts w:hint="default" w:ascii="仿宋" w:hAnsi="仿宋" w:eastAsia="仿宋"/>
                <w:sz w:val="28"/>
                <w:szCs w:val="28"/>
                <w:vertAlign w:val="baseline"/>
                <w:lang w:val="en-US" w:eastAsia="zh-CN"/>
              </w:rPr>
            </w:pPr>
            <w:r>
              <w:rPr>
                <w:rFonts w:hint="eastAsia" w:ascii="仿宋" w:hAnsi="仿宋" w:eastAsia="仿宋"/>
                <w:sz w:val="28"/>
                <w:szCs w:val="28"/>
                <w:vertAlign w:val="baseline"/>
                <w:lang w:val="en-US" w:eastAsia="zh-CN"/>
              </w:rPr>
              <w:t>安子雅</w:t>
            </w:r>
          </w:p>
        </w:tc>
        <w:tc>
          <w:tcPr>
            <w:tcW w:w="2201" w:type="dxa"/>
          </w:tcPr>
          <w:p w14:paraId="30F9A0C8">
            <w:pPr>
              <w:spacing w:line="560" w:lineRule="exact"/>
              <w:jc w:val="center"/>
              <w:rPr>
                <w:rFonts w:hint="eastAsia" w:ascii="仿宋" w:hAnsi="仿宋" w:eastAsia="仿宋"/>
                <w:sz w:val="28"/>
                <w:szCs w:val="28"/>
                <w:vertAlign w:val="baseline"/>
                <w:lang w:val="en-US" w:eastAsia="zh-CN"/>
              </w:rPr>
            </w:pPr>
            <w:r>
              <w:rPr>
                <w:rFonts w:hint="eastAsia" w:ascii="仿宋" w:hAnsi="仿宋" w:eastAsia="仿宋"/>
                <w:sz w:val="28"/>
                <w:szCs w:val="28"/>
                <w:vertAlign w:val="baseline"/>
                <w:lang w:val="en-US" w:eastAsia="zh-CN"/>
              </w:rPr>
              <w:t>成员</w:t>
            </w:r>
          </w:p>
        </w:tc>
        <w:tc>
          <w:tcPr>
            <w:tcW w:w="2437" w:type="dxa"/>
          </w:tcPr>
          <w:p w14:paraId="6CD244B8">
            <w:pPr>
              <w:spacing w:line="560" w:lineRule="exact"/>
              <w:jc w:val="center"/>
              <w:rPr>
                <w:rFonts w:hint="default" w:ascii="仿宋" w:hAnsi="仿宋" w:eastAsia="仿宋"/>
                <w:sz w:val="28"/>
                <w:szCs w:val="28"/>
                <w:vertAlign w:val="baseline"/>
                <w:lang w:val="en-US" w:eastAsia="zh-CN"/>
              </w:rPr>
            </w:pPr>
            <w:r>
              <w:rPr>
                <w:rFonts w:hint="eastAsia" w:ascii="仿宋" w:hAnsi="仿宋" w:eastAsia="仿宋"/>
                <w:sz w:val="28"/>
                <w:szCs w:val="28"/>
                <w:vertAlign w:val="baseline"/>
                <w:lang w:val="en-US" w:eastAsia="zh-CN"/>
              </w:rPr>
              <w:t>办公室负责人</w:t>
            </w:r>
          </w:p>
        </w:tc>
        <w:tc>
          <w:tcPr>
            <w:tcW w:w="2511" w:type="dxa"/>
          </w:tcPr>
          <w:p w14:paraId="0AB20F25">
            <w:pPr>
              <w:spacing w:line="560" w:lineRule="exact"/>
              <w:jc w:val="center"/>
              <w:rPr>
                <w:rFonts w:ascii="仿宋" w:hAnsi="仿宋" w:eastAsia="仿宋"/>
                <w:sz w:val="28"/>
                <w:szCs w:val="28"/>
                <w:vertAlign w:val="baseline"/>
              </w:rPr>
            </w:pPr>
          </w:p>
        </w:tc>
      </w:tr>
      <w:tr w14:paraId="032111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6" w:hRule="atLeast"/>
        </w:trPr>
        <w:tc>
          <w:tcPr>
            <w:tcW w:w="1531" w:type="dxa"/>
          </w:tcPr>
          <w:p w14:paraId="7CA22409">
            <w:pPr>
              <w:spacing w:line="560" w:lineRule="exact"/>
              <w:jc w:val="center"/>
              <w:rPr>
                <w:rFonts w:hint="default" w:ascii="仿宋" w:hAnsi="仿宋" w:eastAsia="仿宋"/>
                <w:b/>
                <w:bCs/>
                <w:sz w:val="28"/>
                <w:szCs w:val="28"/>
                <w:vertAlign w:val="baseline"/>
                <w:lang w:val="en-US" w:eastAsia="zh-CN"/>
              </w:rPr>
            </w:pPr>
            <w:r>
              <w:rPr>
                <w:rFonts w:hint="eastAsia" w:ascii="仿宋" w:hAnsi="仿宋" w:eastAsia="仿宋"/>
                <w:b w:val="0"/>
                <w:bCs w:val="0"/>
                <w:sz w:val="28"/>
                <w:szCs w:val="28"/>
                <w:vertAlign w:val="baseline"/>
                <w:lang w:val="en-US" w:eastAsia="zh-CN"/>
              </w:rPr>
              <w:t>侯学军</w:t>
            </w:r>
          </w:p>
        </w:tc>
        <w:tc>
          <w:tcPr>
            <w:tcW w:w="2201" w:type="dxa"/>
          </w:tcPr>
          <w:p w14:paraId="5C0A2420">
            <w:pPr>
              <w:spacing w:line="560" w:lineRule="exact"/>
              <w:jc w:val="center"/>
              <w:rPr>
                <w:rFonts w:hint="default" w:ascii="仿宋" w:hAnsi="仿宋" w:eastAsia="仿宋"/>
                <w:sz w:val="28"/>
                <w:szCs w:val="28"/>
                <w:vertAlign w:val="baseline"/>
                <w:lang w:val="en-US" w:eastAsia="zh-CN"/>
              </w:rPr>
            </w:pPr>
            <w:r>
              <w:rPr>
                <w:rFonts w:hint="eastAsia" w:ascii="仿宋" w:hAnsi="仿宋" w:eastAsia="仿宋"/>
                <w:sz w:val="28"/>
                <w:szCs w:val="28"/>
                <w:vertAlign w:val="baseline"/>
                <w:lang w:val="en-US" w:eastAsia="zh-CN"/>
              </w:rPr>
              <w:t>成员</w:t>
            </w:r>
          </w:p>
        </w:tc>
        <w:tc>
          <w:tcPr>
            <w:tcW w:w="2437" w:type="dxa"/>
          </w:tcPr>
          <w:p w14:paraId="44D0AF16">
            <w:pPr>
              <w:spacing w:line="560" w:lineRule="exact"/>
              <w:jc w:val="center"/>
              <w:rPr>
                <w:rFonts w:hint="default" w:ascii="仿宋" w:hAnsi="仿宋" w:eastAsia="仿宋"/>
                <w:sz w:val="28"/>
                <w:szCs w:val="28"/>
                <w:vertAlign w:val="baseline"/>
                <w:lang w:val="en-US" w:eastAsia="zh-CN"/>
              </w:rPr>
            </w:pPr>
            <w:r>
              <w:rPr>
                <w:rFonts w:hint="eastAsia" w:ascii="仿宋" w:hAnsi="仿宋" w:eastAsia="仿宋"/>
                <w:sz w:val="28"/>
                <w:szCs w:val="28"/>
                <w:vertAlign w:val="baseline"/>
                <w:lang w:val="en-US" w:eastAsia="zh-CN"/>
              </w:rPr>
              <w:t>财务负责人</w:t>
            </w:r>
          </w:p>
        </w:tc>
        <w:tc>
          <w:tcPr>
            <w:tcW w:w="2511" w:type="dxa"/>
          </w:tcPr>
          <w:p w14:paraId="444398B9">
            <w:pPr>
              <w:spacing w:line="560" w:lineRule="exact"/>
              <w:jc w:val="center"/>
              <w:rPr>
                <w:rFonts w:ascii="仿宋" w:hAnsi="仿宋" w:eastAsia="仿宋"/>
                <w:sz w:val="28"/>
                <w:szCs w:val="28"/>
                <w:vertAlign w:val="baseline"/>
              </w:rPr>
            </w:pPr>
          </w:p>
        </w:tc>
      </w:tr>
    </w:tbl>
    <w:p w14:paraId="578E291B">
      <w:pPr>
        <w:spacing w:line="560" w:lineRule="exact"/>
        <w:rPr>
          <w:rFonts w:ascii="仿宋" w:hAnsi="仿宋" w:eastAsia="仿宋"/>
        </w:rPr>
      </w:pPr>
    </w:p>
    <w:sectPr>
      <w:footerReference r:id="rId3" w:type="default"/>
      <w:pgSz w:w="11906" w:h="16838"/>
      <w:pgMar w:top="1440" w:right="1474" w:bottom="1440" w:left="1587" w:header="851" w:footer="992" w:gutter="0"/>
      <w:pgNumType w:fmt="numberInDash"/>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0D"/>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华文楷体">
    <w:altName w:val="宋体"/>
    <w:panose1 w:val="02010600040101010101"/>
    <w:charset w:val="86"/>
    <w:family w:val="auto"/>
    <w:pitch w:val="default"/>
    <w:sig w:usb0="00000000" w:usb1="00000000" w:usb2="00000000" w:usb3="00000000" w:csb0="0004009F" w:csb1="DFD70000"/>
  </w:font>
  <w:font w:name="仿宋">
    <w:panose1 w:val="02010609060101010101"/>
    <w:charset w:val="86"/>
    <w:family w:val="modern"/>
    <w:pitch w:val="default"/>
    <w:sig w:usb0="800002BF" w:usb1="38CF7CFA" w:usb2="00000016" w:usb3="00000000" w:csb0="00040001" w:csb1="00000000"/>
  </w:font>
  <w:font w:name="楷体">
    <w:panose1 w:val="02010609060101010101"/>
    <w:charset w:val="86"/>
    <w:family w:val="modern"/>
    <w:pitch w:val="default"/>
    <w:sig w:usb0="800002BF" w:usb1="38CF7CFA" w:usb2="00000016" w:usb3="00000000" w:csb0="00040001" w:csb1="00000000"/>
  </w:font>
  <w:font w:name="楷体_GB2312">
    <w:altName w:val="楷体"/>
    <w:panose1 w:val="02010609030101010101"/>
    <w:charset w:val="86"/>
    <w:family w:val="modern"/>
    <w:pitch w:val="default"/>
    <w:sig w:usb0="00000000" w:usb1="00000000" w:usb2="00000000" w:usb3="00000000" w:csb0="00040000" w:csb1="00000000"/>
  </w:font>
  <w:font w:name="方正仿宋_GBK">
    <w:panose1 w:val="02000000000000000000"/>
    <w:charset w:val="86"/>
    <w:family w:val="auto"/>
    <w:pitch w:val="default"/>
    <w:sig w:usb0="A00002BF" w:usb1="38CF7CFA" w:usb2="00082016" w:usb3="00000000" w:csb0="00040001" w:csb1="00000000"/>
  </w:font>
  <w:font w:name="Arial">
    <w:panose1 w:val="020B0604020202020204"/>
    <w:charset w:val="00"/>
    <w:family w:val="auto"/>
    <w:pitch w:val="default"/>
    <w:sig w:usb0="E0002EFF" w:usb1="C000785B" w:usb2="00000009" w:usb3="00000000" w:csb0="4000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43F4901">
    <w:pPr>
      <w:pStyle w:val="2"/>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Quad Arrow 307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7E0CBAE0">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- 2 -</w:t>
                          </w:r>
                          <w:r>
                            <w:rPr>
                              <w:rFonts w:hint="eastAsia"/>
                              <w:sz w:val="18"/>
                            </w:rPr>
                            <w:fldChar w:fldCharType="end"/>
                          </w:r>
                        </w:p>
                      </w:txbxContent>
                    </wps:txbx>
                    <wps:bodyPr wrap="none" lIns="0" tIns="0" rIns="0" bIns="0" upright="1">
                      <a:spAutoFit/>
                    </wps:bodyPr>
                  </wps:wsp>
                </a:graphicData>
              </a:graphic>
            </wp:anchor>
          </w:drawing>
        </mc:Choice>
        <mc:Fallback>
          <w:pict>
            <v:shape id="Quad Arrow 3073"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">
              <v:fill on="f" focussize="0,0"/>
              <v:stroke on="f"/>
              <v:imagedata o:title=""/>
              <o:lock v:ext="edit" aspectratio="f"/>
              <v:textbox inset="0mm,0mm,0mm,0mm" style="mso-fit-shape-to-text:t;">
                <w:txbxContent>
                  <w:p w14:paraId="7E0CBAE0">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- 2 -</w:t>
                    </w:r>
                    <w:r>
                      <w:rPr>
                        <w:rFonts w:hint="eastAsia"/>
                        <w:sz w:val="18"/>
                      </w:rP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A5B15EA2"/>
    <w:multiLevelType w:val="singleLevel"/>
    <w:tmpl w:val="A5B15EA2"/>
    <w:lvl w:ilvl="0" w:tentative="0">
      <w:start w:val="2"/>
      <w:numFmt w:val="decimal"/>
      <w:suff w:val="nothing"/>
      <w:lvlText w:val="%1、"/>
      <w:lvlJc w:val="left"/>
    </w:lvl>
  </w:abstractNum>
  <w:abstractNum w:abstractNumId="1">
    <w:nsid w:val="0516AA81"/>
    <w:multiLevelType w:val="singleLevel"/>
    <w:tmpl w:val="0516AA81"/>
    <w:lvl w:ilvl="0" w:tentative="0">
      <w:start w:val="2"/>
      <w:numFmt w:val="chineseCounting"/>
      <w:suff w:val="nothing"/>
      <w:lvlText w:val="（%1）"/>
      <w:lvlJc w:val="left"/>
      <w:pPr>
        <w:ind w:left="630" w:firstLine="0"/>
      </w:pPr>
      <w:rPr>
        <w:rFonts w:hint="eastAsia"/>
      </w:rPr>
    </w:lvl>
  </w:abstractNum>
  <w:abstractNum w:abstractNumId="2">
    <w:nsid w:val="5EBECC3C"/>
    <w:multiLevelType w:val="singleLevel"/>
    <w:tmpl w:val="5EBECC3C"/>
    <w:lvl w:ilvl="0" w:tentative="0">
      <w:start w:val="1"/>
      <w:numFmt w:val="chineseCounting"/>
      <w:suff w:val="nothing"/>
      <w:lvlText w:val="%1、"/>
      <w:lvlJc w:val="left"/>
      <w:pPr>
        <w:ind w:left="800" w:leftChars="0" w:firstLine="0" w:firstLineChars="0"/>
      </w:pPr>
      <w:rPr>
        <w:rFonts w:hint="eastAsia"/>
      </w:r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62"/>
  <w:bordersDoNotSurroundHeader w:val="0"/>
  <w:bordersDoNotSurroundFooter w:val="0"/>
  <w:doNotTrackMoves/>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zgxMzVhZTBlNDUyZWUxNDVhMjNkN2E1NjFlOTE5NDcifQ=="/>
  </w:docVars>
  <w:rsids>
    <w:rsidRoot w:val="0EBD2122"/>
    <w:rsid w:val="000B0260"/>
    <w:rsid w:val="002C1006"/>
    <w:rsid w:val="007E6C1F"/>
    <w:rsid w:val="00956A93"/>
    <w:rsid w:val="009D11C5"/>
    <w:rsid w:val="009E575C"/>
    <w:rsid w:val="00AB45AC"/>
    <w:rsid w:val="00AF167E"/>
    <w:rsid w:val="00AF566A"/>
    <w:rsid w:val="00B478EA"/>
    <w:rsid w:val="00B6553A"/>
    <w:rsid w:val="00BC6576"/>
    <w:rsid w:val="00C968D1"/>
    <w:rsid w:val="00CE06BA"/>
    <w:rsid w:val="00F441CC"/>
    <w:rsid w:val="00F75EFB"/>
    <w:rsid w:val="01B104CA"/>
    <w:rsid w:val="02106AB0"/>
    <w:rsid w:val="02B43A28"/>
    <w:rsid w:val="046F331E"/>
    <w:rsid w:val="07956271"/>
    <w:rsid w:val="09721397"/>
    <w:rsid w:val="0BB63BED"/>
    <w:rsid w:val="0E8F0462"/>
    <w:rsid w:val="0EB97A43"/>
    <w:rsid w:val="0EBD2122"/>
    <w:rsid w:val="0F214EAE"/>
    <w:rsid w:val="11B71E6A"/>
    <w:rsid w:val="1AAF0063"/>
    <w:rsid w:val="1BE140DE"/>
    <w:rsid w:val="1D491BD5"/>
    <w:rsid w:val="248C197D"/>
    <w:rsid w:val="252959AF"/>
    <w:rsid w:val="277A6671"/>
    <w:rsid w:val="281A529E"/>
    <w:rsid w:val="292D35B7"/>
    <w:rsid w:val="33EB6CFF"/>
    <w:rsid w:val="35A12947"/>
    <w:rsid w:val="36853A9E"/>
    <w:rsid w:val="37387040"/>
    <w:rsid w:val="3A7C2BAF"/>
    <w:rsid w:val="3B625C0A"/>
    <w:rsid w:val="3CEE1963"/>
    <w:rsid w:val="3E4B5724"/>
    <w:rsid w:val="3FC00CE2"/>
    <w:rsid w:val="436B78D3"/>
    <w:rsid w:val="4C9C27FE"/>
    <w:rsid w:val="4CEE0FB8"/>
    <w:rsid w:val="512260B4"/>
    <w:rsid w:val="52BD6ACB"/>
    <w:rsid w:val="55537534"/>
    <w:rsid w:val="561A74F1"/>
    <w:rsid w:val="597244E8"/>
    <w:rsid w:val="5EB71C30"/>
    <w:rsid w:val="66AF0CE5"/>
    <w:rsid w:val="6AC537CF"/>
    <w:rsid w:val="6E5B14A6"/>
    <w:rsid w:val="711B255E"/>
    <w:rsid w:val="758B6C65"/>
    <w:rsid w:val="7BB51E06"/>
    <w:rsid w:val="7C387F7C"/>
    <w:rsid w:val="7CF6198F"/>
    <w:rsid w:val="7F3C0271"/>
    <w:rsid w:val="7FE83423"/>
  </w:rsids>
  <m:mathPr>
    <m:mathFont m:val="Cambria Math"/>
    <m:brkBin m:val="before"/>
    <m:brkBinSub m:val="--"/>
    <m:smallFrac m:val="1"/>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iPriority="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黑体"/>
      <w:kern w:val="2"/>
      <w:sz w:val="21"/>
      <w:szCs w:val="22"/>
      <w:lang w:val="en-US" w:eastAsia="zh-CN"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sz w:val="18"/>
    </w:rPr>
  </w:style>
  <w:style w:type="paragraph" w:styleId="4">
    <w:name w:val="Normal (Web)"/>
    <w:basedOn w:val="1"/>
    <w:semiHidden/>
    <w:unhideWhenUsed/>
    <w:uiPriority w:val="0"/>
    <w:pPr>
      <w:spacing w:before="0" w:beforeAutospacing="1" w:after="0" w:afterAutospacing="1"/>
      <w:ind w:left="0" w:right="0"/>
      <w:jc w:val="left"/>
    </w:pPr>
    <w:rPr>
      <w:kern w:val="0"/>
      <w:sz w:val="24"/>
      <w:lang w:val="en-US" w:eastAsia="zh-CN" w:bidi="ar"/>
    </w:rPr>
  </w:style>
  <w:style w:type="table" w:styleId="6">
    <w:name w:val="Table Grid"/>
    <w:basedOn w:val="5"/>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16</Pages>
  <Words>5847</Words>
  <Characters>6553</Characters>
  <Lines>4</Lines>
  <Paragraphs>1</Paragraphs>
  <TotalTime>2</TotalTime>
  <ScaleCrop>false</ScaleCrop>
  <LinksUpToDate>false</LinksUpToDate>
  <CharactersWithSpaces>6599</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2020-02-04T03:46:00Z</dcterms:created>
  <dc:creator>欣欣大人</dc:creator>
  <cp:lastModifiedBy>WPS_1563409726</cp:lastModifiedBy>
  <cp:lastPrinted>2026-04-09T03:11:25Z</cp:lastPrinted>
  <dcterms:modified xsi:type="dcterms:W3CDTF">2026-04-09T03:12:19Z</dcterms:modified>
  <dc:title>附件3：</dc:title>
  <cp:revision>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ICV">
    <vt:lpwstr>1142DE340C874561946A6AFB58AD9055_13</vt:lpwstr>
  </property>
  <property fmtid="{D5CDD505-2E9C-101B-9397-08002B2CF9AE}" pid="4" name="KSOTemplateDocerSaveRecord">
    <vt:lpwstr>eyJoZGlkIjoiYWIyZDgwZTRhY2JmZTc4ZTA3YjdiM2QwZGE0MTRkNjUiLCJ1c2VySWQiOiI2MTMyNjYzNjQifQ==</vt:lpwstr>
  </property>
</Properties>
</file>