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89C78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51D3856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CC3C98F"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赵县政法委</w:t>
      </w:r>
    </w:p>
    <w:p w14:paraId="5C4F97C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</w:t>
      </w: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</w:rPr>
        <w:t>出绩效自评报告</w:t>
      </w:r>
    </w:p>
    <w:p w14:paraId="1399A2C7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67268F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中共赵县县委政法委员会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8CB904D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A51762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37F410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部门职能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 w14:paraId="7FB3DD6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深入贯彻习近平新时代中国特色社会主义思想，坚持党对政法工作的绝对领导，坚决维护习近平总书记党中央的核心、全党的核心地位，坚决维护党中央权威和集中统一领导，深入贯彻党的路线方针政策和中央、省委、市委、县委的决策部署，统一全县政法单位思想和行动，确保政法单位坚定正确的政治方向。</w:t>
      </w:r>
    </w:p>
    <w:p w14:paraId="3A98D93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2.对全县政法工作研究提出全局性部署，推进平安省会、法治赵县建设，加强过硬队伍建设，深化智能化建设，坚决维护国家政治安全、确保社会大局稳定、促进社会公平正义、保障人民安居乐业。</w:t>
      </w:r>
    </w:p>
    <w:p w14:paraId="35CC4EC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3.了解掌握和分析研判政法工作情况动态，分析社会稳定形势，创新完善多部门参与的综治维稳工作机制，协调推动预防、化解影响稳定的社会矛盾和风险，协调应对和处置重大突发事件。</w:t>
      </w:r>
    </w:p>
    <w:p w14:paraId="62E89C1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4.加强对政法工作的督查，统筹协调社会治安综合治理、维护社会稳定、反邪教有关法律法规政策的实施工作。</w:t>
      </w:r>
    </w:p>
    <w:p w14:paraId="3E819B7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5.组织开展政法领域的调查研究，研究拟定政法工作的重大措施，及时向县委提出建议。</w:t>
      </w:r>
    </w:p>
    <w:p w14:paraId="5FF3A3A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6.掌握分析政法舆情动态，指导协调政法单位媒体网络宣传工作，指导政法单位做好涉及政法工作的重大宣传工作。</w:t>
      </w:r>
    </w:p>
    <w:p w14:paraId="72EDE37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7.监督和支持政法单位依法行使职权，指导和协调政法单位密切配合，研究和协调重大、疑难案件，指导政法单位涉法涉诉信访工作，推进严格执法、公正司法。</w:t>
      </w:r>
    </w:p>
    <w:p w14:paraId="215752D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8.组织研究政法改革中带有方向性、倾向性和普遍性的重大问题，深化政法改革，联系县委全面依法治县委员会办公室。</w:t>
      </w:r>
    </w:p>
    <w:p w14:paraId="0CFC351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9.指导推动政法系统党的建设和政法队伍建设，协调和指导全县见义勇为工作，代管县法学会。</w:t>
      </w:r>
    </w:p>
    <w:p w14:paraId="3F0DD66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10.统筹推动全县政法系统信息化工作，指导政法智能化建设。</w:t>
      </w:r>
    </w:p>
    <w:p w14:paraId="5F846ED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11.完成市委政法委员会、县委交办的其他任务。</w:t>
      </w:r>
    </w:p>
    <w:p w14:paraId="54A63D2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组织机构及人员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 w14:paraId="151F555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纳入2025年度本部门决算汇编范围的独立核算机构数共1个。</w:t>
      </w:r>
    </w:p>
    <w:p w14:paraId="65851D9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县委政法委机关行政编制15名，其中正股级职数5名。全额事业编5名。截止2025年底，我委实有在职24人，其中全额事业编5人，退休5人。</w:t>
      </w:r>
    </w:p>
    <w:p w14:paraId="772C280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资产情况：</w:t>
      </w:r>
    </w:p>
    <w:p w14:paraId="0F5DB77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中共赵县县委政法委员会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本年</w:t>
      </w:r>
      <w:r>
        <w:rPr>
          <w:rFonts w:hint="eastAsia" w:ascii="仿宋" w:hAnsi="仿宋" w:eastAsia="仿宋"/>
          <w:sz w:val="32"/>
          <w:szCs w:val="32"/>
        </w:rPr>
        <w:t>末固定资产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原值</w:t>
      </w:r>
      <w:r>
        <w:rPr>
          <w:rFonts w:hint="eastAsia" w:ascii="仿宋" w:hAnsi="仿宋" w:eastAsia="仿宋"/>
          <w:sz w:val="32"/>
          <w:szCs w:val="32"/>
        </w:rPr>
        <w:t>35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75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6D72B116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B31E376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本年部门预算收入714.2901万元，预算支出214.2901万元。</w:t>
      </w:r>
    </w:p>
    <w:p w14:paraId="4C39960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61C35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以共建共治共享为导向，以防范化解重大风险为根本任务，以县域社会治理现代化、基层社会治理创新、平安创建活动为抓手，不断推进理念思路、体制机制、方法手段创新，补短板、强弱项、固根基，全面提升平安赵县建设科学化、社会化、法治化、智能化水平，不断提升人民群众获得感、幸福感、安全感。</w:t>
      </w:r>
    </w:p>
    <w:p w14:paraId="7FF530D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81C19C3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19A982D"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eastAsia="zh-CN"/>
        </w:rPr>
        <w:t>成立了自评工作组，组长由单位主管领导担任，成员由业务科室及财务部门人员组成。</w:t>
      </w:r>
    </w:p>
    <w:p w14:paraId="7725FF43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3566B22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对项目的业务资料及支出会计凭证进行了收集；通过查看资料档案的完备情况，按照自评的评分标准及相关要求进行自评。</w:t>
      </w:r>
    </w:p>
    <w:p w14:paraId="1EA1DDD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ECE7F96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344887F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总体绩效目标：以共建共治共享为导向，以防范化解重大风险为根本任务，以县域社会治理现代化、基层社会治理创新、平安创建活动为抓手，不断推进理念思路、体制机制、方法手段创新，补短板、强弱项、固根基，全面提升平安赵县建设科学化、社会化、法治化、智能化水平，不断提升人民群众获得感、幸福感、安全感。通过项目的推进，基本实现了全年的绩效目标。</w:t>
      </w:r>
    </w:p>
    <w:p w14:paraId="5F685F91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012C2FF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在维护社会稳定方面，主要有3个项目：①扫黑除恶斗争工作经费项目预算数1.752万元，执行数1.752万元；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国家安全人民防线经费项目预算数0.364万元，执行数0.364万元；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涉法涉诉救助金项目预算数6万元，执行数6万元。</w:t>
      </w:r>
    </w:p>
    <w:p w14:paraId="6CAFADF2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社会综合治理方面，主要有9个项目：①综治中心网络服务年费项目预算数19.35万元，执行数19.35万元；②赵县县域视频监控全覆盖项目预算数500万元，执行数0万元；③政法四级网光纤租赁费项目预算数28万元，执行数28万元；④基层平安建设专项经费（石财行[2024]13号）项目预算数50万元，执行数50万元；⑤社会治理重点工作经费项目预算数38.28424万元，执行数38.28424万元；⑥社会矛盾纠纷多元化解中心费用项目预算数13.43386万元，执行数13.43386万元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“雪亮工程”运营维护费项目预算数31.8万元，执行数31.8万元；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原综治中心“三个平台”建设资金项目预算数10万元，执行数10万元。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河北省财政厅关于提前下达2025年中央政法纪检监察转移支付资金的通知（冀财政法【2024】50号，预算数15万元，执行数15万元.</w:t>
      </w:r>
    </w:p>
    <w:p w14:paraId="1FCF7F6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在防范化解邪教问题等方面，主要有维稳及反邪教经费年初预算0.306万元，按照工作内容和支出1个项目：维稳及反邪教经费项目，预算数（调整预算数）0.306万元，执行数0.306万元。</w:t>
      </w:r>
    </w:p>
    <w:p w14:paraId="42954E9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以上项目，基本实现了预期目标，达到了良好的社会效果。</w:t>
      </w:r>
    </w:p>
    <w:p w14:paraId="10149A4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749FBF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根据部门职责定位和各项工作履职情况，总得分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94分</w:t>
      </w:r>
      <w:r>
        <w:rPr>
          <w:rFonts w:hint="eastAsia" w:ascii="仿宋" w:hAnsi="仿宋" w:eastAsia="仿宋"/>
          <w:sz w:val="32"/>
          <w:szCs w:val="32"/>
          <w:highlight w:val="none"/>
        </w:rPr>
        <w:t>，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综合绩效评价等级为优秀。</w:t>
      </w:r>
    </w:p>
    <w:p w14:paraId="62AE04A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DC68D31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759ECB3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评价的13个项目，其中12个项目预算数与执行数保持一致，另外1个项目无支出，主要是未达到财力支出优先级。</w:t>
      </w:r>
    </w:p>
    <w:p w14:paraId="3BFF3290"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B1682C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根据年度工作内容和工作计划，做到科学合理编制预算，严格执行预算，达到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与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绩效目标指标的要求一致。</w:t>
      </w:r>
    </w:p>
    <w:p w14:paraId="52EC0A2F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</w:t>
      </w:r>
    </w:p>
    <w:tbl>
      <w:tblPr>
        <w:tblStyle w:val="5"/>
        <w:tblW w:w="8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3"/>
        <w:gridCol w:w="1693"/>
        <w:gridCol w:w="1695"/>
        <w:gridCol w:w="1694"/>
        <w:gridCol w:w="1685"/>
      </w:tblGrid>
      <w:tr w14:paraId="21BD7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93" w:type="dxa"/>
          </w:tcPr>
          <w:p w14:paraId="01DF34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693" w:type="dxa"/>
          </w:tcPr>
          <w:p w14:paraId="01BCC2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695" w:type="dxa"/>
          </w:tcPr>
          <w:p w14:paraId="5E09D0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694" w:type="dxa"/>
          </w:tcPr>
          <w:p w14:paraId="537238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  <w:t>职级</w:t>
            </w:r>
          </w:p>
        </w:tc>
        <w:tc>
          <w:tcPr>
            <w:tcW w:w="1685" w:type="dxa"/>
          </w:tcPr>
          <w:p w14:paraId="2822D2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  <w:t>签字</w:t>
            </w:r>
          </w:p>
        </w:tc>
      </w:tr>
      <w:tr w14:paraId="3BD99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93" w:type="dxa"/>
          </w:tcPr>
          <w:p w14:paraId="2366B9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耿肖锋</w:t>
            </w:r>
          </w:p>
        </w:tc>
        <w:tc>
          <w:tcPr>
            <w:tcW w:w="1693" w:type="dxa"/>
          </w:tcPr>
          <w:p w14:paraId="539F31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赵县政法委</w:t>
            </w:r>
          </w:p>
        </w:tc>
        <w:tc>
          <w:tcPr>
            <w:tcW w:w="1695" w:type="dxa"/>
          </w:tcPr>
          <w:p w14:paraId="2A0BFE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常务副书记</w:t>
            </w:r>
          </w:p>
        </w:tc>
        <w:tc>
          <w:tcPr>
            <w:tcW w:w="1694" w:type="dxa"/>
            <w:vAlign w:val="center"/>
          </w:tcPr>
          <w:p w14:paraId="4F937B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三级调研员</w:t>
            </w:r>
          </w:p>
        </w:tc>
        <w:tc>
          <w:tcPr>
            <w:tcW w:w="1685" w:type="dxa"/>
          </w:tcPr>
          <w:p w14:paraId="0B00F0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3318B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93" w:type="dxa"/>
          </w:tcPr>
          <w:p w14:paraId="567942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郑迪</w:t>
            </w:r>
          </w:p>
        </w:tc>
        <w:tc>
          <w:tcPr>
            <w:tcW w:w="1693" w:type="dxa"/>
          </w:tcPr>
          <w:p w14:paraId="74A34E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赵县政法委</w:t>
            </w:r>
          </w:p>
        </w:tc>
        <w:tc>
          <w:tcPr>
            <w:tcW w:w="1695" w:type="dxa"/>
          </w:tcPr>
          <w:p w14:paraId="03EDB9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政治部主任</w:t>
            </w:r>
          </w:p>
        </w:tc>
        <w:tc>
          <w:tcPr>
            <w:tcW w:w="1694" w:type="dxa"/>
            <w:vAlign w:val="center"/>
          </w:tcPr>
          <w:p w14:paraId="00E8B7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685" w:type="dxa"/>
          </w:tcPr>
          <w:p w14:paraId="3BC22B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C507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93" w:type="dxa"/>
          </w:tcPr>
          <w:p w14:paraId="37C8FC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安俊强</w:t>
            </w:r>
          </w:p>
        </w:tc>
        <w:tc>
          <w:tcPr>
            <w:tcW w:w="1693" w:type="dxa"/>
          </w:tcPr>
          <w:p w14:paraId="5BA370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赵县政法委</w:t>
            </w:r>
          </w:p>
        </w:tc>
        <w:tc>
          <w:tcPr>
            <w:tcW w:w="1695" w:type="dxa"/>
          </w:tcPr>
          <w:p w14:paraId="1F5D81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办公室主任</w:t>
            </w:r>
          </w:p>
        </w:tc>
        <w:tc>
          <w:tcPr>
            <w:tcW w:w="1694" w:type="dxa"/>
            <w:vAlign w:val="center"/>
          </w:tcPr>
          <w:p w14:paraId="5187B6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三级主任科员</w:t>
            </w:r>
          </w:p>
        </w:tc>
        <w:tc>
          <w:tcPr>
            <w:tcW w:w="1685" w:type="dxa"/>
          </w:tcPr>
          <w:p w14:paraId="2DB4BF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EE7A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93" w:type="dxa"/>
          </w:tcPr>
          <w:p w14:paraId="4AD29D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刘二辉</w:t>
            </w:r>
          </w:p>
        </w:tc>
        <w:tc>
          <w:tcPr>
            <w:tcW w:w="1693" w:type="dxa"/>
          </w:tcPr>
          <w:p w14:paraId="165064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赵县政法委</w:t>
            </w:r>
          </w:p>
        </w:tc>
        <w:tc>
          <w:tcPr>
            <w:tcW w:w="1695" w:type="dxa"/>
          </w:tcPr>
          <w:p w14:paraId="6D7BF6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办公室科员</w:t>
            </w:r>
          </w:p>
        </w:tc>
        <w:tc>
          <w:tcPr>
            <w:tcW w:w="1694" w:type="dxa"/>
            <w:vAlign w:val="center"/>
          </w:tcPr>
          <w:p w14:paraId="335ABF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三级主任科员</w:t>
            </w:r>
          </w:p>
        </w:tc>
        <w:tc>
          <w:tcPr>
            <w:tcW w:w="1685" w:type="dxa"/>
          </w:tcPr>
          <w:p w14:paraId="0A5418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华文仿宋" w:hAnsi="华文仿宋" w:eastAsia="华文仿宋" w:cs="华文仿宋"/>
                <w:b/>
                <w:bCs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 w14:paraId="2103FCA2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F52D88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9EEBA29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2">
    <w:nsid w:val="67E0CF2D"/>
    <w:multiLevelType w:val="singleLevel"/>
    <w:tmpl w:val="67E0CF2D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7E21A5F"/>
    <w:multiLevelType w:val="singleLevel"/>
    <w:tmpl w:val="67E21A5F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3454453"/>
    <w:rsid w:val="046F331E"/>
    <w:rsid w:val="057513C6"/>
    <w:rsid w:val="07956271"/>
    <w:rsid w:val="09721397"/>
    <w:rsid w:val="0BB63BED"/>
    <w:rsid w:val="0EB97A43"/>
    <w:rsid w:val="0EBD2122"/>
    <w:rsid w:val="0F214EAE"/>
    <w:rsid w:val="11B71E6A"/>
    <w:rsid w:val="14AB535D"/>
    <w:rsid w:val="17B574DA"/>
    <w:rsid w:val="1AAF0063"/>
    <w:rsid w:val="1BE140DE"/>
    <w:rsid w:val="1D491BD5"/>
    <w:rsid w:val="234843AE"/>
    <w:rsid w:val="248C197D"/>
    <w:rsid w:val="252959AF"/>
    <w:rsid w:val="277A6671"/>
    <w:rsid w:val="27D221F3"/>
    <w:rsid w:val="281A529E"/>
    <w:rsid w:val="292D35B7"/>
    <w:rsid w:val="2CCE19CD"/>
    <w:rsid w:val="32536502"/>
    <w:rsid w:val="33EB6CFF"/>
    <w:rsid w:val="35A12947"/>
    <w:rsid w:val="37387040"/>
    <w:rsid w:val="37BF7968"/>
    <w:rsid w:val="39B01A64"/>
    <w:rsid w:val="3B625C0A"/>
    <w:rsid w:val="3CEE1963"/>
    <w:rsid w:val="415068A8"/>
    <w:rsid w:val="428B1CD8"/>
    <w:rsid w:val="436B78D3"/>
    <w:rsid w:val="438D26B9"/>
    <w:rsid w:val="445B692C"/>
    <w:rsid w:val="4AAC077D"/>
    <w:rsid w:val="4AF14C2D"/>
    <w:rsid w:val="4C9C27FE"/>
    <w:rsid w:val="4CFD7C08"/>
    <w:rsid w:val="505C1E29"/>
    <w:rsid w:val="512260B4"/>
    <w:rsid w:val="529C0950"/>
    <w:rsid w:val="52BD6ACB"/>
    <w:rsid w:val="55537534"/>
    <w:rsid w:val="555E7DC4"/>
    <w:rsid w:val="55F74895"/>
    <w:rsid w:val="561A74F1"/>
    <w:rsid w:val="597244E8"/>
    <w:rsid w:val="5BD3137D"/>
    <w:rsid w:val="5E1F5900"/>
    <w:rsid w:val="5EB71C30"/>
    <w:rsid w:val="61F01F7B"/>
    <w:rsid w:val="62122BB9"/>
    <w:rsid w:val="621D4C3D"/>
    <w:rsid w:val="637A0EBF"/>
    <w:rsid w:val="66AF0CE5"/>
    <w:rsid w:val="69F75BA9"/>
    <w:rsid w:val="6AC537CF"/>
    <w:rsid w:val="6D1C3A57"/>
    <w:rsid w:val="6E2227C5"/>
    <w:rsid w:val="6E5B14A6"/>
    <w:rsid w:val="6FF030F5"/>
    <w:rsid w:val="711B255E"/>
    <w:rsid w:val="73290E07"/>
    <w:rsid w:val="759E6261"/>
    <w:rsid w:val="775C0648"/>
    <w:rsid w:val="7B7A2CC3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2224</Words>
  <Characters>2375</Characters>
  <Lines>4</Lines>
  <Paragraphs>1</Paragraphs>
  <TotalTime>0</TotalTime>
  <ScaleCrop>false</ScaleCrop>
  <LinksUpToDate>false</LinksUpToDate>
  <CharactersWithSpaces>2396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2026-04-14T06:50:26Z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eyJoZGlkIjoiZjBlMjVmNDExMTMxNWNhZGNjZTJiODI2NDZkZWI3YTkiLCJ1c2VySWQiOiIxNTUwMjQwMDk2In0=</vt:lpwstr>
  </property>
</Properties>
</file>