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F1797C">
      <w:pPr>
        <w:spacing w:line="560" w:lineRule="exact"/>
        <w:jc w:val="both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附件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4：</w:t>
      </w:r>
    </w:p>
    <w:p w14:paraId="5FEE8DC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中国共产党赵县纪律检查委员会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6855827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2025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5E21231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3BFA609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贯彻落实县委、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政府《全面落实预算绩效管理的实施意见》（[2019]77）文件精神，遵循“科学性、规范性、客观性和公正性”的原则，对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赵县纪委</w:t>
      </w:r>
      <w:r>
        <w:rPr>
          <w:rFonts w:hint="eastAsia" w:ascii="仿宋" w:hAnsi="仿宋" w:eastAsia="仿宋"/>
          <w:sz w:val="32"/>
          <w:szCs w:val="32"/>
        </w:rPr>
        <w:t>部门</w:t>
      </w:r>
      <w:r>
        <w:rPr>
          <w:rFonts w:hint="eastAsia" w:ascii="仿宋" w:hAnsi="仿宋" w:eastAsia="仿宋"/>
          <w:sz w:val="32"/>
          <w:szCs w:val="32"/>
          <w:lang w:eastAsia="zh-CN"/>
        </w:rPr>
        <w:t>2025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1E4844EF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975389D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5917D28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根据《中国共产党赵县纪律检查委员会职能配置、内设机构和人员编制规定》，中国共产党赵县纪律检查委员会的主要职责是：</w:t>
      </w:r>
    </w:p>
    <w:p w14:paraId="309BD5E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1、负责全县党的纪律检查工作。</w:t>
      </w:r>
    </w:p>
    <w:p w14:paraId="3E229E9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2、负责全县行政监察工作。</w:t>
      </w:r>
    </w:p>
    <w:p w14:paraId="399A239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3、依照党的章程履行监督、执纪、问责的责任。</w:t>
      </w:r>
    </w:p>
    <w:p w14:paraId="570248E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4、在县委的领导下组织开展巡视工作。</w:t>
      </w:r>
    </w:p>
    <w:p w14:paraId="5112C80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5、负责组织协调全面从严治党、党风廉政建设和反腐败宣传教育工作。</w:t>
      </w:r>
    </w:p>
    <w:p w14:paraId="727738F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6、负责综合分析全面从严治党、党风廉政建设和反腐败工作情况，对纪检监察工作重要理论及实践问题进行调查研究：制定或者修改纪检监察法规制度，参与起草制定党和国家相关法律、法规和规范性文件。</w:t>
      </w:r>
    </w:p>
    <w:p w14:paraId="7F9FC17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7、根据干部管理权限，负责领导班子建设、干部队伍建设和组织建设的综合规划和业务指导；组织和指导纪检监察系统干部教育培训工作等。</w:t>
      </w:r>
    </w:p>
    <w:p w14:paraId="1910D5F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机构设置：</w:t>
      </w:r>
    </w:p>
    <w:p w14:paraId="1722C27D">
      <w:pPr>
        <w:adjustRightInd w:val="0"/>
        <w:snapToGrid w:val="0"/>
        <w:spacing w:line="560" w:lineRule="exact"/>
        <w:ind w:firstLine="640" w:firstLineChars="200"/>
        <w:jc w:val="center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单位机构设置情况</w:t>
      </w:r>
    </w:p>
    <w:tbl>
      <w:tblPr>
        <w:tblStyle w:val="4"/>
        <w:tblW w:w="985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41"/>
        <w:gridCol w:w="1937"/>
        <w:gridCol w:w="1800"/>
        <w:gridCol w:w="3078"/>
      </w:tblGrid>
      <w:tr w14:paraId="799AE6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3041" w:type="dxa"/>
            <w:vAlign w:val="center"/>
          </w:tcPr>
          <w:p w14:paraId="5ECD78C9">
            <w:pPr>
              <w:adjustRightInd w:val="0"/>
              <w:snapToGrid w:val="0"/>
              <w:spacing w:line="560" w:lineRule="exact"/>
              <w:ind w:firstLine="480" w:firstLineChars="200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单位名称</w:t>
            </w:r>
          </w:p>
        </w:tc>
        <w:tc>
          <w:tcPr>
            <w:tcW w:w="1937" w:type="dxa"/>
            <w:vAlign w:val="center"/>
          </w:tcPr>
          <w:p w14:paraId="095C1566">
            <w:pPr>
              <w:adjustRightInd w:val="0"/>
              <w:snapToGrid w:val="0"/>
              <w:spacing w:line="560" w:lineRule="exact"/>
              <w:ind w:firstLine="480" w:firstLineChars="200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单位性质</w:t>
            </w:r>
          </w:p>
        </w:tc>
        <w:tc>
          <w:tcPr>
            <w:tcW w:w="1800" w:type="dxa"/>
            <w:vAlign w:val="center"/>
          </w:tcPr>
          <w:p w14:paraId="1D22AEA7">
            <w:pPr>
              <w:adjustRightInd w:val="0"/>
              <w:snapToGrid w:val="0"/>
              <w:spacing w:line="560" w:lineRule="exact"/>
              <w:ind w:firstLine="480" w:firstLineChars="200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单位规格</w:t>
            </w:r>
          </w:p>
        </w:tc>
        <w:tc>
          <w:tcPr>
            <w:tcW w:w="3078" w:type="dxa"/>
            <w:vAlign w:val="center"/>
          </w:tcPr>
          <w:p w14:paraId="000C5D51">
            <w:pPr>
              <w:adjustRightInd w:val="0"/>
              <w:snapToGrid w:val="0"/>
              <w:spacing w:line="560" w:lineRule="exact"/>
              <w:ind w:firstLine="480" w:firstLineChars="200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经费保障形式</w:t>
            </w:r>
          </w:p>
        </w:tc>
      </w:tr>
      <w:tr w14:paraId="185CD7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041" w:type="dxa"/>
            <w:vAlign w:val="center"/>
          </w:tcPr>
          <w:p w14:paraId="4FDED41E">
            <w:pPr>
              <w:adjustRightInd w:val="0"/>
              <w:snapToGrid w:val="0"/>
              <w:spacing w:line="560" w:lineRule="exact"/>
              <w:ind w:firstLine="480" w:firstLineChars="200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中国共产党赵县纪律检查委员会本级</w:t>
            </w:r>
          </w:p>
        </w:tc>
        <w:tc>
          <w:tcPr>
            <w:tcW w:w="1937" w:type="dxa"/>
            <w:vAlign w:val="center"/>
          </w:tcPr>
          <w:p w14:paraId="2ED18761">
            <w:pPr>
              <w:adjustRightInd w:val="0"/>
              <w:snapToGrid w:val="0"/>
              <w:spacing w:line="560" w:lineRule="exact"/>
              <w:ind w:firstLine="480" w:firstLineChars="200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行政</w:t>
            </w:r>
          </w:p>
        </w:tc>
        <w:tc>
          <w:tcPr>
            <w:tcW w:w="1800" w:type="dxa"/>
            <w:vAlign w:val="center"/>
          </w:tcPr>
          <w:p w14:paraId="667A140C">
            <w:pPr>
              <w:adjustRightInd w:val="0"/>
              <w:snapToGrid w:val="0"/>
              <w:spacing w:line="560" w:lineRule="exact"/>
              <w:ind w:firstLine="480" w:firstLineChars="200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正科级</w:t>
            </w:r>
          </w:p>
        </w:tc>
        <w:tc>
          <w:tcPr>
            <w:tcW w:w="3078" w:type="dxa"/>
            <w:vAlign w:val="center"/>
          </w:tcPr>
          <w:p w14:paraId="59D8A21B">
            <w:pPr>
              <w:adjustRightInd w:val="0"/>
              <w:snapToGrid w:val="0"/>
              <w:spacing w:line="560" w:lineRule="exact"/>
              <w:ind w:firstLine="480" w:firstLineChars="200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财政性资金</w:t>
            </w:r>
          </w:p>
        </w:tc>
      </w:tr>
    </w:tbl>
    <w:p w14:paraId="0169ADD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2EC8138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我委目前有在编人员67人，固定资产金额为773.98万元。</w:t>
      </w:r>
    </w:p>
    <w:p w14:paraId="51036B51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0FDABE24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我委2025年部门预算为1119.19万元，部门决算为1165.07万元。</w:t>
      </w:r>
    </w:p>
    <w:p w14:paraId="281C4678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327D65D5"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 w14:paraId="584990D2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以习近平新时代中国特色社会主义思想为指导，深入贯彻落实党的十九届四中全会精神，坚持稳中求进工作总基调，以党的政治建设为统领，协助县委全面从严治党，强化日常监督，一体推进不敢腐、不能腐、不想腐，巩固反腐败斗争压倒性胜利；深化运用监督执纪“四种形态”，按时保质完成省、市交办问题线索查办工作，深化纪检监察体制改革，健全党和国家监督体系；建设高素质专业化纪检监察干部队伍，推动新时代纪检监察工作高质量发展，依规依纪依法履行职责，确保不发生安全事故。   </w:t>
      </w:r>
    </w:p>
    <w:p w14:paraId="0ECEC62F"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 w14:paraId="30206E7A">
      <w:pPr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eastAsia="方正仿宋_GBK"/>
          <w:sz w:val="28"/>
        </w:rPr>
        <w:t>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.加大日常监督检查和审查调查工作力度</w:t>
      </w:r>
    </w:p>
    <w:p w14:paraId="4C6862DE">
      <w:pPr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绩效目标：监督检查党内法规政策、国家法律法规、党风廉政建设等执行情况；开展有关党风政风监督专项检查，查处各类违纪违法问题，加大问责力度，促进“两个责任”有效落实。</w:t>
      </w:r>
    </w:p>
    <w:p w14:paraId="48113C68">
      <w:pPr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绩效指标：进一步完善市县乡村四级监督网络，完善政治生态档案，改进监督方式方法，突出监督重点，丰富监督内容，提高监督针对性、实效性。深化运用监督执纪“四种形态”运用第一、二种形态处理人次占处理总人数达90％以上；全面起底排查问题线索，着力解决核查不深入，定性量纪不精准问题，有力削减存量、有效遏制增量，保持惩治腐败高压态势，按时保质完成省、市交办问题线索查办工作，办结率达90％以上；加强对中央八项规定及其实施细</w:t>
      </w:r>
      <w:bookmarkStart w:id="2" w:name="_GoBack"/>
      <w:bookmarkEnd w:id="2"/>
      <w:r>
        <w:rPr>
          <w:rFonts w:hint="eastAsia" w:ascii="仿宋" w:hAnsi="仿宋" w:eastAsia="仿宋" w:cs="仿宋"/>
          <w:sz w:val="32"/>
          <w:szCs w:val="32"/>
          <w:lang w:eastAsia="zh-CN"/>
        </w:rPr>
        <w:t>则精神执行情况的监督检查，严肃整治形式主义官僚主义，坚决查纠“四风’’问题，深入整治群众身边腐败和作风问题，提高人民群众的获得感幸福感安全感。</w:t>
      </w:r>
    </w:p>
    <w:p w14:paraId="77C7510E">
      <w:pPr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2.建设政治过硬、本领高强的纪检监察干部队伍</w:t>
      </w:r>
    </w:p>
    <w:p w14:paraId="4EC6A432">
      <w:pPr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绩效目标：加大教育培训力度，抓好基层建设，加强作风和纪律建设，严格执行监督执纪工作规则，把执纪执法权力关进制度笼子，确保依纪依法、安全文明办案。对执纪违纪、执法违法者“零容忍”，坚决防止“灯下黑”。自觉接受党内监督和其他各方面监督，打造忠诚干净担当的纪检监察铁军。</w:t>
      </w:r>
    </w:p>
    <w:p w14:paraId="79F17B45">
      <w:pPr>
        <w:spacing w:line="560" w:lineRule="exac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绩效指标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: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立案调查案件数大于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100件，案件查办率、案件审结率、群众满意度、设备购置合格率大于95%，正风肃纪效果、监督项效果、设备保障水平、机关运行质量不断提高，项目成本不超预算，及时满足机关及办案工作正常开展。</w:t>
      </w:r>
    </w:p>
    <w:p w14:paraId="1F8F0B21">
      <w:pPr>
        <w:adjustRightInd w:val="0"/>
        <w:snapToGrid w:val="0"/>
        <w:spacing w:line="560" w:lineRule="exact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二、自评工作开展情况</w:t>
      </w:r>
    </w:p>
    <w:p w14:paraId="36829A0E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17940DF2"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中国共产党赵县纪律检查委员会</w:t>
      </w:r>
      <w:r>
        <w:rPr>
          <w:rFonts w:hint="eastAsia" w:ascii="仿宋" w:hAnsi="仿宋" w:eastAsia="仿宋" w:cs="仿宋"/>
          <w:sz w:val="32"/>
          <w:szCs w:val="32"/>
        </w:rPr>
        <w:t>成立了绩效自评领导小组，对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2025</w:t>
      </w:r>
      <w:r>
        <w:rPr>
          <w:rFonts w:hint="eastAsia" w:ascii="仿宋" w:hAnsi="仿宋" w:eastAsia="仿宋" w:cs="仿宋"/>
          <w:sz w:val="32"/>
          <w:szCs w:val="32"/>
        </w:rPr>
        <w:t>年逐个项目开展自评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3ACE2F43"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面对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新</w:t>
      </w:r>
      <w:r>
        <w:rPr>
          <w:rFonts w:hint="eastAsia" w:ascii="仿宋" w:hAnsi="仿宋" w:eastAsia="仿宋" w:cs="仿宋"/>
          <w:sz w:val="32"/>
          <w:szCs w:val="32"/>
        </w:rPr>
        <w:t>发展时代的到来，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反腐败斗争形势严峻复杂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不正之风和腐败问题交织，群众对正风肃纪反腐要求更高，改革创新任务艰巨，自身建设要求更高等</w:t>
      </w:r>
      <w:r>
        <w:rPr>
          <w:rFonts w:hint="eastAsia" w:ascii="仿宋" w:hAnsi="仿宋" w:eastAsia="仿宋" w:cs="仿宋"/>
          <w:sz w:val="32"/>
          <w:szCs w:val="32"/>
        </w:rPr>
        <w:t>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纪委工作</w:t>
      </w:r>
      <w:r>
        <w:rPr>
          <w:rFonts w:hint="eastAsia" w:ascii="仿宋" w:hAnsi="仿宋" w:eastAsia="仿宋" w:cs="仿宋"/>
          <w:sz w:val="32"/>
          <w:szCs w:val="32"/>
        </w:rPr>
        <w:t>带来了极大地挑战，当前我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委</w:t>
      </w:r>
      <w:r>
        <w:rPr>
          <w:rFonts w:hint="eastAsia" w:ascii="仿宋" w:hAnsi="仿宋" w:eastAsia="仿宋" w:cs="仿宋"/>
          <w:sz w:val="32"/>
          <w:szCs w:val="32"/>
        </w:rPr>
        <w:t>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整体工作</w:t>
      </w:r>
      <w:r>
        <w:rPr>
          <w:rFonts w:hint="eastAsia" w:ascii="仿宋" w:hAnsi="仿宋" w:eastAsia="仿宋" w:cs="仿宋"/>
          <w:sz w:val="32"/>
          <w:szCs w:val="32"/>
        </w:rPr>
        <w:t>发展的过程中科学合理制定绩效目标及考核体系，充分发挥绩效工作效用。</w:t>
      </w:r>
    </w:p>
    <w:p w14:paraId="7D8DAEBC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498DAFF5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1、单位按照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发展计划和任务目标为中心，在降低成本、减少费用支出等方面做出详细规划，同时充分考虑国家、行政事业单位等宏观政策，建立预算管理办法，结合本单位实际情况编制部门预算。预算编制流程分为4个步骤，包括预算布置、预算申报、预算论证及编制预算。</w:t>
      </w:r>
    </w:p>
    <w:p w14:paraId="2AAA439E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2、基本支出预算管理情况。根据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财政局最终批复预算数，向单位全体部室通报，并下年度各项经费开支范围、项目建设支出必须以预算批复额度为基准，不得无预算、超预算支出，并严格按照《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中国共产党赵县纪律检查委员会</w:t>
      </w:r>
      <w:r>
        <w:rPr>
          <w:rFonts w:hint="eastAsia" w:ascii="仿宋" w:hAnsi="仿宋" w:eastAsia="仿宋" w:cs="仿宋"/>
          <w:sz w:val="32"/>
          <w:szCs w:val="32"/>
        </w:rPr>
        <w:t>内控制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度</w:t>
      </w:r>
      <w:r>
        <w:rPr>
          <w:rFonts w:hint="eastAsia" w:ascii="仿宋" w:hAnsi="仿宋" w:eastAsia="仿宋" w:cs="仿宋"/>
          <w:sz w:val="32"/>
          <w:szCs w:val="32"/>
        </w:rPr>
        <w:t>》管理执行。</w:t>
      </w:r>
    </w:p>
    <w:p w14:paraId="3764E4B3">
      <w:pPr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3、项目支出预算管理情况。单位加强对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财政预算安排的项目资金的管理，保证项目资金按计划、按进度实行。专项资金应实行项目管理，专款专用，不得虚列项目支出，不得截留、挤占、挪用、浪费、套取、转移专项资金。所有物资采购按照政府采购相关规定，属于政府采购范围物资一律通过政府采购平台，按照规定流程进行政府采购。工程项目通过政府采购，经过财政预算评审、招投标、签订合同、竣工验收、财政决算评审等流程严格执行，并进行公示，接受监督。</w:t>
      </w:r>
    </w:p>
    <w:p w14:paraId="72603592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2BBF9C67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41061FAA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总体绩效目标执行完成情况较好，项目经费全部用于</w:t>
      </w:r>
      <w:r>
        <w:rPr>
          <w:rFonts w:hint="eastAsia" w:ascii="仿宋" w:hAnsi="仿宋" w:eastAsia="仿宋"/>
          <w:sz w:val="32"/>
          <w:szCs w:val="32"/>
          <w:lang w:eastAsia="zh-CN"/>
        </w:rPr>
        <w:t>各个项目</w:t>
      </w:r>
      <w:r>
        <w:rPr>
          <w:rFonts w:hint="eastAsia" w:ascii="仿宋" w:hAnsi="仿宋" w:eastAsia="仿宋" w:cs="仿宋"/>
          <w:sz w:val="32"/>
          <w:szCs w:val="32"/>
        </w:rPr>
        <w:t>支出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，达到绩效目标要求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5C42B5ED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2A6A1EFD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参照预算绩效文本中分项绩效目标、指标，从完成数量、质量、时效、成本效益等方面，对分项目标指标完成情况进行</w:t>
      </w:r>
      <w:r>
        <w:rPr>
          <w:rFonts w:hint="eastAsia" w:ascii="仿宋" w:hAnsi="仿宋" w:eastAsia="仿宋"/>
          <w:sz w:val="32"/>
          <w:szCs w:val="32"/>
          <w:lang w:eastAsia="zh-CN"/>
        </w:rPr>
        <w:t>了</w:t>
      </w:r>
      <w:r>
        <w:rPr>
          <w:rFonts w:hint="eastAsia" w:ascii="仿宋" w:hAnsi="仿宋" w:eastAsia="仿宋"/>
          <w:sz w:val="32"/>
          <w:szCs w:val="32"/>
        </w:rPr>
        <w:t>评价，细化、量化，得分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100分，全面实现分项绩效目标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3065795B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B61CB5F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100分</w:t>
      </w:r>
      <w:r>
        <w:rPr>
          <w:rFonts w:hint="eastAsia" w:ascii="仿宋" w:hAnsi="仿宋" w:eastAsia="仿宋"/>
          <w:sz w:val="32"/>
          <w:szCs w:val="32"/>
        </w:rPr>
        <w:t>，满分100分，得出综合绩效评价等级</w:t>
      </w:r>
      <w:r>
        <w:rPr>
          <w:rFonts w:hint="eastAsia" w:ascii="仿宋" w:hAnsi="仿宋" w:eastAsia="仿宋"/>
          <w:sz w:val="32"/>
          <w:szCs w:val="32"/>
          <w:lang w:eastAsia="zh-CN"/>
        </w:rPr>
        <w:t>为优秀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0DEF860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3623E2D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5998F91B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主要存在的问题有：</w:t>
      </w:r>
    </w:p>
    <w:p w14:paraId="3142A741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1、对于目标设定需要分科室部门分解，汇总后制定整体目标。目标设定后如何科学设定考核评价标准，特别是对于不能量化的目标如何评价。</w:t>
      </w:r>
    </w:p>
    <w:p w14:paraId="6FCAAC65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2、部门整体支出相比专项支出而言，社会效益较好，经济效益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不好量化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759E6376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42BE8AAE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1.学习如何科学合理制定绩效目标及考核体系，充分发</w:t>
      </w:r>
      <w:r>
        <w:rPr>
          <w:rFonts w:ascii="仿宋" w:hAnsi="仿宋" w:eastAsia="仿宋" w:cs="仿宋"/>
          <w:sz w:val="32"/>
          <w:szCs w:val="32"/>
        </w:rPr>
        <w:t>挥绩效工作效用。</w:t>
      </w:r>
    </w:p>
    <w:p w14:paraId="4ABFE7E2"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eastAsia="仿宋" w:cs="仿宋"/>
          <w:sz w:val="32"/>
          <w:szCs w:val="32"/>
        </w:rPr>
        <w:t>2.对于能细分、归总的业务工作，效仿专项支出进行管理，以便更好的进行绩效评价，发现不足，提出改进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18F7FBE1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3、部门管理制度进一步完善。为加强资金管理，同时进一步加强内部管理，先后完善了《内部财务管理制度》、《公务接待制度》、《会议管理制度》、《政府采购管理制度》等多项规章制度。</w:t>
      </w:r>
    </w:p>
    <w:p w14:paraId="5228A10F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六、评价工作组人员名单及签字（姓名、工作单位）</w:t>
      </w:r>
    </w:p>
    <w:tbl>
      <w:tblPr>
        <w:tblStyle w:val="5"/>
        <w:tblpPr w:leftFromText="180" w:rightFromText="180" w:vertAnchor="text" w:horzAnchor="page" w:tblpX="2161" w:tblpY="105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1286"/>
        <w:gridCol w:w="2582"/>
        <w:gridCol w:w="2104"/>
        <w:gridCol w:w="1640"/>
      </w:tblGrid>
      <w:tr w14:paraId="4D2292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" w:type="dxa"/>
          </w:tcPr>
          <w:p w14:paraId="5B4D5F0C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286" w:type="dxa"/>
          </w:tcPr>
          <w:p w14:paraId="11BDDA94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582" w:type="dxa"/>
          </w:tcPr>
          <w:p w14:paraId="695D7F43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2104" w:type="dxa"/>
          </w:tcPr>
          <w:p w14:paraId="7860E724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640" w:type="dxa"/>
          </w:tcPr>
          <w:p w14:paraId="69B6861F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签字</w:t>
            </w:r>
          </w:p>
        </w:tc>
      </w:tr>
      <w:tr w14:paraId="11FA7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" w:type="dxa"/>
          </w:tcPr>
          <w:p w14:paraId="6E1B1F71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286" w:type="dxa"/>
          </w:tcPr>
          <w:p w14:paraId="416CE751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刘建东</w:t>
            </w:r>
          </w:p>
        </w:tc>
        <w:tc>
          <w:tcPr>
            <w:tcW w:w="2582" w:type="dxa"/>
          </w:tcPr>
          <w:p w14:paraId="55D4A166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中国共产党赵县纪律检查委员会</w:t>
            </w:r>
          </w:p>
        </w:tc>
        <w:tc>
          <w:tcPr>
            <w:tcW w:w="2104" w:type="dxa"/>
          </w:tcPr>
          <w:p w14:paraId="00E64CFD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纪委常务副书记，监委副主任、四级高级检察官</w:t>
            </w:r>
          </w:p>
        </w:tc>
        <w:tc>
          <w:tcPr>
            <w:tcW w:w="1640" w:type="dxa"/>
          </w:tcPr>
          <w:p w14:paraId="34E0F1EB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F735B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" w:type="dxa"/>
          </w:tcPr>
          <w:p w14:paraId="52C02186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286" w:type="dxa"/>
          </w:tcPr>
          <w:p w14:paraId="7B49EAF5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杜立峰</w:t>
            </w:r>
          </w:p>
        </w:tc>
        <w:tc>
          <w:tcPr>
            <w:tcW w:w="2582" w:type="dxa"/>
          </w:tcPr>
          <w:p w14:paraId="74058F97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中国共产党赵县纪律检查委员会</w:t>
            </w:r>
          </w:p>
        </w:tc>
        <w:tc>
          <w:tcPr>
            <w:tcW w:w="2104" w:type="dxa"/>
          </w:tcPr>
          <w:p w14:paraId="51DE4B50">
            <w:pPr>
              <w:numPr>
                <w:ilvl w:val="0"/>
                <w:numId w:val="0"/>
              </w:numPr>
              <w:jc w:val="both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纪委一级主任科员、监委一级检察官</w:t>
            </w:r>
          </w:p>
        </w:tc>
        <w:tc>
          <w:tcPr>
            <w:tcW w:w="1640" w:type="dxa"/>
          </w:tcPr>
          <w:p w14:paraId="6A4FCA52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44CF0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" w:type="dxa"/>
          </w:tcPr>
          <w:p w14:paraId="31E91EE0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286" w:type="dxa"/>
          </w:tcPr>
          <w:p w14:paraId="1BBAB30F">
            <w:pPr>
              <w:numPr>
                <w:ilvl w:val="0"/>
                <w:numId w:val="0"/>
              </w:numPr>
              <w:jc w:val="both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赵聚锁</w:t>
            </w:r>
          </w:p>
        </w:tc>
        <w:tc>
          <w:tcPr>
            <w:tcW w:w="2582" w:type="dxa"/>
          </w:tcPr>
          <w:p w14:paraId="75EEA7BF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中国共产党赵县纪律检查委员会</w:t>
            </w:r>
          </w:p>
        </w:tc>
        <w:tc>
          <w:tcPr>
            <w:tcW w:w="2104" w:type="dxa"/>
          </w:tcPr>
          <w:p w14:paraId="43FA3D1E">
            <w:pPr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纪委八级职员</w:t>
            </w:r>
          </w:p>
        </w:tc>
        <w:tc>
          <w:tcPr>
            <w:tcW w:w="1640" w:type="dxa"/>
          </w:tcPr>
          <w:p w14:paraId="07CFC65B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28E3E499">
      <w:pPr>
        <w:spacing w:line="560" w:lineRule="exact"/>
        <w:rPr>
          <w:rFonts w:ascii="仿宋" w:hAnsi="仿宋" w:eastAsia="仿宋"/>
        </w:rPr>
      </w:pPr>
    </w:p>
    <w:p w14:paraId="03D9385A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 w14:paraId="2700DB7B">
      <w:pPr>
        <w:spacing w:line="560" w:lineRule="exact"/>
        <w:rPr>
          <w:rFonts w:ascii="仿宋" w:hAnsi="仿宋" w:eastAsia="仿宋"/>
        </w:rPr>
      </w:pPr>
    </w:p>
    <w:p w14:paraId="1A0FC6D4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8D172F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5F3979A4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116E318B"/>
    <w:multiLevelType w:val="singleLevel"/>
    <w:tmpl w:val="116E318B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doNotTrackMoves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2C1006"/>
    <w:rsid w:val="007E6C1F"/>
    <w:rsid w:val="00956A93"/>
    <w:rsid w:val="009D11C5"/>
    <w:rsid w:val="009E575C"/>
    <w:rsid w:val="00AB45AC"/>
    <w:rsid w:val="00AF167E"/>
    <w:rsid w:val="00AF566A"/>
    <w:rsid w:val="00B478EA"/>
    <w:rsid w:val="00B6553A"/>
    <w:rsid w:val="00BC6576"/>
    <w:rsid w:val="00C968D1"/>
    <w:rsid w:val="00CE06BA"/>
    <w:rsid w:val="00F441CC"/>
    <w:rsid w:val="00F75EFB"/>
    <w:rsid w:val="01B104CA"/>
    <w:rsid w:val="02106AB0"/>
    <w:rsid w:val="02B43A28"/>
    <w:rsid w:val="046F331E"/>
    <w:rsid w:val="05E25CD6"/>
    <w:rsid w:val="07956271"/>
    <w:rsid w:val="07F41D98"/>
    <w:rsid w:val="09721397"/>
    <w:rsid w:val="0BB63BED"/>
    <w:rsid w:val="0EB97A43"/>
    <w:rsid w:val="0EBD2122"/>
    <w:rsid w:val="0F214EAE"/>
    <w:rsid w:val="11B71E6A"/>
    <w:rsid w:val="188624F1"/>
    <w:rsid w:val="1AAF0063"/>
    <w:rsid w:val="1BE140DE"/>
    <w:rsid w:val="1D491BD5"/>
    <w:rsid w:val="248C197D"/>
    <w:rsid w:val="252959AF"/>
    <w:rsid w:val="277A6671"/>
    <w:rsid w:val="281A529E"/>
    <w:rsid w:val="292D35B7"/>
    <w:rsid w:val="2DC778BC"/>
    <w:rsid w:val="33EB6CFF"/>
    <w:rsid w:val="35A12947"/>
    <w:rsid w:val="37387040"/>
    <w:rsid w:val="373C4C43"/>
    <w:rsid w:val="3A7C2BAF"/>
    <w:rsid w:val="3B625C0A"/>
    <w:rsid w:val="3CEE1963"/>
    <w:rsid w:val="436B78D3"/>
    <w:rsid w:val="4C9C27FE"/>
    <w:rsid w:val="512260B4"/>
    <w:rsid w:val="52A66D10"/>
    <w:rsid w:val="52BD6ACB"/>
    <w:rsid w:val="55537534"/>
    <w:rsid w:val="561A74F1"/>
    <w:rsid w:val="595B6559"/>
    <w:rsid w:val="597244E8"/>
    <w:rsid w:val="5EB71C30"/>
    <w:rsid w:val="667C01DA"/>
    <w:rsid w:val="66AF0CE5"/>
    <w:rsid w:val="6AC537CF"/>
    <w:rsid w:val="6B360265"/>
    <w:rsid w:val="6E5B14A6"/>
    <w:rsid w:val="711B255E"/>
    <w:rsid w:val="7BB51E06"/>
    <w:rsid w:val="7C387F7C"/>
    <w:rsid w:val="7F3C0271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2750</Words>
  <Characters>2803</Characters>
  <Lines>4</Lines>
  <Paragraphs>1</Paragraphs>
  <TotalTime>10</TotalTime>
  <ScaleCrop>false</ScaleCrop>
  <LinksUpToDate>false</LinksUpToDate>
  <CharactersWithSpaces>2833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13323011735</cp:lastModifiedBy>
  <cp:lastPrinted>2024-03-06T07:40:00Z</cp:lastPrinted>
  <dcterms:modified xsi:type="dcterms:W3CDTF">2026-04-01T09:00:28Z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eyJoZGlkIjoiY2Q1YmEwODljMjhlMDViZDY2ZTI0MGM5YzhhNmYyYzUiLCJ1c2VySWQiOiIxNTUwMjQwMDk2In0=</vt:lpwstr>
  </property>
</Properties>
</file>