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lang w:val="en-US" w:eastAsia="zh-CN"/>
        </w:rPr>
        <w:t>中国共产党赵县委员会办公室</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w:t>
      </w:r>
      <w:r>
        <w:rPr>
          <w:rFonts w:hint="eastAsia" w:ascii="仿宋" w:hAnsi="仿宋" w:eastAsia="仿宋"/>
          <w:sz w:val="32"/>
          <w:szCs w:val="32"/>
          <w:lang w:val="en-US" w:eastAsia="zh-CN"/>
        </w:rPr>
        <w:t>县</w:t>
      </w:r>
      <w:r>
        <w:rPr>
          <w:rFonts w:hint="eastAsia" w:ascii="仿宋" w:hAnsi="仿宋" w:eastAsia="仿宋"/>
          <w:sz w:val="32"/>
          <w:szCs w:val="32"/>
        </w:rPr>
        <w:t>政府《全面落实预算绩效管理的实施意见》（[2019]77）文件精神，遵循“科学性、规范性、客观性和公正性”的原则，对中国共产党赵县委员会办公室部门202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部门职能：</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负责推动党中央和省委、市委、县委决策部署的落实，按照县委要求协调有关方面开展工作，承担县委运行保障等具体事务。</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负责县委和县委办公室文件、县委领导讲话的起草、修改等工作。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围绕党中央和省委、市委、县委总体工作部署开展调查研究，收集和处理信息、反映动态；负责社情民意的搜集、整理和编报工作。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负责县委全会、县委常委会会议和县委其他重要会议的会务工作；负责县委领导参加重大活动和日常工作活动的组织安排；承担县委值班工作；负责编写县委大事记。</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承担县委履行全面从严治党主体责任相关工作的谋划、部署、督导、推动和落实；负责统筹协调和督导全县党务公开工作。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负责县委日常文书处理；负责县委文件和县委办公室代县委行文的审核工作；负责县委制定规范性文件；负责为县委领导提供法律方面的服务工作。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负责省委、省政府、市委、市政府和全县党政军领导机关及要害部门核心机密的传递工作。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贯彻落实党中央和省委、市委、县委关于国家安全工作的各项决策部署，负责研究提出县委国家安全委员会重点工作安排，收集汇总、整理分析并上报涉及国家安全的情报信息，指导协调有关方面开展国家安全风险排查，组织全县国家安全工作督查检查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贯彻落实党中央和省委、市委、县委关于全面深化改革工作的各项决策部署，负责研究提出县委全面深化改革委员会重点工作安排，指导协调和推进各领域深化改革工作，组织全县全面深化改革工作的督查检查、考评考核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承担县委保密委员会和县密码工作领导小组的日常工作。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负责党中央和省委、市委、县委重大决策部署、重要工作部署贯彻落实的督促检查工作；负责党中央、省委、市委和县委主要领导有关批示的督办落实及反馈工作；负责省委、市委重要会议和县委重要会议议定事项的督办落实及反馈工作；负责重点工作落实情况的跟踪督办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负责全县档案管理和执法复议、监督指导等工作。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负责组织指导、督促检查全县地方志工作。</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完成县委交办的其他任务。</w:t>
      </w:r>
    </w:p>
    <w:p>
      <w:pPr>
        <w:adjustRightInd w:val="0"/>
        <w:snapToGrid w:val="0"/>
        <w:spacing w:line="560" w:lineRule="exact"/>
        <w:ind w:firstLine="640" w:firstLineChars="200"/>
        <w:jc w:val="center"/>
        <w:rPr>
          <w:rFonts w:hint="eastAsia" w:ascii="仿宋" w:hAnsi="仿宋" w:eastAsia="仿宋"/>
          <w:sz w:val="32"/>
          <w:szCs w:val="32"/>
          <w:lang w:val="en-US" w:eastAsia="zh-CN"/>
        </w:rPr>
      </w:pPr>
      <w:r>
        <w:rPr>
          <w:rFonts w:hint="eastAsia" w:ascii="仿宋" w:hAnsi="仿宋" w:eastAsia="仿宋"/>
          <w:sz w:val="32"/>
          <w:szCs w:val="32"/>
          <w:lang w:val="en-US" w:eastAsia="zh-CN"/>
        </w:rPr>
        <w:t>部门机构设置情况</w:t>
      </w:r>
    </w:p>
    <w:tbl>
      <w:tblPr>
        <w:tblStyle w:val="5"/>
        <w:tblW w:w="89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42"/>
        <w:gridCol w:w="1245"/>
        <w:gridCol w:w="1348"/>
        <w:gridCol w:w="24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5" w:hRule="atLeast"/>
          <w:tblHeader/>
          <w:jc w:val="center"/>
        </w:trPr>
        <w:tc>
          <w:tcPr>
            <w:tcW w:w="3942" w:type="dxa"/>
            <w:vAlign w:val="center"/>
          </w:tcPr>
          <w:p>
            <w:pPr>
              <w:pStyle w:val="7"/>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单位名称</w:t>
            </w:r>
          </w:p>
        </w:tc>
        <w:tc>
          <w:tcPr>
            <w:tcW w:w="1245" w:type="dxa"/>
            <w:vAlign w:val="center"/>
          </w:tcPr>
          <w:p>
            <w:pPr>
              <w:pStyle w:val="7"/>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单位性质</w:t>
            </w:r>
          </w:p>
        </w:tc>
        <w:tc>
          <w:tcPr>
            <w:tcW w:w="1348" w:type="dxa"/>
            <w:vAlign w:val="center"/>
          </w:tcPr>
          <w:p>
            <w:pPr>
              <w:pStyle w:val="7"/>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单位规格</w:t>
            </w:r>
          </w:p>
        </w:tc>
        <w:tc>
          <w:tcPr>
            <w:tcW w:w="2457" w:type="dxa"/>
            <w:vAlign w:val="center"/>
          </w:tcPr>
          <w:p>
            <w:pPr>
              <w:pStyle w:val="7"/>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7" w:hRule="atLeast"/>
          <w:jc w:val="center"/>
        </w:trPr>
        <w:tc>
          <w:tcPr>
            <w:tcW w:w="3942" w:type="dxa"/>
            <w:vAlign w:val="center"/>
          </w:tcPr>
          <w:p>
            <w:pPr>
              <w:pStyle w:val="8"/>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中国共产党赵县委员会办公室本级</w:t>
            </w:r>
          </w:p>
        </w:tc>
        <w:tc>
          <w:tcPr>
            <w:tcW w:w="1245" w:type="dxa"/>
            <w:tcBorders>
              <w:left w:val="single" w:color="000000" w:sz="6" w:space="0"/>
            </w:tcBorders>
            <w:vAlign w:val="center"/>
          </w:tcPr>
          <w:p>
            <w:pPr>
              <w:pStyle w:val="9"/>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行政</w:t>
            </w:r>
          </w:p>
        </w:tc>
        <w:tc>
          <w:tcPr>
            <w:tcW w:w="1348" w:type="dxa"/>
            <w:tcBorders>
              <w:left w:val="single" w:color="000000" w:sz="6" w:space="0"/>
            </w:tcBorders>
            <w:vAlign w:val="center"/>
          </w:tcPr>
          <w:p>
            <w:pPr>
              <w:pStyle w:val="9"/>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正科级</w:t>
            </w:r>
          </w:p>
        </w:tc>
        <w:tc>
          <w:tcPr>
            <w:tcW w:w="2457" w:type="dxa"/>
            <w:tcBorders>
              <w:left w:val="single" w:color="000000" w:sz="6" w:space="0"/>
            </w:tcBorders>
            <w:vAlign w:val="center"/>
          </w:tcPr>
          <w:p>
            <w:pPr>
              <w:pStyle w:val="9"/>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3942" w:type="dxa"/>
            <w:vAlign w:val="center"/>
          </w:tcPr>
          <w:p>
            <w:pPr>
              <w:pStyle w:val="8"/>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赵县档案馆</w:t>
            </w:r>
          </w:p>
        </w:tc>
        <w:tc>
          <w:tcPr>
            <w:tcW w:w="1245" w:type="dxa"/>
            <w:tcBorders>
              <w:left w:val="single" w:color="000000" w:sz="6" w:space="0"/>
            </w:tcBorders>
            <w:vAlign w:val="center"/>
          </w:tcPr>
          <w:p>
            <w:pPr>
              <w:pStyle w:val="9"/>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事业</w:t>
            </w:r>
          </w:p>
        </w:tc>
        <w:tc>
          <w:tcPr>
            <w:tcW w:w="1348" w:type="dxa"/>
            <w:tcBorders>
              <w:left w:val="single" w:color="000000" w:sz="6" w:space="0"/>
            </w:tcBorders>
            <w:vAlign w:val="center"/>
          </w:tcPr>
          <w:p>
            <w:pPr>
              <w:pStyle w:val="9"/>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正科级</w:t>
            </w:r>
          </w:p>
        </w:tc>
        <w:tc>
          <w:tcPr>
            <w:tcW w:w="2457" w:type="dxa"/>
            <w:tcBorders>
              <w:left w:val="single" w:color="000000" w:sz="6" w:space="0"/>
            </w:tcBorders>
            <w:vAlign w:val="center"/>
          </w:tcPr>
          <w:p>
            <w:pPr>
              <w:pStyle w:val="9"/>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财政性资金基本保证</w:t>
            </w:r>
          </w:p>
        </w:tc>
      </w:tr>
    </w:tbl>
    <w:p>
      <w:pPr>
        <w:adjustRightInd w:val="0"/>
        <w:snapToGrid w:val="0"/>
        <w:spacing w:line="560" w:lineRule="exact"/>
        <w:ind w:firstLine="640" w:firstLineChars="200"/>
        <w:rPr>
          <w:rFonts w:hint="eastAsia" w:ascii="仿宋" w:hAnsi="仿宋" w:eastAsia="仿宋"/>
          <w:sz w:val="32"/>
          <w:szCs w:val="32"/>
          <w:lang w:val="en-US" w:eastAsia="zh-CN"/>
        </w:rPr>
      </w:pP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人员基本情况：中国共产党赵县委员会办公室本级年末在职人数为44人，本年度人员变动情况说明：调入9人，调出4人，退休1人。 </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赵县档案馆年末在职人数为4人，本年度人员变动情况说明： 调入2人，去世1人。 </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资产基本情况：中国共产党赵县委员会办公室本级本年末固定资产金额为1286.93万元。</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赵县档案馆本年末固定资产金额为113.73万元。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ascii="楷体" w:hAnsi="楷体" w:eastAsia="仿宋_GB2312" w:cs="楷体_GB2312"/>
          <w:bCs/>
          <w:sz w:val="32"/>
          <w:szCs w:val="32"/>
          <w:lang w:val="en-US" w:eastAsia="zh-CN"/>
        </w:rPr>
      </w:pPr>
      <w:r>
        <w:rPr>
          <w:rFonts w:hint="eastAsia" w:ascii="仿宋_GB2312" w:hAnsi="Times New Roman" w:eastAsia="仿宋_GB2312" w:cs="DengXian-Regular"/>
          <w:sz w:val="32"/>
          <w:szCs w:val="32"/>
        </w:rPr>
        <w:t>本部门202</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年度财政拨款本年收入</w:t>
      </w:r>
      <w:r>
        <w:rPr>
          <w:rFonts w:hint="eastAsia" w:ascii="仿宋_GB2312" w:hAnsi="Times New Roman" w:eastAsia="仿宋_GB2312" w:cs="DengXian-Regular"/>
          <w:sz w:val="32"/>
          <w:szCs w:val="32"/>
          <w:lang w:val="en-US" w:eastAsia="zh-CN"/>
        </w:rPr>
        <w:t>1369.55</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年初预算为1364.83万元，</w:t>
      </w:r>
      <w:r>
        <w:rPr>
          <w:rFonts w:hint="eastAsia" w:ascii="仿宋_GB2312" w:hAnsi="Times New Roman" w:eastAsia="仿宋_GB2312" w:cs="DengXian-Regular"/>
          <w:sz w:val="32"/>
          <w:szCs w:val="32"/>
        </w:rPr>
        <w:t>完成年初预算的</w:t>
      </w:r>
      <w:r>
        <w:rPr>
          <w:rFonts w:hint="eastAsia" w:ascii="仿宋_GB2312" w:hAnsi="Times New Roman" w:eastAsia="仿宋_GB2312" w:cs="DengXian-Regular"/>
          <w:sz w:val="32"/>
          <w:szCs w:val="32"/>
          <w:lang w:val="en-US" w:eastAsia="zh-CN"/>
        </w:rPr>
        <w:t>100.35</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val="en-US" w:eastAsia="zh-CN"/>
        </w:rPr>
        <w:t>增加4.72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调整预算数为1369.55万元，与决算持平。</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textAlignment w:val="auto"/>
        <w:rPr>
          <w:rFonts w:ascii="楷体" w:hAnsi="楷体" w:eastAsia="仿宋_GB2312" w:cs="楷体_GB2312"/>
          <w:bCs/>
          <w:sz w:val="32"/>
          <w:szCs w:val="32"/>
          <w:lang w:val="en-US" w:eastAsia="zh-CN"/>
        </w:rPr>
      </w:pPr>
      <w:r>
        <w:rPr>
          <w:rFonts w:hint="eastAsia" w:ascii="仿宋" w:hAnsi="仿宋" w:eastAsia="仿宋"/>
          <w:sz w:val="32"/>
          <w:szCs w:val="32"/>
          <w:lang w:val="en-US" w:eastAsia="zh-CN"/>
        </w:rPr>
        <w:t>中国共产党赵县委员会办公室本级</w:t>
      </w:r>
      <w:r>
        <w:rPr>
          <w:rFonts w:hint="eastAsia" w:ascii="仿宋_GB2312" w:hAnsi="Times New Roman" w:eastAsia="仿宋_GB2312" w:cs="DengXian-Regular"/>
          <w:sz w:val="32"/>
          <w:szCs w:val="32"/>
        </w:rPr>
        <w:t>202</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年度财政拨款本年收入</w:t>
      </w:r>
      <w:r>
        <w:rPr>
          <w:rFonts w:hint="eastAsia" w:ascii="仿宋_GB2312" w:hAnsi="Times New Roman" w:eastAsia="仿宋_GB2312" w:cs="DengXian-Regular"/>
          <w:sz w:val="32"/>
          <w:szCs w:val="32"/>
          <w:lang w:val="en-US" w:eastAsia="zh-CN"/>
        </w:rPr>
        <w:t>1242.3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年初预算为1241.33万元，</w:t>
      </w:r>
      <w:r>
        <w:rPr>
          <w:rFonts w:hint="eastAsia" w:ascii="仿宋_GB2312" w:hAnsi="Times New Roman" w:eastAsia="仿宋_GB2312" w:cs="DengXian-Regular"/>
          <w:sz w:val="32"/>
          <w:szCs w:val="32"/>
        </w:rPr>
        <w:t>完成年初预算的</w:t>
      </w:r>
      <w:r>
        <w:rPr>
          <w:rFonts w:hint="eastAsia" w:ascii="仿宋_GB2312" w:hAnsi="Times New Roman" w:eastAsia="仿宋_GB2312" w:cs="DengXian-Regular"/>
          <w:sz w:val="32"/>
          <w:szCs w:val="32"/>
          <w:lang w:val="en-US" w:eastAsia="zh-CN"/>
        </w:rPr>
        <w:t>100.08</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val="en-US" w:eastAsia="zh-CN"/>
        </w:rPr>
        <w:t>增加0.97</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调整预算数为1242.3万元，与决算持平。</w:t>
      </w:r>
    </w:p>
    <w:p>
      <w:pPr>
        <w:pStyle w:val="2"/>
        <w:keepNext w:val="0"/>
        <w:keepLines w:val="0"/>
        <w:pageBreakBefore w:val="0"/>
        <w:widowControl w:val="0"/>
        <w:kinsoku/>
        <w:wordWrap/>
        <w:overflowPunct/>
        <w:topLinePunct w:val="0"/>
        <w:autoSpaceDE/>
        <w:autoSpaceDN/>
        <w:bidi w:val="0"/>
        <w:adjustRightInd/>
        <w:snapToGrid/>
        <w:ind w:left="0" w:firstLine="640" w:firstLineChars="200"/>
        <w:jc w:val="both"/>
        <w:textAlignment w:val="auto"/>
        <w:rPr>
          <w:rFonts w:hint="eastAsia" w:ascii="仿宋_GB2312" w:hAnsi="Times New Roman" w:eastAsia="仿宋_GB2312" w:cs="DengXian-Regular"/>
          <w:b w:val="0"/>
          <w:kern w:val="2"/>
          <w:sz w:val="32"/>
          <w:szCs w:val="32"/>
          <w:lang w:val="en-US" w:eastAsia="zh-CN" w:bidi="ar-SA"/>
        </w:rPr>
      </w:pPr>
      <w:r>
        <w:rPr>
          <w:rFonts w:hint="eastAsia" w:ascii="仿宋_GB2312" w:hAnsi="Times New Roman" w:eastAsia="仿宋_GB2312" w:cs="DengXian-Regular"/>
          <w:b w:val="0"/>
          <w:kern w:val="2"/>
          <w:sz w:val="32"/>
          <w:szCs w:val="32"/>
          <w:lang w:val="en-US" w:eastAsia="zh-CN" w:bidi="ar-SA"/>
        </w:rPr>
        <w:t>赵县档案馆2025年度财政拨款本年收入127.25万元，年初预算为123.5万元，完成年初预算的103.04%,比年初预算增加3.75万元，调整预算数为127.25万元，与决算持平</w:t>
      </w:r>
    </w:p>
    <w:p>
      <w:pPr>
        <w:pStyle w:val="2"/>
        <w:numPr>
          <w:ilvl w:val="0"/>
          <w:numId w:val="0"/>
        </w:numPr>
        <w:jc w:val="both"/>
      </w:pP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中共赵县县委办公室将坚持以习近平新时代中国特色社会主义思想为指导，深入贯彻落实党的各项方针政策，把讲政治这条主线贯穿工作始终，增强“四个意识”、坚定“四个自信”、做到“两个维护”。着力抓好公文办理工作，健全完善公文办理制度，不断提高公文办理质量和效率，转变工作作风，提高工作质量，提升工作效能；做好县本级 202</w:t>
      </w:r>
      <w:r>
        <w:rPr>
          <w:rFonts w:hint="eastAsia" w:ascii="仿宋" w:hAnsi="仿宋" w:eastAsia="仿宋"/>
          <w:sz w:val="32"/>
          <w:szCs w:val="32"/>
          <w:lang w:val="en-US" w:eastAsia="zh-CN"/>
        </w:rPr>
        <w:t>5</w:t>
      </w:r>
      <w:r>
        <w:rPr>
          <w:rFonts w:hint="eastAsia" w:ascii="仿宋" w:hAnsi="仿宋" w:eastAsia="仿宋"/>
          <w:sz w:val="32"/>
          <w:szCs w:val="32"/>
        </w:rPr>
        <w:t>年年鉴地方志编纂工作；做好本年度档案接收、保管、整理、利用工作。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w:t>
      </w:r>
      <w:r>
        <w:rPr>
          <w:rFonts w:hint="eastAsia" w:ascii="仿宋" w:hAnsi="仿宋" w:eastAsia="仿宋"/>
          <w:sz w:val="32"/>
          <w:szCs w:val="32"/>
          <w:lang w:val="en-US" w:eastAsia="zh-CN"/>
        </w:rPr>
        <w:t>指标：</w:t>
      </w: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健全完善公文办理制度。研究制定《关于改进上级公文办理工作的建议》《关于加强公文审核把关工作的几条意见》等制度文件，对公文办理、加强公文审核把关、规范请示报告等提出明确的要求，有效提高规范公文办理效率达到95％以上</w:t>
      </w: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按工作计划完成起草文稿，书籍印刷工作</w:t>
      </w: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w:t>
      </w:r>
      <w:r>
        <w:rPr>
          <w:rFonts w:hint="eastAsia" w:ascii="仿宋" w:hAnsi="仿宋" w:eastAsia="仿宋"/>
          <w:sz w:val="32"/>
          <w:szCs w:val="32"/>
        </w:rPr>
        <w:t>档案工作建设的规范化、标准化、科学化、现代化。</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单位成立了绩效自评工作小组，自评工作专人负责，项目评价资料完整</w:t>
      </w:r>
      <w:r>
        <w:rPr>
          <w:rFonts w:hint="eastAsia" w:ascii="仿宋" w:hAnsi="仿宋" w:eastAsia="仿宋"/>
          <w:sz w:val="32"/>
          <w:szCs w:val="32"/>
        </w:rPr>
        <w:t>。</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2"/>
        <w:rPr>
          <w:rFonts w:hint="default"/>
          <w:lang w:val="en-US"/>
        </w:rPr>
      </w:pPr>
      <w:r>
        <w:rPr>
          <w:rFonts w:hint="eastAsia" w:ascii="仿宋" w:hAnsi="仿宋" w:eastAsia="仿宋" w:cs="仿宋"/>
          <w:b w:val="0"/>
          <w:bCs/>
          <w:sz w:val="32"/>
          <w:szCs w:val="32"/>
          <w:lang w:val="en-US" w:eastAsia="zh-CN"/>
        </w:rPr>
        <w:t>对2025年度经费的使用情况，绩效目标进行了逐项检查.</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中共赵县县委办公室将坚持以习近平新时代中国特色社会主义思想为指导，深入贯彻落实党的各项方针政策，把讲政治这条主线贯穿工作始终，增强“四个意识”、坚定“四个自信”、做到“两个维护”。着力抓好公文办理工作，健全完善公文办理制度，不断提高公文办理质量和效率，转变工作作风，提高工作质量，提升工作效能；做好县本级 202</w:t>
      </w:r>
      <w:r>
        <w:rPr>
          <w:rFonts w:hint="eastAsia" w:ascii="仿宋" w:hAnsi="仿宋" w:eastAsia="仿宋"/>
          <w:sz w:val="32"/>
          <w:szCs w:val="32"/>
          <w:lang w:val="en-US" w:eastAsia="zh-CN"/>
        </w:rPr>
        <w:t>5</w:t>
      </w:r>
      <w:r>
        <w:rPr>
          <w:rFonts w:hint="eastAsia" w:ascii="仿宋" w:hAnsi="仿宋" w:eastAsia="仿宋"/>
          <w:sz w:val="32"/>
          <w:szCs w:val="32"/>
        </w:rPr>
        <w:t>年年鉴地方志编纂工作；做好本年度档案接收、保管、整理、利用工作。。</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)着力抓好公文办理工作</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绩效目标：县委办公室主动向市委办公室对口处室学习，积极借鉴市委办公室公文办理方面的好经验好做法，并吸收、融入到我县具体工作中，不断提高公文办理质量和效率。</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健全完善公文办理制度。研究制定《关于改进上级公文办理工作的建议》《关于加强公文审核把关工作的几条意见》等制度文件，对公文办理、加强公文审核把关、规范请示报告等提出明确的要求，有效提高规范公文办理效率达到95％以上。</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）赵县202</w:t>
      </w:r>
      <w:r>
        <w:rPr>
          <w:rFonts w:hint="eastAsia" w:ascii="仿宋" w:hAnsi="仿宋" w:eastAsia="仿宋"/>
          <w:sz w:val="32"/>
          <w:szCs w:val="32"/>
          <w:lang w:val="en-US" w:eastAsia="zh-CN"/>
        </w:rPr>
        <w:t>5</w:t>
      </w:r>
      <w:r>
        <w:rPr>
          <w:rFonts w:hint="eastAsia" w:ascii="仿宋" w:hAnsi="仿宋" w:eastAsia="仿宋"/>
          <w:sz w:val="32"/>
          <w:szCs w:val="32"/>
        </w:rPr>
        <w:t>年年鉴编撰评审</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绩效目标：按照时间节点完成了《赵县年鉴202</w:t>
      </w:r>
      <w:r>
        <w:rPr>
          <w:rFonts w:hint="eastAsia" w:ascii="仿宋" w:hAnsi="仿宋" w:eastAsia="仿宋"/>
          <w:sz w:val="32"/>
          <w:szCs w:val="32"/>
          <w:lang w:val="en-US" w:eastAsia="zh-CN"/>
        </w:rPr>
        <w:t>5</w:t>
      </w:r>
      <w:r>
        <w:rPr>
          <w:rFonts w:hint="eastAsia" w:ascii="仿宋" w:hAnsi="仿宋" w:eastAsia="仿宋"/>
          <w:sz w:val="32"/>
          <w:szCs w:val="32"/>
        </w:rPr>
        <w:t>》的编撰和评审工作。</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绩效指标：按工作计划完成起草文稿，书籍印刷工作。</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）档案保管及档案收集与整理</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绩效目标：加强档案库房管理，提高全县档案馆室建设水平,做好重点档案抢救和保护，加强全县档案信息化，各类数据库建设，数字化加工、转换、备份，信息安全等级保护工作及特殊载体保管。</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绩效指标：档案工作建设的规范化、标准化、科学化、现代化。</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从部门总体工作开展情况看，我单位在202</w:t>
      </w:r>
      <w:r>
        <w:rPr>
          <w:rFonts w:hint="eastAsia" w:ascii="仿宋" w:hAnsi="仿宋" w:eastAsia="仿宋"/>
          <w:sz w:val="32"/>
          <w:szCs w:val="32"/>
          <w:lang w:val="en-US" w:eastAsia="zh-CN"/>
        </w:rPr>
        <w:t>5</w:t>
      </w:r>
      <w:r>
        <w:rPr>
          <w:rFonts w:hint="eastAsia" w:ascii="仿宋" w:hAnsi="仿宋" w:eastAsia="仿宋"/>
          <w:sz w:val="32"/>
          <w:szCs w:val="32"/>
        </w:rPr>
        <w:t>年度整体支出资金使用和管理中，实际支出与计划规定的用途一致，资金收支平衡。资金使用都能做到公开、公平，按程序上报和审批。财务制度健全，财务信息真实完整，无截留、挤占、挪用等违规行为。202</w:t>
      </w:r>
      <w:r>
        <w:rPr>
          <w:rFonts w:hint="eastAsia" w:ascii="仿宋" w:hAnsi="仿宋" w:eastAsia="仿宋"/>
          <w:sz w:val="32"/>
          <w:szCs w:val="32"/>
          <w:lang w:val="en-US" w:eastAsia="zh-CN"/>
        </w:rPr>
        <w:t>5</w:t>
      </w:r>
      <w:r>
        <w:rPr>
          <w:rFonts w:hint="eastAsia" w:ascii="仿宋" w:hAnsi="仿宋" w:eastAsia="仿宋"/>
          <w:sz w:val="32"/>
          <w:szCs w:val="32"/>
        </w:rPr>
        <w:t>年我单位绩效目标未发生偏离。评价结果为优秀。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default" w:ascii="楷体" w:hAnsi="楷体" w:eastAsia="楷体"/>
          <w:bCs/>
          <w:sz w:val="32"/>
          <w:szCs w:val="32"/>
          <w:lang w:val="en-US" w:eastAsia="zh-CN"/>
        </w:rPr>
      </w:pPr>
      <w:r>
        <w:rPr>
          <w:rFonts w:hint="eastAsia" w:ascii="楷体" w:hAnsi="楷体" w:eastAsia="楷体"/>
          <w:bCs/>
          <w:sz w:val="32"/>
          <w:szCs w:val="32"/>
        </w:rPr>
        <w:t>（一）存在的主要问题</w:t>
      </w:r>
      <w:r>
        <w:rPr>
          <w:rFonts w:hint="eastAsia" w:ascii="楷体" w:hAnsi="楷体" w:eastAsia="楷体"/>
          <w:bCs/>
          <w:sz w:val="32"/>
          <w:szCs w:val="32"/>
          <w:lang w:val="en-US" w:eastAsia="zh-CN"/>
        </w:rPr>
        <w:t xml:space="preserve"> </w:t>
      </w:r>
      <w:r>
        <w:rPr>
          <w:rFonts w:hint="eastAsia" w:ascii="仿宋" w:hAnsi="仿宋" w:eastAsia="仿宋"/>
          <w:sz w:val="32"/>
          <w:szCs w:val="32"/>
          <w:lang w:val="en-US" w:eastAsia="zh-CN"/>
        </w:rPr>
        <w:t>无</w:t>
      </w:r>
      <w:r>
        <w:rPr>
          <w:rFonts w:hint="eastAsia" w:ascii="楷体" w:hAnsi="楷体" w:eastAsia="楷体"/>
          <w:bCs/>
          <w:sz w:val="32"/>
          <w:szCs w:val="32"/>
          <w:lang w:val="en-US" w:eastAsia="zh-CN"/>
        </w:rPr>
        <w:t>。</w:t>
      </w:r>
    </w:p>
    <w:p>
      <w:pPr>
        <w:spacing w:line="560" w:lineRule="exact"/>
        <w:ind w:firstLine="640" w:firstLineChars="200"/>
        <w:rPr>
          <w:rFonts w:hint="default" w:ascii="楷体" w:hAnsi="楷体" w:eastAsia="楷体"/>
          <w:bCs/>
          <w:sz w:val="32"/>
          <w:szCs w:val="32"/>
          <w:lang w:val="en-US" w:eastAsia="zh-CN"/>
        </w:rPr>
      </w:pPr>
      <w:r>
        <w:rPr>
          <w:rFonts w:hint="eastAsia" w:ascii="楷体" w:hAnsi="楷体" w:eastAsia="楷体"/>
          <w:bCs/>
          <w:sz w:val="32"/>
          <w:szCs w:val="32"/>
        </w:rPr>
        <w:t>（二）针对问题提出具体的改进措施或建议</w:t>
      </w:r>
      <w:r>
        <w:rPr>
          <w:rFonts w:hint="eastAsia" w:ascii="楷体" w:hAnsi="楷体" w:eastAsia="楷体"/>
          <w:bCs/>
          <w:sz w:val="32"/>
          <w:szCs w:val="32"/>
          <w:lang w:val="en-US" w:eastAsia="zh-CN"/>
        </w:rPr>
        <w:t xml:space="preserve"> </w:t>
      </w:r>
      <w:r>
        <w:rPr>
          <w:rFonts w:hint="eastAsia" w:ascii="仿宋_GB2312" w:hAnsi="仿宋_GB2312" w:eastAsia="仿宋_GB2312" w:cs="仿宋_GB2312"/>
          <w:sz w:val="32"/>
          <w:szCs w:val="32"/>
          <w:lang w:val="en-US" w:eastAsia="zh-CN"/>
        </w:rPr>
        <w:t>无</w:t>
      </w:r>
      <w:r>
        <w:rPr>
          <w:rFonts w:hint="eastAsia" w:ascii="楷体" w:hAnsi="楷体" w:eastAsia="楷体"/>
          <w:bCs/>
          <w:sz w:val="32"/>
          <w:szCs w:val="32"/>
          <w:lang w:val="en-US" w:eastAsia="zh-CN"/>
        </w:rPr>
        <w:t>。</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时静洲   县委办公室副主任</w:t>
      </w:r>
    </w:p>
    <w:p>
      <w:pPr>
        <w:ind w:firstLine="640" w:firstLineChars="200"/>
        <w:rPr>
          <w:lang w:val="en-US" w:eastAsia="zh-CN"/>
        </w:rPr>
      </w:pPr>
      <w:r>
        <w:rPr>
          <w:rFonts w:hint="eastAsia" w:ascii="仿宋" w:hAnsi="仿宋" w:eastAsia="仿宋" w:cs="仿宋"/>
          <w:sz w:val="32"/>
          <w:szCs w:val="32"/>
          <w:lang w:val="en-US" w:eastAsia="zh-CN"/>
        </w:rPr>
        <w:t>卜  浩   档案馆馆长</w:t>
      </w:r>
    </w:p>
    <w:p>
      <w:pPr>
        <w:ind w:firstLine="640" w:firstLineChars="200"/>
        <w:rPr>
          <w:rFonts w:ascii="仿宋" w:hAnsi="仿宋" w:eastAsia="仿宋" w:cs="仿宋"/>
          <w:sz w:val="32"/>
          <w:szCs w:val="32"/>
          <w:lang w:val="en-US" w:eastAsia="zh-CN"/>
        </w:rPr>
      </w:pPr>
      <w:r>
        <w:rPr>
          <w:rFonts w:hint="eastAsia" w:ascii="仿宋" w:hAnsi="仿宋" w:eastAsia="仿宋" w:cs="仿宋"/>
          <w:sz w:val="32"/>
          <w:szCs w:val="32"/>
          <w:lang w:val="en-US" w:eastAsia="zh-CN"/>
        </w:rPr>
        <w:t>李  坤   县委办行政股股长</w:t>
      </w:r>
    </w:p>
    <w:p>
      <w:pPr>
        <w:spacing w:line="560" w:lineRule="exact"/>
        <w:rPr>
          <w:rFonts w:ascii="仿宋" w:hAnsi="仿宋" w:eastAsia="仿宋"/>
        </w:rPr>
      </w:pP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76A3C91A"/>
    <w:multiLevelType w:val="singleLevel"/>
    <w:tmpl w:val="76A3C91A"/>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763049A"/>
    <w:rsid w:val="07956271"/>
    <w:rsid w:val="09721397"/>
    <w:rsid w:val="0BB63BED"/>
    <w:rsid w:val="0EB97A43"/>
    <w:rsid w:val="0EBD2122"/>
    <w:rsid w:val="0F214EAE"/>
    <w:rsid w:val="11B71E6A"/>
    <w:rsid w:val="1AAF0063"/>
    <w:rsid w:val="1BE140DE"/>
    <w:rsid w:val="1D491BD5"/>
    <w:rsid w:val="248C197D"/>
    <w:rsid w:val="252959AF"/>
    <w:rsid w:val="277A6671"/>
    <w:rsid w:val="281A529E"/>
    <w:rsid w:val="28F713D5"/>
    <w:rsid w:val="292D35B7"/>
    <w:rsid w:val="2C636446"/>
    <w:rsid w:val="33EB6CFF"/>
    <w:rsid w:val="35A12947"/>
    <w:rsid w:val="37387040"/>
    <w:rsid w:val="38E36278"/>
    <w:rsid w:val="3A7C2BAF"/>
    <w:rsid w:val="3B625C0A"/>
    <w:rsid w:val="3CEE1963"/>
    <w:rsid w:val="436B78D3"/>
    <w:rsid w:val="4C9C27FE"/>
    <w:rsid w:val="512260B4"/>
    <w:rsid w:val="52BD6ACB"/>
    <w:rsid w:val="55537534"/>
    <w:rsid w:val="561A74F1"/>
    <w:rsid w:val="597244E8"/>
    <w:rsid w:val="5EB71C30"/>
    <w:rsid w:val="66AF0CE5"/>
    <w:rsid w:val="66E84CB6"/>
    <w:rsid w:val="6AC537CF"/>
    <w:rsid w:val="6E5B14A6"/>
    <w:rsid w:val="711B255E"/>
    <w:rsid w:val="7B8845AB"/>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itle"/>
    <w:basedOn w:val="1"/>
    <w:qFormat/>
    <w:uiPriority w:val="0"/>
    <w:pPr>
      <w:jc w:val="center"/>
    </w:pPr>
    <w:rPr>
      <w:rFonts w:ascii="Calibri" w:hAnsi="Calibri" w:eastAsia="宋体" w:cs="Times New Roman"/>
      <w:b/>
      <w:sz w:val="32"/>
      <w:szCs w:val="32"/>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单元格样式1"/>
    <w:basedOn w:val="1"/>
    <w:qFormat/>
    <w:uiPriority w:val="0"/>
    <w:pPr>
      <w:spacing w:before="0" w:after="0"/>
      <w:ind w:firstLine="0"/>
      <w:jc w:val="center"/>
      <w:outlineLvl w:val="9"/>
    </w:pPr>
    <w:rPr>
      <w:b/>
      <w:sz w:val="21"/>
    </w:rPr>
  </w:style>
  <w:style w:type="paragraph" w:customStyle="1" w:styleId="8">
    <w:name w:val="单元格样式2"/>
    <w:basedOn w:val="1"/>
    <w:qFormat/>
    <w:uiPriority w:val="0"/>
    <w:pPr>
      <w:spacing w:before="0" w:after="0"/>
      <w:ind w:firstLine="0"/>
      <w:jc w:val="left"/>
      <w:outlineLvl w:val="9"/>
    </w:pPr>
    <w:rPr>
      <w:sz w:val="21"/>
    </w:rPr>
  </w:style>
  <w:style w:type="paragraph" w:customStyle="1" w:styleId="9">
    <w:name w:val="单元格样式3"/>
    <w:basedOn w:val="1"/>
    <w:qFormat/>
    <w:uiPriority w:val="0"/>
    <w:pPr>
      <w:spacing w:before="0" w:after="0"/>
      <w:ind w:firstLine="0"/>
      <w:jc w:val="center"/>
      <w:outlineLvl w:val="9"/>
    </w:pPr>
    <w:rPr>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98</Words>
  <Characters>561</Characters>
  <Lines>4</Lines>
  <Paragraphs>1</Paragraphs>
  <TotalTime>0</TotalTime>
  <ScaleCrop>false</ScaleCrop>
  <LinksUpToDate>false</LinksUpToDate>
  <CharactersWithSpaces>658</CharactersWithSpaces>
  <Application>WPS Office_11.8.2.10393_F1E327BC-269C-435d-A152-05C5408002CA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县委财务</cp:lastModifiedBy>
  <cp:lastPrinted>2026-03-19T08:32:00Z</cp:lastPrinted>
  <dcterms:modified xsi:type="dcterms:W3CDTF">2026-03-24T06:49:57Z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y fmtid="{D5CDD505-2E9C-101B-9397-08002B2CF9AE}" pid="3" name="ICV">
    <vt:lpwstr>96934721B1514D3FBAA28020338CE855_12</vt:lpwstr>
  </property>
</Properties>
</file>