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附件4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河北省赵县科学技术协会</w:t>
      </w:r>
      <w:r>
        <w:rPr>
          <w:rFonts w:hint="eastAsia" w:ascii="宋体" w:hAnsi="宋体" w:cs="宋体"/>
          <w:b/>
          <w:bCs/>
          <w:sz w:val="44"/>
          <w:szCs w:val="44"/>
        </w:rPr>
        <w:t>部门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贯彻落实县委、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县</w:t>
      </w:r>
      <w:r>
        <w:rPr>
          <w:rFonts w:hint="eastAsia" w:ascii="仿宋" w:hAnsi="仿宋" w:eastAsia="仿宋"/>
          <w:sz w:val="32"/>
          <w:szCs w:val="32"/>
        </w:rPr>
        <w:t>政府《全面落实预算绩效管理的实施意见》（[2019]77）文件精神，遵循“科学性、规范性、客观性和公正性”的原则，对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河北省赵县科学技术协会</w:t>
      </w:r>
      <w:r>
        <w:rPr>
          <w:rFonts w:hint="eastAsia" w:ascii="仿宋" w:hAnsi="仿宋" w:eastAsia="仿宋"/>
          <w:sz w:val="32"/>
          <w:szCs w:val="32"/>
        </w:rPr>
        <w:t>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根据《河北省赵县科学技术协会职能配置、内设机构和人员编制规定》，河北省赵县科学技术协会的主要职责是：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）开展学术交流，活跃学术思想，繁荣学术园地，促进科学发展和知识创新。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/>
          <w:sz w:val="32"/>
          <w:szCs w:val="32"/>
        </w:rPr>
        <w:t>）按照国家有关科普工作的法律、方针、规划，拟定全县科协系统科普工作的具体计划，并组织实施；动员社会各个方面力量，开展科普活动和青少年科技教育活动，推广先进技术；支持有关社会组织和企事业单位开展科普活动；指导科普工作队伍的建设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）全心全意为科技工作者服务，反映科技工作者的意见和要求，维护科技工作的合法权益。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）组织科技工作者参与科技政策、法规的制定和政治协商、科学决策、民主监督工作，促进决策科学化、民主化。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）组织科技工作者开展科学论证和咨询服务工作。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/>
          <w:sz w:val="32"/>
          <w:szCs w:val="32"/>
        </w:rPr>
        <w:t>）表彰、宣传优秀科技工作者，推荐科技人才；开展科技工作者的继续教育和培训工作。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（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/>
          <w:sz w:val="32"/>
          <w:szCs w:val="32"/>
        </w:rPr>
        <w:t>）承办县委、县政府交办的其他事项。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机构设置：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hint="eastAsia" w:ascii="仿宋" w:hAnsi="仿宋" w:eastAsia="仿宋"/>
          <w:sz w:val="32"/>
          <w:szCs w:val="32"/>
        </w:rPr>
        <w:t>部门机构设置情况</w:t>
      </w:r>
    </w:p>
    <w:tbl>
      <w:tblPr>
        <w:tblStyle w:val="4"/>
        <w:tblW w:w="9856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55"/>
        <w:gridCol w:w="1755"/>
        <w:gridCol w:w="2082"/>
        <w:gridCol w:w="246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3555" w:type="dxa"/>
            <w:vAlign w:val="center"/>
          </w:tcPr>
          <w:p>
            <w:pPr>
              <w:pStyle w:val="6"/>
              <w:rPr>
                <w:rFonts w:hint="eastAsia" w:ascii="仿宋" w:hAnsi="仿宋" w:eastAsia="仿宋" w:cs="黑体"/>
                <w:b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黑体"/>
                <w:b w:val="0"/>
                <w:kern w:val="2"/>
                <w:sz w:val="24"/>
                <w:szCs w:val="24"/>
                <w:lang w:val="en-US" w:eastAsia="zh-CN" w:bidi="ar-SA"/>
              </w:rPr>
              <w:t>单位名称</w:t>
            </w:r>
          </w:p>
        </w:tc>
        <w:tc>
          <w:tcPr>
            <w:tcW w:w="1755" w:type="dxa"/>
            <w:vAlign w:val="center"/>
          </w:tcPr>
          <w:p>
            <w:pPr>
              <w:pStyle w:val="6"/>
              <w:rPr>
                <w:rFonts w:hint="eastAsia" w:ascii="仿宋" w:hAnsi="仿宋" w:eastAsia="仿宋" w:cs="黑体"/>
                <w:b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黑体"/>
                <w:b w:val="0"/>
                <w:kern w:val="2"/>
                <w:sz w:val="24"/>
                <w:szCs w:val="24"/>
                <w:lang w:val="en-US" w:eastAsia="zh-CN" w:bidi="ar-SA"/>
              </w:rPr>
              <w:t>单位性质</w:t>
            </w:r>
          </w:p>
        </w:tc>
        <w:tc>
          <w:tcPr>
            <w:tcW w:w="2082" w:type="dxa"/>
            <w:vAlign w:val="center"/>
          </w:tcPr>
          <w:p>
            <w:pPr>
              <w:pStyle w:val="6"/>
              <w:rPr>
                <w:rFonts w:hint="eastAsia" w:ascii="仿宋" w:hAnsi="仿宋" w:eastAsia="仿宋" w:cs="黑体"/>
                <w:b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黑体"/>
                <w:b w:val="0"/>
                <w:kern w:val="2"/>
                <w:sz w:val="24"/>
                <w:szCs w:val="24"/>
                <w:lang w:val="en-US" w:eastAsia="zh-CN" w:bidi="ar-SA"/>
              </w:rPr>
              <w:t>单位规格</w:t>
            </w:r>
          </w:p>
        </w:tc>
        <w:tc>
          <w:tcPr>
            <w:tcW w:w="2464" w:type="dxa"/>
            <w:vAlign w:val="center"/>
          </w:tcPr>
          <w:p>
            <w:pPr>
              <w:pStyle w:val="6"/>
              <w:rPr>
                <w:rFonts w:hint="eastAsia" w:ascii="仿宋" w:hAnsi="仿宋" w:eastAsia="仿宋" w:cs="黑体"/>
                <w:b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黑体"/>
                <w:b w:val="0"/>
                <w:kern w:val="2"/>
                <w:sz w:val="24"/>
                <w:szCs w:val="24"/>
                <w:lang w:val="en-US" w:eastAsia="zh-CN" w:bidi="ar-SA"/>
              </w:rPr>
              <w:t>经费保障形式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555" w:type="dxa"/>
            <w:vAlign w:val="center"/>
          </w:tcPr>
          <w:p>
            <w:pPr>
              <w:pStyle w:val="7"/>
              <w:rPr>
                <w:rFonts w:hint="eastAsia" w:ascii="仿宋" w:hAnsi="仿宋" w:eastAsia="仿宋" w:cs="黑体"/>
                <w:b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黑体"/>
                <w:b w:val="0"/>
                <w:kern w:val="2"/>
                <w:sz w:val="24"/>
                <w:szCs w:val="24"/>
                <w:lang w:val="en-US" w:eastAsia="zh-CN" w:bidi="ar-SA"/>
              </w:rPr>
              <w:t>河北省赵县科学技术协会本级</w:t>
            </w:r>
          </w:p>
        </w:tc>
        <w:tc>
          <w:tcPr>
            <w:tcW w:w="1755" w:type="dxa"/>
            <w:tcBorders>
              <w:left w:val="single" w:color="000000" w:sz="6" w:space="0"/>
            </w:tcBorders>
            <w:vAlign w:val="center"/>
          </w:tcPr>
          <w:p>
            <w:pPr>
              <w:pStyle w:val="8"/>
              <w:rPr>
                <w:rFonts w:hint="eastAsia" w:ascii="仿宋" w:hAnsi="仿宋" w:eastAsia="仿宋" w:cs="黑体"/>
                <w:b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黑体"/>
                <w:b w:val="0"/>
                <w:kern w:val="2"/>
                <w:sz w:val="24"/>
                <w:szCs w:val="24"/>
                <w:lang w:val="en-US" w:eastAsia="zh-CN" w:bidi="ar-SA"/>
              </w:rPr>
              <w:t>行政</w:t>
            </w:r>
          </w:p>
        </w:tc>
        <w:tc>
          <w:tcPr>
            <w:tcW w:w="2082" w:type="dxa"/>
            <w:tcBorders>
              <w:left w:val="single" w:color="000000" w:sz="6" w:space="0"/>
            </w:tcBorders>
            <w:vAlign w:val="center"/>
          </w:tcPr>
          <w:p>
            <w:pPr>
              <w:pStyle w:val="8"/>
              <w:rPr>
                <w:rFonts w:hint="eastAsia" w:ascii="仿宋" w:hAnsi="仿宋" w:eastAsia="仿宋" w:cs="黑体"/>
                <w:b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黑体"/>
                <w:b w:val="0"/>
                <w:kern w:val="2"/>
                <w:sz w:val="24"/>
                <w:szCs w:val="24"/>
                <w:lang w:val="en-US" w:eastAsia="zh-CN" w:bidi="ar-SA"/>
              </w:rPr>
              <w:t>正科级</w:t>
            </w:r>
          </w:p>
        </w:tc>
        <w:tc>
          <w:tcPr>
            <w:tcW w:w="2464" w:type="dxa"/>
            <w:tcBorders>
              <w:left w:val="single" w:color="000000" w:sz="6" w:space="0"/>
            </w:tcBorders>
            <w:vAlign w:val="center"/>
          </w:tcPr>
          <w:p>
            <w:pPr>
              <w:pStyle w:val="8"/>
              <w:rPr>
                <w:rFonts w:hint="eastAsia" w:ascii="仿宋" w:hAnsi="仿宋" w:eastAsia="仿宋" w:cs="黑体"/>
                <w:b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黑体"/>
                <w:b w:val="0"/>
                <w:kern w:val="2"/>
                <w:sz w:val="24"/>
                <w:szCs w:val="24"/>
                <w:lang w:val="en-US" w:eastAsia="zh-CN" w:bidi="ar-SA"/>
              </w:rPr>
              <w:t>财政拨款</w:t>
            </w:r>
          </w:p>
        </w:tc>
      </w:tr>
    </w:tbl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人员基本情况：年末在职人数为5人，与上年持平。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资产基本情况：本年末固定资产金额为6.67万元。</w:t>
      </w:r>
    </w:p>
    <w:p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640" w:firstLineChars="200"/>
        <w:textAlignment w:val="auto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仿宋_GB2312" w:hAnsi="Times New Roman" w:eastAsia="仿宋_GB2312" w:cs="DengXian-Regular"/>
          <w:sz w:val="32"/>
          <w:szCs w:val="32"/>
        </w:rPr>
        <w:t>本部门202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5</w:t>
      </w:r>
      <w:r>
        <w:rPr>
          <w:rFonts w:hint="eastAsia" w:ascii="仿宋_GB2312" w:hAnsi="Times New Roman" w:eastAsia="仿宋_GB2312" w:cs="DengXian-Regular"/>
          <w:sz w:val="32"/>
          <w:szCs w:val="32"/>
        </w:rPr>
        <w:t>年度财政拨款本年收入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89.77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年初预算为93.97万元，</w:t>
      </w:r>
      <w:r>
        <w:rPr>
          <w:rFonts w:hint="eastAsia" w:ascii="仿宋_GB2312" w:hAnsi="Times New Roman" w:eastAsia="仿宋_GB2312" w:cs="DengXian-Regular"/>
          <w:sz w:val="32"/>
          <w:szCs w:val="32"/>
        </w:rPr>
        <w:t>完成年初预算的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95.53</w:t>
      </w:r>
      <w:r>
        <w:rPr>
          <w:rFonts w:hint="eastAsia" w:ascii="仿宋_GB2312" w:hAnsi="Times New Roman" w:eastAsia="仿宋_GB2312" w:cs="DengXian-Regular"/>
          <w:sz w:val="32"/>
          <w:szCs w:val="32"/>
        </w:rPr>
        <w:t>%,比年初预算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减少4.2</w:t>
      </w:r>
      <w:r>
        <w:rPr>
          <w:rFonts w:hint="eastAsia" w:ascii="仿宋_GB2312" w:hAnsi="Times New Roman" w:eastAsia="仿宋_GB2312" w:cs="DengXian-Regular"/>
          <w:sz w:val="32"/>
          <w:szCs w:val="32"/>
        </w:rPr>
        <w:t>万元，</w:t>
      </w:r>
      <w:r>
        <w:rPr>
          <w:rFonts w:hint="eastAsia" w:ascii="仿宋_GB2312" w:hAnsi="Times New Roman" w:eastAsia="仿宋_GB2312" w:cs="DengXian-Regular"/>
          <w:sz w:val="32"/>
          <w:szCs w:val="32"/>
          <w:lang w:val="en-US" w:eastAsia="zh-CN"/>
        </w:rPr>
        <w:t>调整预算数为89.77万元，与决算持平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：围绕县委县政府的中心工作，开展城乡科学普及活动，传播科学思想、弘扬科学精神、传递科学方法、倡导科学行为，提高公众的科学素质；开展青少年科技教育；举荐、表彰、宣传科技人才，维护科技工作者的合法权益；积极完成县委、县政府交办的各项任务，充分发挥科普工作主力军作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firstLine="640" w:firstLineChars="20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绩效指标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：赵县科协将以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党的二十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大精神为指导，</w:t>
      </w:r>
      <w:r>
        <w:rPr>
          <w:rFonts w:hint="eastAsia" w:ascii="仿宋" w:hAnsi="仿宋" w:eastAsia="仿宋" w:cs="仿宋"/>
          <w:kern w:val="2"/>
          <w:sz w:val="32"/>
          <w:szCs w:val="32"/>
          <w:lang w:val="en-US" w:eastAsia="zh-CN" w:bidi="ar-SA"/>
        </w:rPr>
        <w:t>紧紧围绕县委、县政府工作重心，大力普及科学技术知识，倡导科学方法，传播科学思想，弘扬科学精神，为提高全县人民的科学素质做出贡献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spacing w:line="560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</w:t>
      </w:r>
      <w:r>
        <w:rPr>
          <w:rFonts w:hint="eastAsia" w:ascii="仿宋" w:hAnsi="仿宋" w:eastAsia="仿宋" w:cs="仿宋"/>
          <w:sz w:val="32"/>
          <w:szCs w:val="32"/>
        </w:rPr>
        <w:t>单位成立了绩效自评工作小组，自评工作专人负责，项目评价资料完整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textAlignment w:val="auto"/>
        <w:rPr>
          <w:rFonts w:ascii="楷体" w:hAnsi="楷体" w:eastAsia="楷体" w:cs="楷体_GB2312"/>
          <w:bCs/>
          <w:sz w:val="32"/>
          <w:szCs w:val="32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对2025年度科普专项行动项目经费的使用情况，绩效目标进行了逐项检查。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开展城乡科学普及活动，提高公众的科学素质；开展青少年科技教育；举荐、表彰、宣传科技人才，维护科技工作者的合法权益</w:t>
      </w:r>
      <w:r>
        <w:rPr>
          <w:rFonts w:hint="eastAsia" w:ascii="仿宋_GB2312" w:eastAsia="仿宋_GB2312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开展基层科普行动计划，为广大农民和社区提供及时、有效、周到的科普服务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开展基层科普行动计划，两年内使合作社拥有更好的种植发展环境，按照要求和计划完成研究任务的项目，提高广大农民和社区居民和科学文化素质，让科普公共服务持续惠及广大基层群众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spacing w:line="560" w:lineRule="exact"/>
        <w:ind w:firstLine="800" w:firstLineChars="25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不断完善基层科普工作长效机制，加快典型培育，加强宣传报道，提升基层科普组织的科普服务能力和水平，为广大群众提供更加便捷、有效的科普服务，充分发挥科普典型辐射带动作用</w:t>
      </w:r>
      <w:r>
        <w:rPr>
          <w:rFonts w:hint="eastAsia" w:ascii="仿宋" w:hAnsi="仿宋" w:eastAsia="仿宋"/>
          <w:sz w:val="32"/>
          <w:szCs w:val="32"/>
        </w:rPr>
        <w:t>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8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根据预算绩效管理要求，本部门组织对202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年度一般公共预算项目支出全面开展绩效自评，其中，一级项目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个，二级项目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个，共涉及资金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万元，占一般公共预算项目支出总额的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100</w:t>
      </w:r>
      <w:r>
        <w:rPr>
          <w:rFonts w:hint="eastAsia" w:ascii="仿宋_GB2312" w:hAnsi="仿宋_GB2312" w:eastAsia="仿宋_GB2312" w:cs="仿宋_GB2312"/>
          <w:sz w:val="32"/>
          <w:szCs w:val="32"/>
        </w:rPr>
        <w:t>%。组织对202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个政府性基金预算项目支出开展绩效自评，共涉及资金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万元，占政府性基金预算项目支出总额的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%。组织对202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年度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个国有资本经营预算项目支出开展绩效自评，共涉及资金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万元，占国有资本经营预算项目支出总额的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sz w:val="32"/>
          <w:szCs w:val="32"/>
        </w:rPr>
        <w:t>%。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0" w:firstLineChars="200"/>
        <w:rPr>
          <w:rFonts w:hint="default" w:ascii="楷体" w:hAnsi="楷体" w:eastAsia="楷体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  <w:r>
        <w:rPr>
          <w:rFonts w:hint="eastAsia" w:ascii="楷体" w:hAnsi="楷体" w:eastAsia="楷体"/>
          <w:bCs/>
          <w:sz w:val="32"/>
          <w:szCs w:val="32"/>
          <w:lang w:val="en-US" w:eastAsia="zh-CN"/>
        </w:rPr>
        <w:t xml:space="preserve">  无</w:t>
      </w:r>
    </w:p>
    <w:p>
      <w:pPr>
        <w:spacing w:line="560" w:lineRule="exact"/>
        <w:ind w:firstLine="640" w:firstLineChars="200"/>
        <w:rPr>
          <w:rFonts w:hint="default" w:ascii="楷体" w:hAnsi="楷体" w:eastAsia="楷体"/>
          <w:bCs/>
          <w:sz w:val="32"/>
          <w:szCs w:val="32"/>
          <w:lang w:val="en-US" w:eastAsia="zh-CN"/>
        </w:rPr>
      </w:pPr>
      <w:r>
        <w:rPr>
          <w:rFonts w:hint="eastAsia" w:ascii="楷体" w:hAnsi="楷体" w:eastAsia="楷体"/>
          <w:bCs/>
          <w:sz w:val="32"/>
          <w:szCs w:val="32"/>
        </w:rPr>
        <w:t>（二）针对问题提出具体的改进措施或建议</w:t>
      </w:r>
      <w:r>
        <w:rPr>
          <w:rFonts w:hint="eastAsia" w:ascii="楷体" w:hAnsi="楷体" w:eastAsia="楷体"/>
          <w:bCs/>
          <w:sz w:val="32"/>
          <w:szCs w:val="32"/>
          <w:lang w:val="en-US" w:eastAsia="zh-CN"/>
        </w:rPr>
        <w:t xml:space="preserve">  无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六、评价工作组人员名单及签字（姓名、工作单位）</w:t>
      </w:r>
    </w:p>
    <w:p>
      <w:pPr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吕卫东</w:t>
      </w: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/>
          <w:sz w:val="32"/>
          <w:szCs w:val="32"/>
        </w:rPr>
        <w:t>科协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党委书记、</w:t>
      </w:r>
      <w:r>
        <w:rPr>
          <w:rFonts w:hint="eastAsia" w:ascii="仿宋" w:hAnsi="仿宋" w:eastAsia="仿宋"/>
          <w:sz w:val="32"/>
          <w:szCs w:val="32"/>
        </w:rPr>
        <w:t>主席</w:t>
      </w:r>
    </w:p>
    <w:p>
      <w:pPr>
        <w:spacing w:line="560" w:lineRule="exact"/>
        <w:ind w:firstLine="640" w:firstLineChars="200"/>
        <w:rPr>
          <w:rFonts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李欣</w:t>
      </w: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  办公室主任</w:t>
      </w:r>
    </w:p>
    <w:p>
      <w:pPr>
        <w:spacing w:line="560" w:lineRule="exact"/>
        <w:rPr>
          <w:rFonts w:ascii="仿宋" w:hAnsi="仿宋" w:eastAsia="仿宋"/>
        </w:rPr>
      </w:pPr>
      <w:bookmarkStart w:id="0" w:name="_GoBack"/>
      <w:bookmarkEnd w:id="0"/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DengXian-Regular">
    <w:altName w:val="宋体"/>
    <w:panose1 w:val="00000000000000000000"/>
    <w:charset w:val="86"/>
    <w:family w:val="auto"/>
    <w:pitch w:val="default"/>
    <w:sig w:usb0="00000000" w:usb1="00000000" w:usb2="00000010" w:usb3="00000000" w:csb0="00040001" w:csb1="00000000"/>
  </w:font>
  <w:font w:name="ArialUnicodeMS">
    <w:altName w:val="Malgun Gothic"/>
    <w:panose1 w:val="00000000000000000000"/>
    <w:charset w:val="81"/>
    <w:family w:val="auto"/>
    <w:pitch w:val="default"/>
    <w:sig w:usb0="00000000" w:usb1="00000000" w:usb2="00000010" w:usb3="00000000" w:csb0="00080001" w:csb1="00000000"/>
  </w:font>
  <w:font w:name="Malgun Gothic">
    <w:panose1 w:val="020B0503020000020004"/>
    <w:charset w:val="81"/>
    <w:family w:val="auto"/>
    <w:pitch w:val="default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- 2 -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FE4754D"/>
    <w:multiLevelType w:val="singleLevel"/>
    <w:tmpl w:val="FFE4754D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2C1006"/>
    <w:rsid w:val="007E6C1F"/>
    <w:rsid w:val="00956A93"/>
    <w:rsid w:val="009D11C5"/>
    <w:rsid w:val="009E575C"/>
    <w:rsid w:val="00AB45AC"/>
    <w:rsid w:val="00AF167E"/>
    <w:rsid w:val="00AF566A"/>
    <w:rsid w:val="00B478EA"/>
    <w:rsid w:val="00B6553A"/>
    <w:rsid w:val="00BC6576"/>
    <w:rsid w:val="00C968D1"/>
    <w:rsid w:val="00CE06BA"/>
    <w:rsid w:val="00F441CC"/>
    <w:rsid w:val="00F75EFB"/>
    <w:rsid w:val="01B104CA"/>
    <w:rsid w:val="02106AB0"/>
    <w:rsid w:val="02B43A28"/>
    <w:rsid w:val="046F331E"/>
    <w:rsid w:val="07956271"/>
    <w:rsid w:val="09721397"/>
    <w:rsid w:val="0BB63BED"/>
    <w:rsid w:val="0EB97A43"/>
    <w:rsid w:val="0EBD2122"/>
    <w:rsid w:val="0F214EAE"/>
    <w:rsid w:val="11B71E6A"/>
    <w:rsid w:val="1AAF0063"/>
    <w:rsid w:val="1BE140DE"/>
    <w:rsid w:val="1D491BD5"/>
    <w:rsid w:val="248C197D"/>
    <w:rsid w:val="252959AF"/>
    <w:rsid w:val="267834D1"/>
    <w:rsid w:val="277A6671"/>
    <w:rsid w:val="281A529E"/>
    <w:rsid w:val="292D35B7"/>
    <w:rsid w:val="2BAC4468"/>
    <w:rsid w:val="33EB6CFF"/>
    <w:rsid w:val="35A12947"/>
    <w:rsid w:val="37387040"/>
    <w:rsid w:val="3A7C2BAF"/>
    <w:rsid w:val="3B625C0A"/>
    <w:rsid w:val="3CEE1963"/>
    <w:rsid w:val="436B78D3"/>
    <w:rsid w:val="4C9C27FE"/>
    <w:rsid w:val="4FD62F09"/>
    <w:rsid w:val="512260B4"/>
    <w:rsid w:val="52BD6ACB"/>
    <w:rsid w:val="55537534"/>
    <w:rsid w:val="561A74F1"/>
    <w:rsid w:val="597244E8"/>
    <w:rsid w:val="5EB71C30"/>
    <w:rsid w:val="66AF0CE5"/>
    <w:rsid w:val="6AC537CF"/>
    <w:rsid w:val="6E5B14A6"/>
    <w:rsid w:val="711B255E"/>
    <w:rsid w:val="72D226DE"/>
    <w:rsid w:val="77F430CD"/>
    <w:rsid w:val="7BB51E06"/>
    <w:rsid w:val="7C387F7C"/>
    <w:rsid w:val="7F3C0271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6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b/>
      <w:sz w:val="21"/>
    </w:rPr>
  </w:style>
  <w:style w:type="paragraph" w:customStyle="1" w:styleId="7">
    <w:name w:val="单元格样式2"/>
    <w:basedOn w:val="1"/>
    <w:qFormat/>
    <w:uiPriority w:val="0"/>
    <w:pPr>
      <w:spacing w:before="0" w:after="0"/>
      <w:ind w:firstLine="0"/>
      <w:jc w:val="left"/>
      <w:outlineLvl w:val="9"/>
    </w:pPr>
    <w:rPr>
      <w:sz w:val="21"/>
    </w:rPr>
  </w:style>
  <w:style w:type="paragraph" w:customStyle="1" w:styleId="8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sz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98</Words>
  <Characters>561</Characters>
  <Lines>4</Lines>
  <Paragraphs>1</Paragraphs>
  <TotalTime>1</TotalTime>
  <ScaleCrop>false</ScaleCrop>
  <LinksUpToDate>false</LinksUpToDate>
  <CharactersWithSpaces>658</CharactersWithSpaces>
  <Application>WPS Office_11.8.2.10393_F1E327BC-269C-435d-A152-05C5408002CA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县委财务</cp:lastModifiedBy>
  <cp:lastPrinted>2024-03-06T07:40:00Z</cp:lastPrinted>
  <dcterms:modified xsi:type="dcterms:W3CDTF">2026-03-23T01:33:53Z</dcterms:modified>
  <dc:title>附件3：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2052-11.8.2.10393</vt:lpwstr>
  </property>
  <property fmtid="{D5CDD505-2E9C-101B-9397-08002B2CF9AE}" pid="3" name="ICV">
    <vt:lpwstr>96934721B1514D3FBAA28020338CE855_12</vt:lpwstr>
  </property>
</Properties>
</file>