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4988BA">
      <w:pPr>
        <w:pStyle w:val="2"/>
        <w:keepNext w:val="0"/>
        <w:keepLines w:val="0"/>
        <w:widowControl/>
        <w:suppressLineNumbers w:val="0"/>
        <w:shd w:val="clear" w:fill="FFFFFF"/>
        <w:spacing w:before="0" w:beforeAutospacing="0" w:after="150" w:afterAutospacing="0"/>
        <w:ind w:left="0" w:right="0" w:firstLine="0"/>
        <w:jc w:val="center"/>
        <w:rPr>
          <w:rFonts w:hint="eastAsia" w:ascii="微软雅黑" w:hAnsi="微软雅黑" w:eastAsia="微软雅黑" w:cs="微软雅黑"/>
          <w:b/>
          <w:bCs/>
          <w:i w:val="0"/>
          <w:iCs w:val="0"/>
          <w:caps w:val="0"/>
          <w:color w:val="333333"/>
          <w:spacing w:val="0"/>
          <w:sz w:val="30"/>
          <w:szCs w:val="30"/>
          <w:shd w:val="clear" w:fill="FFFFFF"/>
        </w:rPr>
      </w:pPr>
      <w:r>
        <w:rPr>
          <w:rFonts w:hint="eastAsia" w:ascii="微软雅黑" w:hAnsi="微软雅黑" w:eastAsia="微软雅黑" w:cs="微软雅黑"/>
          <w:b/>
          <w:bCs/>
          <w:i w:val="0"/>
          <w:iCs w:val="0"/>
          <w:caps w:val="0"/>
          <w:color w:val="333333"/>
          <w:spacing w:val="0"/>
          <w:sz w:val="30"/>
          <w:szCs w:val="30"/>
          <w:shd w:val="clear" w:fill="FFFFFF"/>
        </w:rPr>
        <w:t>国务院关税税则委员会关于调整对原产于加拿大的部分进口商品加征关税措施的公告</w:t>
      </w:r>
    </w:p>
    <w:p w14:paraId="5CC3ECBA">
      <w:pPr>
        <w:pStyle w:val="2"/>
        <w:keepNext w:val="0"/>
        <w:keepLines w:val="0"/>
        <w:widowControl/>
        <w:suppressLineNumbers w:val="0"/>
        <w:shd w:val="clear" w:fill="FFFFFF"/>
        <w:spacing w:before="0" w:beforeAutospacing="0" w:after="150" w:afterAutospacing="0"/>
        <w:ind w:left="0" w:right="0" w:firstLine="0"/>
        <w:jc w:val="center"/>
        <w:rPr>
          <w:rFonts w:hint="eastAsia" w:ascii="微软雅黑" w:hAnsi="微软雅黑" w:eastAsia="微软雅黑" w:cs="微软雅黑"/>
          <w:i w:val="0"/>
          <w:iCs w:val="0"/>
          <w:caps w:val="0"/>
          <w:color w:val="333333"/>
          <w:spacing w:val="0"/>
          <w:sz w:val="24"/>
          <w:szCs w:val="24"/>
          <w:shd w:val="clear" w:fill="FFFFFF"/>
          <w:lang w:eastAsia="zh-CN"/>
        </w:rPr>
      </w:pPr>
      <w:r>
        <w:rPr>
          <w:rFonts w:hint="eastAsia" w:ascii="微软雅黑" w:hAnsi="微软雅黑" w:eastAsia="微软雅黑" w:cs="微软雅黑"/>
          <w:i w:val="0"/>
          <w:iCs w:val="0"/>
          <w:caps w:val="0"/>
          <w:color w:val="333333"/>
          <w:spacing w:val="0"/>
          <w:sz w:val="24"/>
          <w:szCs w:val="24"/>
          <w:shd w:val="clear" w:fill="FFFFFF"/>
          <w:lang w:eastAsia="zh-CN"/>
        </w:rPr>
        <w:t>文号：</w:t>
      </w:r>
      <w:r>
        <w:rPr>
          <w:rFonts w:hint="eastAsia" w:ascii="微软雅黑" w:hAnsi="微软雅黑" w:eastAsia="微软雅黑" w:cs="微软雅黑"/>
          <w:i w:val="0"/>
          <w:iCs w:val="0"/>
          <w:caps w:val="0"/>
          <w:color w:val="333333"/>
          <w:spacing w:val="0"/>
          <w:sz w:val="24"/>
          <w:szCs w:val="24"/>
          <w:shd w:val="clear" w:fill="FFFFFF"/>
        </w:rPr>
        <w:t>税委会公告2026年第2号</w:t>
      </w:r>
    </w:p>
    <w:p w14:paraId="11C1DC61">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为落实中加两国领导人达成的重要共识，根据《中华人民共和国关税法》、《中华人民共和国海关法》、《中华人民共和国对外贸易法》等法律法规和国际法基本原则，自2026年3月1日至2026年</w:t>
      </w:r>
      <w:bookmarkStart w:id="0" w:name="_GoBack"/>
      <w:bookmarkEnd w:id="0"/>
      <w:r>
        <w:rPr>
          <w:rFonts w:hint="eastAsia" w:ascii="微软雅黑" w:hAnsi="微软雅黑" w:eastAsia="微软雅黑" w:cs="微软雅黑"/>
          <w:i w:val="0"/>
          <w:iCs w:val="0"/>
          <w:caps w:val="0"/>
          <w:color w:val="333333"/>
          <w:spacing w:val="0"/>
          <w:sz w:val="24"/>
          <w:szCs w:val="24"/>
          <w:shd w:val="clear" w:fill="FFFFFF"/>
        </w:rPr>
        <w:t>12月31日，调整《国务院关税税则委员会关于对原产于加拿大的部分进口商品加征关税的公告》（税委会公告2025年第3号）规定的加征关税措施，不加征对原产于加拿大的油渣饼、豌豆加征的100%关税以及对原产于加拿大的龙虾、蟹加征的25%关税，具体商品范围见附件。 </w:t>
      </w:r>
    </w:p>
    <w:p w14:paraId="134436DA">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附件：调整加征关税措施商品清单 </w:t>
      </w:r>
    </w:p>
    <w:p w14:paraId="64EB6596">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w:t>
      </w:r>
    </w:p>
    <w:p w14:paraId="79CB70FF">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国务院关税税则委员会 </w:t>
      </w:r>
    </w:p>
    <w:p w14:paraId="6F180DB3">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2026年2月27日</w:t>
      </w:r>
    </w:p>
    <w:p w14:paraId="1F777418"/>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8955E24"/>
    <w:rsid w:val="403326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270</Words>
  <Characters>290</Characters>
  <Lines>0</Lines>
  <Paragraphs>0</Paragraphs>
  <TotalTime>0</TotalTime>
  <ScaleCrop>false</ScaleCrop>
  <LinksUpToDate>false</LinksUpToDate>
  <CharactersWithSpaces>302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承诺</cp:lastModifiedBy>
  <dcterms:modified xsi:type="dcterms:W3CDTF">2026-03-02T02:10:09Z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eyJoZGlkIjoiMGRhYzNjZjU0NmIxOTM1MGM3YTEyY2IwMTA4MTJiYWIiLCJ1c2VySWQiOiIzNzY2MDA1MzgifQ==</vt:lpwstr>
  </property>
  <property fmtid="{D5CDD505-2E9C-101B-9397-08002B2CF9AE}" pid="4" name="ICV">
    <vt:lpwstr>2EF8E07EF20C498A916BF84E5F2D7B93_12</vt:lpwstr>
  </property>
</Properties>
</file>