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203E9A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center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国务院关税税则委员会关于调整威士忌酒进口关税的公告</w:t>
      </w:r>
    </w:p>
    <w:p w14:paraId="162A39F7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文号：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税委会公告2026年第1号</w:t>
      </w:r>
    </w:p>
    <w:p w14:paraId="1D2E7B82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68CE4BBB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 xml:space="preserve"> 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自2026年2月2日起，对威士忌酒实施5%的进口暂定税率。该商品归在《中华人民共和国进出口税则（2026）》税则号列22083000项下。 </w:t>
      </w:r>
    </w:p>
    <w:p w14:paraId="6252DCD1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 </w:t>
      </w:r>
    </w:p>
    <w:p w14:paraId="139F22A2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国务院关税税则委员会 </w:t>
      </w:r>
    </w:p>
    <w:p w14:paraId="464788BB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2026年1月30日</w:t>
      </w:r>
    </w:p>
    <w:p w14:paraId="39ED77B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9150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承诺</cp:lastModifiedBy>
  <dcterms:modified xsi:type="dcterms:W3CDTF">2026-02-03T00:49:18Z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eyJoZGlkIjoiMGRhYzNjZjU0NmIxOTM1MGM3YTEyY2IwMTA4MTJiYWIiLCJ1c2VySWQiOiIzNzY2MDA1MzgifQ==</vt:lpwstr>
  </property>
  <property fmtid="{D5CDD505-2E9C-101B-9397-08002B2CF9AE}" pid="4" name="ICV">
    <vt:lpwstr>BAC5C1C89D044799B1247889B925A648_12</vt:lpwstr>
  </property>
</Properties>
</file>