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3852DCA">
      <w:pPr>
        <w:pStyle w:val="2"/>
        <w:keepNext w:val="0"/>
        <w:keepLines w:val="0"/>
        <w:widowControl/>
        <w:suppressLineNumbers w:val="0"/>
        <w:shd w:val="clear" w:fill="FFFFFF"/>
        <w:spacing w:before="0" w:beforeAutospacing="0" w:after="150" w:afterAutospacing="0"/>
        <w:ind w:left="0" w:right="0" w:firstLine="0"/>
        <w:jc w:val="center"/>
        <w:rPr>
          <w:rFonts w:hint="eastAsia" w:ascii="微软雅黑" w:hAnsi="微软雅黑" w:eastAsia="微软雅黑" w:cs="微软雅黑"/>
          <w:b/>
          <w:bCs/>
          <w:i w:val="0"/>
          <w:iCs w:val="0"/>
          <w:caps w:val="0"/>
          <w:color w:val="333333"/>
          <w:spacing w:val="0"/>
          <w:sz w:val="30"/>
          <w:szCs w:val="30"/>
          <w:shd w:val="clear" w:fill="FFFFFF"/>
        </w:rPr>
      </w:pPr>
    </w:p>
    <w:p w14:paraId="1A8DE85C">
      <w:pPr>
        <w:pStyle w:val="2"/>
        <w:keepNext w:val="0"/>
        <w:keepLines w:val="0"/>
        <w:widowControl/>
        <w:suppressLineNumbers w:val="0"/>
        <w:shd w:val="clear" w:fill="FFFFFF"/>
        <w:spacing w:before="0" w:beforeAutospacing="0" w:after="150" w:afterAutospacing="0"/>
        <w:ind w:left="0" w:right="0" w:firstLine="0"/>
        <w:jc w:val="center"/>
        <w:rPr>
          <w:rFonts w:hint="eastAsia" w:ascii="微软雅黑" w:hAnsi="微软雅黑" w:eastAsia="微软雅黑" w:cs="微软雅黑"/>
          <w:b/>
          <w:bCs/>
          <w:i w:val="0"/>
          <w:iCs w:val="0"/>
          <w:caps w:val="0"/>
          <w:color w:val="333333"/>
          <w:spacing w:val="0"/>
          <w:sz w:val="30"/>
          <w:szCs w:val="30"/>
          <w:shd w:val="clear" w:fill="FFFFFF"/>
        </w:rPr>
      </w:pPr>
      <w:r>
        <w:rPr>
          <w:rFonts w:hint="eastAsia" w:ascii="微软雅黑" w:hAnsi="微软雅黑" w:eastAsia="微软雅黑" w:cs="微软雅黑"/>
          <w:b/>
          <w:bCs/>
          <w:i w:val="0"/>
          <w:iCs w:val="0"/>
          <w:caps w:val="0"/>
          <w:color w:val="333333"/>
          <w:spacing w:val="0"/>
          <w:sz w:val="30"/>
          <w:szCs w:val="30"/>
          <w:shd w:val="clear" w:fill="FFFFFF"/>
        </w:rPr>
        <w:t>财政部等三部门出台“十五五”期间支持科技创新进口</w:t>
      </w:r>
    </w:p>
    <w:p w14:paraId="77C3CED8">
      <w:pPr>
        <w:pStyle w:val="2"/>
        <w:keepNext w:val="0"/>
        <w:keepLines w:val="0"/>
        <w:widowControl/>
        <w:suppressLineNumbers w:val="0"/>
        <w:shd w:val="clear" w:fill="FFFFFF"/>
        <w:spacing w:before="0" w:beforeAutospacing="0" w:after="150" w:afterAutospacing="0"/>
        <w:ind w:left="0" w:right="0" w:firstLine="0"/>
        <w:jc w:val="center"/>
        <w:rPr>
          <w:rFonts w:hint="eastAsia" w:ascii="微软雅黑" w:hAnsi="微软雅黑" w:eastAsia="微软雅黑" w:cs="微软雅黑"/>
          <w:b/>
          <w:bCs/>
          <w:i w:val="0"/>
          <w:iCs w:val="0"/>
          <w:caps w:val="0"/>
          <w:color w:val="333333"/>
          <w:spacing w:val="0"/>
          <w:sz w:val="30"/>
          <w:szCs w:val="30"/>
          <w:shd w:val="clear" w:fill="FFFFFF"/>
        </w:rPr>
      </w:pPr>
      <w:r>
        <w:rPr>
          <w:rFonts w:hint="eastAsia" w:ascii="微软雅黑" w:hAnsi="微软雅黑" w:eastAsia="微软雅黑" w:cs="微软雅黑"/>
          <w:b/>
          <w:bCs/>
          <w:i w:val="0"/>
          <w:iCs w:val="0"/>
          <w:caps w:val="0"/>
          <w:color w:val="333333"/>
          <w:spacing w:val="0"/>
          <w:sz w:val="30"/>
          <w:szCs w:val="30"/>
          <w:shd w:val="clear" w:fill="FFFFFF"/>
        </w:rPr>
        <w:t>税收优惠政策</w:t>
      </w:r>
    </w:p>
    <w:p w14:paraId="24F9C88C">
      <w:pPr>
        <w:pStyle w:val="2"/>
        <w:keepNext w:val="0"/>
        <w:keepLines w:val="0"/>
        <w:widowControl/>
        <w:suppressLineNumbers w:val="0"/>
        <w:shd w:val="clear" w:fill="FFFFFF"/>
        <w:spacing w:before="0" w:beforeAutospacing="0" w:after="150" w:afterAutospacing="0"/>
        <w:ind w:left="0" w:right="0" w:firstLine="0"/>
        <w:jc w:val="center"/>
        <w:rPr>
          <w:rFonts w:hint="eastAsia" w:ascii="微软雅黑" w:hAnsi="微软雅黑" w:eastAsia="微软雅黑" w:cs="微软雅黑"/>
          <w:b/>
          <w:bCs/>
          <w:i w:val="0"/>
          <w:iCs w:val="0"/>
          <w:caps w:val="0"/>
          <w:color w:val="333333"/>
          <w:spacing w:val="0"/>
          <w:sz w:val="30"/>
          <w:szCs w:val="30"/>
          <w:shd w:val="clear" w:fill="FFFFFF"/>
        </w:rPr>
      </w:pPr>
    </w:p>
    <w:p w14:paraId="698A9D6D">
      <w:pPr>
        <w:pStyle w:val="2"/>
        <w:keepNext w:val="0"/>
        <w:keepLines w:val="0"/>
        <w:widowControl/>
        <w:suppressLineNumbers w:val="0"/>
        <w:shd w:val="clear" w:fill="FFFFFF"/>
        <w:spacing w:before="0" w:beforeAutospacing="0" w:after="150" w:afterAutospacing="0"/>
        <w:ind w:left="0" w:right="0" w:firstLine="0"/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sz w:val="24"/>
          <w:szCs w:val="24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　　近日，财政部、海关总署、税务总局印发通知，明确了“十五五”期间支持科技创新进口税收优惠政策。自2026年1月1日至2030年</w:t>
      </w:r>
      <w:bookmarkStart w:id="0" w:name="_GoBack"/>
      <w:bookmarkEnd w:id="0"/>
      <w:r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12月31日，对符合条件的科学研究机构、技术开发机构、学校、党校（行政学院）、图书馆进口国内不能生产或性能不能满足需要的科学研究、科技开发和教学用品，免征进口关税和进口环节增值税、消费税；对符合条件的出版物进口单位为上述机构、单位进口用于科研、教学的图书、资料，免征进口环节增值税。 </w:t>
      </w:r>
    </w:p>
    <w:p w14:paraId="4F07FB0A">
      <w:pPr>
        <w:pStyle w:val="2"/>
        <w:keepNext w:val="0"/>
        <w:keepLines w:val="0"/>
        <w:widowControl/>
        <w:suppressLineNumbers w:val="0"/>
        <w:shd w:val="clear" w:fill="FFFFFF"/>
        <w:spacing w:before="0" w:beforeAutospacing="0" w:after="150" w:afterAutospacing="0"/>
        <w:ind w:left="0" w:right="0" w:firstLine="0"/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sz w:val="24"/>
          <w:szCs w:val="24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　　这一政策的出台，有利于我国深入实施科教兴国、创新驱动发展战略，加快高水平科技自立自强，引领发展新质生产力。</w:t>
      </w:r>
    </w:p>
    <w:p w14:paraId="38A37471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2E2D7C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Administrator</dc:creator>
  <cp:lastModifiedBy>承诺</cp:lastModifiedBy>
  <dcterms:modified xsi:type="dcterms:W3CDTF">2026-02-24T02:34:16Z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KSOTemplateDocerSaveRecord">
    <vt:lpwstr>eyJoZGlkIjoiMGRhYzNjZjU0NmIxOTM1MGM3YTEyY2IwMTA4MTJiYWIiLCJ1c2VySWQiOiIzNzY2MDA1MzgifQ==</vt:lpwstr>
  </property>
  <property fmtid="{D5CDD505-2E9C-101B-9397-08002B2CF9AE}" pid="4" name="ICV">
    <vt:lpwstr>FD8DF9E3D62D4D74BFAA088450A36AAE_12</vt:lpwstr>
  </property>
</Properties>
</file>