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pPr w:leftFromText="180" w:rightFromText="180" w:vertAnchor="page" w:horzAnchor="page" w:tblpX="555" w:tblpY="2530"/>
        <w:tblOverlap w:val="never"/>
        <w:tblW w:w="149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1007"/>
        <w:gridCol w:w="1979"/>
        <w:gridCol w:w="3360"/>
        <w:gridCol w:w="1768"/>
        <w:gridCol w:w="1556"/>
        <w:gridCol w:w="1425"/>
        <w:gridCol w:w="1200"/>
        <w:gridCol w:w="1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727"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ascii="仿宋" w:hAnsi="仿宋" w:eastAsia="仿宋" w:cs="仿宋"/>
                <w:b/>
                <w:bCs/>
                <w:i w:val="0"/>
                <w:iCs w:val="0"/>
                <w:caps w:val="0"/>
                <w:color w:val="000000"/>
                <w:spacing w:val="0"/>
                <w:sz w:val="28"/>
                <w:szCs w:val="28"/>
              </w:rPr>
              <w:t>序号</w:t>
            </w:r>
          </w:p>
        </w:tc>
        <w:tc>
          <w:tcPr>
            <w:tcW w:w="1007"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leftChars="0" w:right="0" w:rightChars="0"/>
              <w:jc w:val="center"/>
              <w:rPr>
                <w:rFonts w:hint="eastAsia" w:ascii="仿宋" w:hAnsi="仿宋" w:eastAsia="仿宋" w:cs="仿宋"/>
                <w:b/>
                <w:bCs/>
                <w:i w:val="0"/>
                <w:iCs w:val="0"/>
                <w:caps w:val="0"/>
                <w:color w:val="000000"/>
                <w:spacing w:val="0"/>
                <w:sz w:val="28"/>
                <w:szCs w:val="28"/>
                <w:lang w:eastAsia="zh-CN"/>
              </w:rPr>
            </w:pPr>
            <w:r>
              <w:rPr>
                <w:rFonts w:hint="eastAsia" w:ascii="仿宋" w:hAnsi="仿宋" w:eastAsia="仿宋" w:cs="仿宋"/>
                <w:b/>
                <w:bCs/>
                <w:i w:val="0"/>
                <w:iCs w:val="0"/>
                <w:caps w:val="0"/>
                <w:color w:val="000000"/>
                <w:spacing w:val="0"/>
                <w:sz w:val="28"/>
                <w:szCs w:val="28"/>
                <w:lang w:eastAsia="zh-CN"/>
              </w:rPr>
              <w:t>检查主体</w:t>
            </w:r>
          </w:p>
        </w:tc>
        <w:tc>
          <w:tcPr>
            <w:tcW w:w="1979"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leftChars="0" w:right="0" w:rightChars="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w:t>
            </w:r>
            <w:r>
              <w:rPr>
                <w:rFonts w:hint="eastAsia" w:ascii="仿宋" w:hAnsi="仿宋" w:eastAsia="仿宋" w:cs="仿宋"/>
                <w:b/>
                <w:bCs/>
                <w:i w:val="0"/>
                <w:iCs w:val="0"/>
                <w:caps w:val="0"/>
                <w:color w:val="000000"/>
                <w:spacing w:val="0"/>
                <w:sz w:val="28"/>
                <w:szCs w:val="28"/>
                <w:lang w:eastAsia="zh-CN"/>
              </w:rPr>
              <w:t>事项</w:t>
            </w:r>
          </w:p>
        </w:tc>
        <w:tc>
          <w:tcPr>
            <w:tcW w:w="3360" w:type="dxa"/>
            <w:tcMar>
              <w:top w:w="0" w:type="dxa"/>
              <w:left w:w="51" w:type="dxa"/>
              <w:bottom w:w="0" w:type="dxa"/>
              <w:right w:w="51"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atLeas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检查内容</w:t>
            </w:r>
          </w:p>
        </w:tc>
        <w:tc>
          <w:tcPr>
            <w:tcW w:w="1768"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检查依据</w:t>
            </w:r>
          </w:p>
        </w:tc>
        <w:tc>
          <w:tcPr>
            <w:tcW w:w="1556" w:type="dxa"/>
            <w:tcMar>
              <w:top w:w="0" w:type="dxa"/>
              <w:left w:w="51" w:type="dxa"/>
              <w:bottom w:w="0" w:type="dxa"/>
              <w:right w:w="51"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w:t>
            </w:r>
            <w:r>
              <w:rPr>
                <w:rFonts w:hint="eastAsia" w:ascii="仿宋" w:hAnsi="仿宋" w:eastAsia="仿宋" w:cs="仿宋"/>
                <w:b/>
                <w:bCs/>
                <w:i w:val="0"/>
                <w:iCs w:val="0"/>
                <w:caps w:val="0"/>
                <w:color w:val="000000"/>
                <w:spacing w:val="0"/>
                <w:sz w:val="28"/>
                <w:szCs w:val="28"/>
                <w:lang w:eastAsia="zh-CN"/>
              </w:rPr>
              <w:t>对象</w:t>
            </w:r>
          </w:p>
        </w:tc>
        <w:tc>
          <w:tcPr>
            <w:tcW w:w="1425"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default" w:ascii="仿宋" w:hAnsi="仿宋" w:eastAsia="仿宋" w:cs="仿宋"/>
                <w:b/>
                <w:bCs/>
                <w:i w:val="0"/>
                <w:iCs w:val="0"/>
                <w:caps w:val="0"/>
                <w:color w:val="000000"/>
                <w:spacing w:val="0"/>
                <w:sz w:val="28"/>
                <w:szCs w:val="28"/>
                <w:lang w:val="en-US" w:eastAsia="zh-CN"/>
              </w:rPr>
            </w:pPr>
            <w:r>
              <w:rPr>
                <w:rFonts w:hint="eastAsia" w:ascii="仿宋" w:hAnsi="仿宋" w:eastAsia="仿宋" w:cs="仿宋"/>
                <w:b/>
                <w:bCs/>
                <w:i w:val="0"/>
                <w:iCs w:val="0"/>
                <w:caps w:val="0"/>
                <w:color w:val="000000"/>
                <w:spacing w:val="0"/>
                <w:sz w:val="28"/>
                <w:szCs w:val="28"/>
                <w:lang w:val="en-US" w:eastAsia="zh-CN"/>
              </w:rPr>
              <w:t>检查频次</w:t>
            </w:r>
          </w:p>
        </w:tc>
        <w:tc>
          <w:tcPr>
            <w:tcW w:w="1200" w:type="dxa"/>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检查方式</w:t>
            </w:r>
          </w:p>
        </w:tc>
        <w:tc>
          <w:tcPr>
            <w:tcW w:w="1973" w:type="dxa"/>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是否联合检查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1007" w:type="dxa"/>
            <w:vAlign w:val="center"/>
          </w:tcPr>
          <w:p>
            <w:pPr>
              <w:numPr>
                <w:ilvl w:val="0"/>
                <w:numId w:val="0"/>
              </w:numPr>
              <w:ind w:leftChars="0"/>
              <w:rPr>
                <w:rFonts w:hint="eastAsia"/>
                <w:lang w:val="en-US" w:eastAsia="zh-CN"/>
              </w:rPr>
            </w:pPr>
            <w:r>
              <w:rPr>
                <w:rFonts w:hint="eastAsia"/>
                <w:lang w:val="en-US" w:eastAsia="zh-CN"/>
              </w:rPr>
              <w:t>赵县档案局</w:t>
            </w:r>
          </w:p>
        </w:tc>
        <w:tc>
          <w:tcPr>
            <w:tcW w:w="1979" w:type="dxa"/>
            <w:vAlign w:val="center"/>
          </w:tcPr>
          <w:p>
            <w:pPr>
              <w:numPr>
                <w:ilvl w:val="0"/>
                <w:numId w:val="0"/>
              </w:numPr>
              <w:rPr>
                <w:rFonts w:hint="eastAsia"/>
                <w:lang w:val="en-US" w:eastAsia="zh-CN"/>
              </w:rPr>
            </w:pPr>
            <w:r>
              <w:rPr>
                <w:rFonts w:hint="eastAsia"/>
                <w:lang w:val="en-US" w:eastAsia="zh-CN"/>
              </w:rPr>
              <w:t>1.对档案馆和机关、团体、企业事业单位以及其他组织进行行政检查。</w:t>
            </w:r>
          </w:p>
          <w:p>
            <w:pPr>
              <w:numPr>
                <w:ilvl w:val="0"/>
                <w:numId w:val="0"/>
              </w:numPr>
              <w:ind w:leftChars="0"/>
              <w:rPr>
                <w:rFonts w:hint="eastAsia"/>
                <w:lang w:val="en-US" w:eastAsia="zh-CN"/>
              </w:rPr>
            </w:pPr>
            <w:r>
              <w:rPr>
                <w:rFonts w:hint="eastAsia"/>
                <w:lang w:val="en-US" w:eastAsia="zh-CN"/>
              </w:rPr>
              <w:t>2.对投诉、举报的行政检查。</w:t>
            </w:r>
          </w:p>
          <w:p>
            <w:pPr>
              <w:numPr>
                <w:ilvl w:val="0"/>
                <w:numId w:val="0"/>
              </w:numPr>
              <w:ind w:leftChars="0"/>
              <w:rPr>
                <w:rFonts w:hint="eastAsia" w:ascii="仿宋" w:hAnsi="仿宋" w:eastAsia="仿宋" w:cs="仿宋"/>
                <w:sz w:val="32"/>
                <w:szCs w:val="32"/>
                <w:vertAlign w:val="baseline"/>
                <w:lang w:val="en-US" w:eastAsia="zh-CN"/>
              </w:rPr>
            </w:pPr>
            <w:r>
              <w:rPr>
                <w:rFonts w:hint="eastAsia"/>
                <w:lang w:val="en-US" w:eastAsia="zh-CN"/>
              </w:rPr>
              <w:t>3.对有关部门移送的涉嫌档案违法的线索和案件的行政检查。</w:t>
            </w:r>
          </w:p>
        </w:tc>
        <w:tc>
          <w:tcPr>
            <w:tcW w:w="3360" w:type="dxa"/>
            <w:tcMar>
              <w:top w:w="0" w:type="dxa"/>
              <w:left w:w="51" w:type="dxa"/>
              <w:bottom w:w="0" w:type="dxa"/>
              <w:right w:w="51" w:type="dxa"/>
            </w:tcMar>
            <w:vAlign w:val="center"/>
          </w:tcPr>
          <w:p>
            <w:pPr>
              <w:rPr>
                <w:rFonts w:hint="eastAsia"/>
              </w:rPr>
            </w:pPr>
            <w:r>
              <w:rPr>
                <w:rFonts w:hint="eastAsia"/>
              </w:rPr>
              <w:t>1.档案工作责任制和管理制度的建设、落实情况。</w:t>
            </w:r>
          </w:p>
          <w:p>
            <w:pPr>
              <w:rPr>
                <w:rFonts w:hint="eastAsia"/>
              </w:rPr>
            </w:pPr>
            <w:r>
              <w:rPr>
                <w:rFonts w:hint="eastAsia"/>
              </w:rPr>
              <w:t>2.档案机构设置和人员配备情况。</w:t>
            </w:r>
          </w:p>
          <w:p>
            <w:pPr>
              <w:rPr>
                <w:rFonts w:hint="eastAsia"/>
              </w:rPr>
            </w:pPr>
            <w:r>
              <w:rPr>
                <w:rFonts w:hint="eastAsia"/>
              </w:rPr>
              <w:t>3.档案收集、整理规范情况。</w:t>
            </w:r>
          </w:p>
          <w:p>
            <w:pPr>
              <w:rPr>
                <w:rFonts w:hint="eastAsia"/>
              </w:rPr>
            </w:pPr>
            <w:r>
              <w:rPr>
                <w:rFonts w:hint="eastAsia"/>
              </w:rPr>
              <w:t>4.档案保管保护情况。</w:t>
            </w:r>
          </w:p>
          <w:p>
            <w:pPr>
              <w:rPr>
                <w:rFonts w:hint="eastAsia"/>
              </w:rPr>
            </w:pPr>
            <w:r>
              <w:rPr>
                <w:rFonts w:hint="eastAsia"/>
              </w:rPr>
              <w:t>5.档案开发利用情况。</w:t>
            </w:r>
          </w:p>
          <w:p>
            <w:pPr>
              <w:rPr>
                <w:rFonts w:hint="eastAsia"/>
              </w:rPr>
            </w:pPr>
            <w:r>
              <w:rPr>
                <w:rFonts w:hint="eastAsia"/>
              </w:rPr>
              <w:t>6.档案库房及其设施设备配置使用情况。</w:t>
            </w:r>
          </w:p>
          <w:p>
            <w:pPr>
              <w:rPr>
                <w:rFonts w:hint="eastAsia"/>
              </w:rPr>
            </w:pPr>
            <w:r>
              <w:rPr>
                <w:rFonts w:hint="eastAsia"/>
              </w:rPr>
              <w:t>7.档案信息化建设情况。</w:t>
            </w:r>
          </w:p>
          <w:p>
            <w:pPr>
              <w:rPr>
                <w:rFonts w:hint="eastAsia"/>
              </w:rPr>
            </w:pPr>
            <w:r>
              <w:rPr>
                <w:rFonts w:hint="eastAsia"/>
              </w:rPr>
              <w:t>8.档案安全管理情况。</w:t>
            </w:r>
          </w:p>
          <w:p>
            <w:pPr>
              <w:rPr>
                <w:rFonts w:hint="eastAsia"/>
              </w:rPr>
            </w:pPr>
            <w:r>
              <w:rPr>
                <w:rFonts w:hint="eastAsia"/>
              </w:rPr>
              <w:t>9.对所属单位等的档案工作监督和指导情况。</w:t>
            </w:r>
          </w:p>
          <w:p>
            <w:pPr>
              <w:rPr>
                <w:rFonts w:hint="eastAsia"/>
              </w:rPr>
            </w:pPr>
            <w:r>
              <w:rPr>
                <w:rFonts w:hint="eastAsia"/>
              </w:rPr>
              <w:t>10.法律、法规规定的其他情况。</w:t>
            </w:r>
          </w:p>
          <w:p>
            <w:pPr>
              <w:rPr>
                <w:rFonts w:hint="eastAsia" w:ascii="仿宋" w:hAnsi="仿宋" w:eastAsia="仿宋" w:cs="仿宋"/>
                <w:sz w:val="32"/>
                <w:szCs w:val="32"/>
                <w:vertAlign w:val="baseline"/>
                <w:lang w:val="en-US" w:eastAsia="zh-CN"/>
              </w:rPr>
            </w:pPr>
            <w:r>
              <w:rPr>
                <w:rFonts w:hint="eastAsia"/>
              </w:rPr>
              <w:t>11.投诉、举报和监督检查中发现的或者有关部门移送的涉嫌档案违法的线索和档案。</w:t>
            </w:r>
          </w:p>
        </w:tc>
        <w:tc>
          <w:tcPr>
            <w:tcW w:w="1768" w:type="dxa"/>
            <w:tcMar>
              <w:top w:w="0" w:type="dxa"/>
              <w:left w:w="51" w:type="dxa"/>
              <w:bottom w:w="0" w:type="dxa"/>
              <w:right w:w="51" w:type="dxa"/>
            </w:tcMar>
            <w:vAlign w:val="center"/>
          </w:tcPr>
          <w:p>
            <w:pPr>
              <w:keepNext w:val="0"/>
              <w:keepLines w:val="0"/>
              <w:widowControl/>
              <w:suppressLineNumbers w:val="0"/>
              <w:jc w:val="center"/>
              <w:rPr>
                <w:rFonts w:ascii="微软雅黑" w:hAnsi="微软雅黑" w:eastAsia="微软雅黑" w:cs="微软雅黑"/>
                <w:i w:val="0"/>
                <w:iCs w:val="0"/>
                <w:caps w:val="0"/>
                <w:color w:val="333333"/>
                <w:spacing w:val="0"/>
                <w:kern w:val="0"/>
                <w:sz w:val="24"/>
                <w:szCs w:val="24"/>
                <w:shd w:val="clear" w:fill="FFFFFF"/>
                <w:lang w:val="en-US" w:eastAsia="zh-CN" w:bidi="ar"/>
              </w:rPr>
            </w:pPr>
            <w:r>
              <w:rPr>
                <w:rFonts w:ascii="微软雅黑" w:hAnsi="微软雅黑" w:eastAsia="微软雅黑" w:cs="微软雅黑"/>
                <w:i w:val="0"/>
                <w:iCs w:val="0"/>
                <w:caps w:val="0"/>
                <w:color w:val="333333"/>
                <w:spacing w:val="0"/>
                <w:kern w:val="0"/>
                <w:sz w:val="24"/>
                <w:szCs w:val="24"/>
                <w:shd w:val="clear" w:fill="FFFFFF"/>
                <w:lang w:val="en-US" w:eastAsia="zh-CN" w:bidi="ar"/>
              </w:rPr>
              <w:t>《中华人民共和国档案法》</w:t>
            </w:r>
          </w:p>
          <w:p>
            <w:pPr>
              <w:keepNext w:val="0"/>
              <w:keepLines w:val="0"/>
              <w:widowControl/>
              <w:suppressLineNumbers w:val="0"/>
              <w:jc w:val="center"/>
              <w:rPr>
                <w:rFonts w:hint="eastAsia" w:ascii="仿宋" w:hAnsi="仿宋" w:eastAsia="仿宋" w:cs="仿宋"/>
                <w:sz w:val="32"/>
                <w:szCs w:val="32"/>
                <w:vertAlign w:val="baseline"/>
                <w:lang w:val="en-US" w:eastAsia="zh-CN"/>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r>
              <w:rPr>
                <w:rFonts w:ascii="微软雅黑" w:hAnsi="微软雅黑" w:eastAsia="微软雅黑" w:cs="微软雅黑"/>
                <w:i w:val="0"/>
                <w:iCs w:val="0"/>
                <w:caps w:val="0"/>
                <w:color w:val="333333"/>
                <w:spacing w:val="0"/>
                <w:kern w:val="0"/>
                <w:sz w:val="24"/>
                <w:szCs w:val="24"/>
                <w:shd w:val="clear" w:fill="FFFFFF"/>
                <w:lang w:val="en-US" w:eastAsia="zh-CN" w:bidi="ar"/>
              </w:rPr>
              <w:t>河北省档案工作条例</w:t>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p>
        </w:tc>
        <w:tc>
          <w:tcPr>
            <w:tcW w:w="1556" w:type="dxa"/>
            <w:vAlign w:val="center"/>
          </w:tcPr>
          <w:p>
            <w:pPr>
              <w:keepNext w:val="0"/>
              <w:keepLines w:val="0"/>
              <w:widowControl/>
              <w:suppressLineNumbers w:val="0"/>
              <w:jc w:val="center"/>
              <w:rPr>
                <w:rFonts w:ascii="微软雅黑" w:hAnsi="微软雅黑" w:eastAsia="微软雅黑" w:cs="微软雅黑"/>
                <w:i w:val="0"/>
                <w:iCs w:val="0"/>
                <w:caps w:val="0"/>
                <w:color w:val="333333"/>
                <w:spacing w:val="0"/>
                <w:kern w:val="0"/>
                <w:sz w:val="24"/>
                <w:szCs w:val="24"/>
                <w:shd w:val="clear" w:fill="FFFFFF"/>
                <w:lang w:val="en-US" w:eastAsia="zh-CN" w:bidi="ar"/>
              </w:rPr>
            </w:pPr>
            <w:r>
              <w:rPr>
                <w:rFonts w:ascii="微软雅黑" w:hAnsi="微软雅黑" w:eastAsia="微软雅黑" w:cs="微软雅黑"/>
                <w:i w:val="0"/>
                <w:iCs w:val="0"/>
                <w:caps w:val="0"/>
                <w:color w:val="333333"/>
                <w:spacing w:val="0"/>
                <w:kern w:val="0"/>
                <w:sz w:val="24"/>
                <w:szCs w:val="24"/>
                <w:shd w:val="clear" w:fill="FFFFFF"/>
                <w:lang w:val="en-US" w:eastAsia="zh-CN" w:bidi="ar"/>
              </w:rPr>
              <w:t>档案馆和机关、团体、企业事业单位以及其他组织</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p>
        </w:tc>
        <w:tc>
          <w:tcPr>
            <w:tcW w:w="1425"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不多于2次</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现场检查</w:t>
            </w:r>
          </w:p>
        </w:tc>
        <w:tc>
          <w:tcPr>
            <w:tcW w:w="1973"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否</w:t>
            </w:r>
          </w:p>
        </w:tc>
      </w:tr>
    </w:tbl>
    <w:p>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赵县档案局</w:t>
      </w:r>
      <w:r>
        <w:rPr>
          <w:rFonts w:hint="eastAsia" w:ascii="黑体" w:hAnsi="黑体" w:eastAsia="黑体" w:cs="黑体"/>
          <w:sz w:val="44"/>
          <w:szCs w:val="44"/>
        </w:rPr>
        <w:t>202</w:t>
      </w:r>
      <w:r>
        <w:rPr>
          <w:rFonts w:hint="eastAsia" w:ascii="黑体" w:hAnsi="黑体" w:eastAsia="黑体" w:cs="黑体"/>
          <w:sz w:val="44"/>
          <w:szCs w:val="44"/>
          <w:lang w:val="en-US" w:eastAsia="zh-CN"/>
        </w:rPr>
        <w:t>6</w:t>
      </w:r>
      <w:r>
        <w:rPr>
          <w:rFonts w:hint="eastAsia" w:ascii="黑体" w:hAnsi="黑体" w:eastAsia="黑体" w:cs="黑体"/>
          <w:sz w:val="44"/>
          <w:szCs w:val="44"/>
        </w:rPr>
        <w:t>年涉企行政检查</w:t>
      </w:r>
      <w:r>
        <w:rPr>
          <w:rFonts w:hint="eastAsia" w:ascii="黑体" w:hAnsi="黑体" w:eastAsia="黑体" w:cs="黑体"/>
          <w:sz w:val="44"/>
          <w:szCs w:val="44"/>
          <w:lang w:eastAsia="zh-CN"/>
        </w:rPr>
        <w:t>计划</w:t>
      </w:r>
    </w:p>
    <w:p>
      <w:pPr>
        <w:rPr>
          <w:rFonts w:hint="default" w:ascii="仿宋" w:hAnsi="仿宋" w:eastAsia="仿宋" w:cs="仿宋"/>
          <w:sz w:val="32"/>
          <w:szCs w:val="32"/>
          <w:lang w:val="en-US"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D0C18"/>
    <w:rsid w:val="253B2FF1"/>
    <w:rsid w:val="2CCF04B2"/>
    <w:rsid w:val="2EC42A0B"/>
    <w:rsid w:val="3A475A2C"/>
    <w:rsid w:val="47E8962D"/>
    <w:rsid w:val="4AF22A58"/>
    <w:rsid w:val="4E9F362F"/>
    <w:rsid w:val="5BFFCD59"/>
    <w:rsid w:val="66A272A1"/>
    <w:rsid w:val="6F2224AF"/>
    <w:rsid w:val="78393205"/>
    <w:rsid w:val="789E3664"/>
    <w:rsid w:val="7AFD7ADB"/>
    <w:rsid w:val="7EDD277C"/>
    <w:rsid w:val="7FD79404"/>
    <w:rsid w:val="ADB6518E"/>
    <w:rsid w:val="B3DAF496"/>
    <w:rsid w:val="DE7F2F12"/>
    <w:rsid w:val="EE7D5CD3"/>
    <w:rsid w:val="F7F954C1"/>
    <w:rsid w:val="FEFE77C9"/>
    <w:rsid w:val="FF17FB30"/>
    <w:rsid w:val="FF97CE83"/>
    <w:rsid w:val="FFB79A1A"/>
    <w:rsid w:val="FFFF3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451</Words>
  <Characters>470</Characters>
  <Lines>0</Lines>
  <Paragraphs>0</Paragraphs>
  <TotalTime>7</TotalTime>
  <ScaleCrop>false</ScaleCrop>
  <LinksUpToDate>false</LinksUpToDate>
  <CharactersWithSpaces>495</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2025-04-20T14:22:00Z</dcterms:created>
  <dc:creator>Administrator</dc:creator>
  <cp:lastModifiedBy>uos</cp:lastModifiedBy>
  <cp:lastPrinted>2025-05-25T11:11:00Z</cp:lastPrinted>
  <dcterms:modified xsi:type="dcterms:W3CDTF">2026-02-03T11:21:01Z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0BD7A9A3E204CCB09D698169000E9191</vt:lpwstr>
  </property>
</Properties>
</file>