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2FD49A">
      <w:pPr>
        <w:jc w:val="center"/>
        <w:rPr>
          <w:rFonts w:ascii="宋体" w:hAnsi="宋体" w:cs="宋体"/>
          <w:b/>
          <w:bCs/>
          <w:sz w:val="44"/>
          <w:szCs w:val="44"/>
        </w:rPr>
      </w:pPr>
      <w:r>
        <w:rPr>
          <w:rFonts w:hint="eastAsia" w:ascii="宋体" w:hAnsi="宋体" w:cs="宋体"/>
          <w:b/>
          <w:bCs/>
          <w:sz w:val="44"/>
          <w:szCs w:val="44"/>
        </w:rPr>
        <w:t xml:space="preserve">赵县城市管理综合行政执法局  </w:t>
      </w:r>
      <w:r>
        <w:rPr>
          <w:rFonts w:hint="eastAsia" w:ascii="宋体" w:hAnsi="宋体" w:cs="宋体"/>
          <w:sz w:val="32"/>
          <w:szCs w:val="32"/>
        </w:rPr>
        <w:t xml:space="preserve">  </w:t>
      </w:r>
    </w:p>
    <w:p w14:paraId="346D6FAD">
      <w:pPr>
        <w:jc w:val="center"/>
        <w:rPr>
          <w:rFonts w:ascii="宋体" w:hAnsi="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6</w:t>
      </w:r>
      <w:r>
        <w:rPr>
          <w:rFonts w:hint="eastAsia" w:ascii="宋体" w:hAnsi="宋体" w:cs="宋体"/>
          <w:b/>
          <w:bCs/>
          <w:sz w:val="44"/>
          <w:szCs w:val="44"/>
        </w:rPr>
        <w:t>年</w:t>
      </w:r>
      <w:r>
        <w:rPr>
          <w:rFonts w:hint="eastAsia" w:ascii="宋体" w:hAnsi="宋体" w:cs="宋体"/>
          <w:b/>
          <w:bCs/>
          <w:sz w:val="44"/>
          <w:szCs w:val="44"/>
          <w:lang w:eastAsia="zh-CN"/>
        </w:rPr>
        <w:t>涉企</w:t>
      </w:r>
      <w:r>
        <w:rPr>
          <w:rFonts w:hint="eastAsia" w:ascii="宋体" w:hAnsi="宋体" w:cs="宋体"/>
          <w:b/>
          <w:bCs/>
          <w:sz w:val="44"/>
          <w:szCs w:val="44"/>
        </w:rPr>
        <w:t>行政执法检查计划</w:t>
      </w:r>
      <w:r>
        <w:rPr>
          <w:rFonts w:hint="eastAsia" w:ascii="宋体" w:hAnsi="宋体"/>
          <w:b/>
          <w:bCs/>
          <w:sz w:val="44"/>
          <w:szCs w:val="44"/>
        </w:rPr>
        <w:t xml:space="preserve">    </w:t>
      </w:r>
    </w:p>
    <w:p w14:paraId="75E5BED3">
      <w:pPr>
        <w:ind w:firstLine="640" w:firstLineChars="200"/>
        <w:rPr>
          <w:rFonts w:ascii="仿宋" w:hAnsi="仿宋" w:eastAsia="仿宋"/>
          <w:sz w:val="32"/>
          <w:szCs w:val="32"/>
        </w:rPr>
      </w:pPr>
      <w:r>
        <w:rPr>
          <w:rFonts w:hint="eastAsia" w:ascii="仿宋" w:hAnsi="仿宋" w:eastAsia="仿宋"/>
          <w:sz w:val="32"/>
          <w:szCs w:val="32"/>
        </w:rPr>
        <w:t xml:space="preserve"> </w:t>
      </w:r>
    </w:p>
    <w:p w14:paraId="60C84654">
      <w:pPr>
        <w:ind w:firstLine="640" w:firstLineChars="200"/>
        <w:rPr>
          <w:rFonts w:hint="eastAsia" w:ascii="仿宋" w:hAnsi="仿宋" w:eastAsia="仿宋"/>
          <w:sz w:val="32"/>
          <w:szCs w:val="32"/>
          <w:lang w:eastAsia="zh-CN"/>
        </w:rPr>
      </w:pPr>
      <w:r>
        <w:rPr>
          <w:rFonts w:hint="eastAsia" w:ascii="仿宋" w:hAnsi="仿宋" w:eastAsia="仿宋" w:cs="仿宋"/>
          <w:color w:val="1F2329"/>
          <w:kern w:val="0"/>
          <w:sz w:val="32"/>
          <w:szCs w:val="32"/>
          <w:lang w:val="en-US" w:eastAsia="zh-CN" w:bidi="ar"/>
        </w:rPr>
        <w:t>为进一步规范城管执法领域涉企行政检查行为，优化营商环境，落实“放管服”改革要求，</w:t>
      </w:r>
      <w:r>
        <w:rPr>
          <w:rFonts w:hint="eastAsia" w:ascii="仿宋" w:hAnsi="仿宋" w:eastAsia="仿宋"/>
          <w:sz w:val="32"/>
          <w:szCs w:val="32"/>
        </w:rPr>
        <w:t>提高行政执法水平，严格落实企业安全生产主体责任，减少和遏制</w:t>
      </w:r>
      <w:r>
        <w:rPr>
          <w:rFonts w:hint="eastAsia" w:ascii="仿宋" w:hAnsi="仿宋" w:eastAsia="仿宋"/>
          <w:sz w:val="32"/>
          <w:szCs w:val="32"/>
          <w:lang w:eastAsia="zh-CN"/>
        </w:rPr>
        <w:t>生产</w:t>
      </w:r>
      <w:r>
        <w:rPr>
          <w:rFonts w:hint="eastAsia" w:ascii="仿宋" w:hAnsi="仿宋" w:eastAsia="仿宋"/>
          <w:sz w:val="32"/>
          <w:szCs w:val="32"/>
        </w:rPr>
        <w:t>事故的发生，根据相关法律、法规的规定，特制定</w:t>
      </w:r>
      <w:r>
        <w:rPr>
          <w:rFonts w:hint="eastAsia" w:ascii="仿宋" w:hAnsi="仿宋" w:eastAsia="仿宋"/>
          <w:sz w:val="32"/>
          <w:szCs w:val="32"/>
          <w:lang w:eastAsia="zh-CN"/>
        </w:rPr>
        <w:t>本</w:t>
      </w:r>
      <w:r>
        <w:rPr>
          <w:rFonts w:hint="eastAsia" w:ascii="仿宋" w:hAnsi="仿宋" w:eastAsia="仿宋"/>
          <w:sz w:val="32"/>
          <w:szCs w:val="32"/>
        </w:rPr>
        <w:t>行政执法</w:t>
      </w:r>
      <w:r>
        <w:rPr>
          <w:rFonts w:hint="eastAsia" w:ascii="仿宋" w:hAnsi="仿宋" w:eastAsia="仿宋"/>
          <w:sz w:val="32"/>
          <w:szCs w:val="32"/>
          <w:lang w:eastAsia="zh-CN"/>
        </w:rPr>
        <w:t>检查</w:t>
      </w:r>
      <w:r>
        <w:rPr>
          <w:rFonts w:hint="eastAsia" w:ascii="仿宋" w:hAnsi="仿宋" w:eastAsia="仿宋"/>
          <w:sz w:val="32"/>
          <w:szCs w:val="32"/>
        </w:rPr>
        <w:t>计划</w:t>
      </w:r>
      <w:r>
        <w:rPr>
          <w:rFonts w:hint="eastAsia" w:ascii="仿宋" w:hAnsi="仿宋" w:eastAsia="仿宋"/>
          <w:sz w:val="32"/>
          <w:szCs w:val="32"/>
          <w:lang w:eastAsia="zh-CN"/>
        </w:rPr>
        <w:t>：</w:t>
      </w:r>
      <w:bookmarkStart w:id="0" w:name="_GoBack"/>
      <w:bookmarkEnd w:id="0"/>
    </w:p>
    <w:p w14:paraId="0A6CEAD1">
      <w:pPr>
        <w:autoSpaceDE w:val="0"/>
        <w:spacing w:line="540" w:lineRule="exact"/>
        <w:ind w:firstLine="643" w:firstLineChars="200"/>
        <w:rPr>
          <w:rFonts w:hint="eastAsia" w:ascii="仿宋" w:hAnsi="仿宋" w:eastAsia="仿宋"/>
          <w:b/>
          <w:bCs/>
          <w:sz w:val="32"/>
          <w:szCs w:val="32"/>
          <w:lang w:eastAsia="zh-CN"/>
        </w:rPr>
      </w:pPr>
      <w:r>
        <w:rPr>
          <w:rFonts w:hint="eastAsia" w:ascii="仿宋" w:hAnsi="仿宋" w:eastAsia="仿宋"/>
          <w:b/>
          <w:bCs/>
          <w:sz w:val="32"/>
          <w:szCs w:val="32"/>
          <w:lang w:eastAsia="zh-CN"/>
        </w:rPr>
        <w:t>一、燃气行业</w:t>
      </w:r>
    </w:p>
    <w:p w14:paraId="4F02DB3B">
      <w:pPr>
        <w:autoSpaceDE w:val="0"/>
        <w:spacing w:line="540" w:lineRule="exact"/>
        <w:ind w:firstLine="640" w:firstLineChars="200"/>
        <w:rPr>
          <w:rFonts w:ascii="仿宋" w:hAnsi="仿宋" w:eastAsia="仿宋"/>
          <w:sz w:val="32"/>
          <w:szCs w:val="32"/>
        </w:rPr>
      </w:pPr>
      <w:r>
        <w:rPr>
          <w:rFonts w:hint="eastAsia" w:ascii="仿宋" w:hAnsi="仿宋" w:eastAsia="仿宋"/>
          <w:b w:val="0"/>
          <w:bCs w:val="0"/>
          <w:sz w:val="32"/>
          <w:szCs w:val="32"/>
        </w:rPr>
        <w:t>一季度</w:t>
      </w:r>
      <w:r>
        <w:rPr>
          <w:rFonts w:hint="eastAsia" w:ascii="仿宋" w:hAnsi="仿宋" w:eastAsia="仿宋"/>
          <w:sz w:val="32"/>
          <w:szCs w:val="32"/>
        </w:rPr>
        <w:t>检查燃气企业经营范围及燃气经营许可证情况，安全生产管理制度及各项规章制度落实情况，持证上岗情况，对节前放假和节后复工的安全生产督导执法检查；安全阀、压力表、压力容器、可燃气体报警器、防雷防静电、报警系统的检测报告，检查燃气管道巡查巡护台账，检查消防设施和设备运行维修保养台账，检查24小时值班人员和节日期间值班情况、燃气突发事故应急预案的制定，检查“双控”机制隐患排查整治台账、燃气企业的安全隐患排查整治台账，燃气驻村安全员的安全隐患排查整治台账。</w:t>
      </w:r>
    </w:p>
    <w:p w14:paraId="403A68E8">
      <w:pPr>
        <w:spacing w:line="540" w:lineRule="exact"/>
        <w:ind w:firstLine="640" w:firstLineChars="200"/>
        <w:rPr>
          <w:rFonts w:ascii="仿宋" w:hAnsi="仿宋" w:eastAsia="仿宋"/>
          <w:sz w:val="32"/>
          <w:szCs w:val="32"/>
        </w:rPr>
      </w:pPr>
      <w:r>
        <w:rPr>
          <w:rFonts w:hint="eastAsia" w:ascii="仿宋" w:hAnsi="仿宋" w:eastAsia="仿宋"/>
          <w:b w:val="0"/>
          <w:bCs w:val="0"/>
          <w:sz w:val="32"/>
          <w:szCs w:val="32"/>
        </w:rPr>
        <w:t>二季度</w:t>
      </w:r>
      <w:r>
        <w:rPr>
          <w:rFonts w:hint="eastAsia" w:ascii="仿宋" w:hAnsi="仿宋" w:eastAsia="仿宋"/>
          <w:sz w:val="32"/>
          <w:szCs w:val="32"/>
        </w:rPr>
        <w:t>检查燃气企业安全生产管理制度及各项规章制度落实情况，持证上岗情况，安全阀、压力表、压力容器、可燃气体报警器、防雷防静电，报警系统检测报告，检查消防设施，检查设备运行维修保养台账，检查24小时值班人员情况和燃气管道巡查巡护台账，检查“双控”机制隐患排查整治台账、燃气企业的安全隐患排查整治台账、燃气驻村安全员的安全隐患排查整治台账，检查燃气企业突发事故应急处置演练情况。</w:t>
      </w:r>
    </w:p>
    <w:p w14:paraId="7DFE324B">
      <w:pPr>
        <w:spacing w:line="540" w:lineRule="exact"/>
        <w:ind w:firstLine="640" w:firstLineChars="200"/>
        <w:rPr>
          <w:rFonts w:ascii="仿宋" w:hAnsi="仿宋" w:eastAsia="仿宋"/>
          <w:sz w:val="32"/>
          <w:szCs w:val="32"/>
        </w:rPr>
      </w:pPr>
      <w:r>
        <w:rPr>
          <w:rFonts w:hint="eastAsia" w:ascii="仿宋" w:hAnsi="仿宋" w:eastAsia="仿宋"/>
          <w:b w:val="0"/>
          <w:bCs w:val="0"/>
          <w:sz w:val="32"/>
          <w:szCs w:val="32"/>
        </w:rPr>
        <w:t>三季度</w:t>
      </w:r>
      <w:r>
        <w:rPr>
          <w:rFonts w:hint="eastAsia" w:ascii="仿宋" w:hAnsi="仿宋" w:eastAsia="仿宋"/>
          <w:sz w:val="32"/>
          <w:szCs w:val="32"/>
        </w:rPr>
        <w:t>检查燃气企业汛期安全工作，燃气经营范围情况，安全生产管理制度及各项规章制度落实情况，持证上岗情况，检查安全阀、压力表、压力容器、可燃气体报警器、防雷防静电，报警系统检测报告，检查消防设施，检查设备运行维修保养台账和汛期安全隐患排查整治台账，检查24小时值班人员情况，检查燃气管道巡查巡护台账、汛期燃气突发事故应急预案的制定、抢险物资的储备以及防汛队伍的建立情况，检查“双控”机制隐患排查整治台账、燃气企业的安全隐患排查整治、燃气驻村安全员的安全隐患排查整治台账。</w:t>
      </w:r>
    </w:p>
    <w:p w14:paraId="2AE9B73A">
      <w:pPr>
        <w:spacing w:line="540" w:lineRule="exact"/>
        <w:ind w:firstLine="640" w:firstLineChars="200"/>
        <w:rPr>
          <w:rFonts w:ascii="仿宋" w:hAnsi="仿宋" w:eastAsia="仿宋"/>
          <w:sz w:val="32"/>
          <w:szCs w:val="32"/>
        </w:rPr>
      </w:pPr>
      <w:r>
        <w:rPr>
          <w:rFonts w:hint="eastAsia" w:ascii="仿宋" w:hAnsi="仿宋" w:eastAsia="仿宋"/>
          <w:b w:val="0"/>
          <w:bCs w:val="0"/>
          <w:sz w:val="32"/>
          <w:szCs w:val="32"/>
        </w:rPr>
        <w:t>四季度</w:t>
      </w:r>
      <w:r>
        <w:rPr>
          <w:rFonts w:hint="eastAsia" w:ascii="仿宋" w:hAnsi="仿宋" w:eastAsia="仿宋"/>
          <w:sz w:val="32"/>
          <w:szCs w:val="32"/>
        </w:rPr>
        <w:t>检查燃气企业安全生产管理制度及各项规章制度落实和持证上岗情况，安全阀、压力表、压力容器、可燃气体报警器、防雷防静电、报警系统的检测报告，检查消防设施和24小时值班情况、设备运行维修保养和燃气管道巡查巡护台账，检查“双控”机制隐患排查台账、燃气企业的安全隐患排查整治台账、燃气驻村安全员的安全隐患排查整治台账。</w:t>
      </w:r>
    </w:p>
    <w:p w14:paraId="6586FAE8">
      <w:pPr>
        <w:spacing w:line="540" w:lineRule="exact"/>
        <w:ind w:firstLine="643" w:firstLineChars="200"/>
        <w:rPr>
          <w:rFonts w:hint="eastAsia" w:ascii="仿宋" w:hAnsi="仿宋" w:eastAsia="仿宋"/>
          <w:b/>
          <w:bCs/>
          <w:sz w:val="32"/>
          <w:szCs w:val="32"/>
          <w:lang w:eastAsia="zh-CN"/>
        </w:rPr>
      </w:pPr>
      <w:r>
        <w:rPr>
          <w:rFonts w:hint="eastAsia" w:ascii="仿宋" w:hAnsi="仿宋" w:eastAsia="仿宋"/>
          <w:b/>
          <w:bCs/>
          <w:sz w:val="32"/>
          <w:szCs w:val="32"/>
          <w:lang w:eastAsia="zh-CN"/>
        </w:rPr>
        <w:t>二、排水领域</w:t>
      </w:r>
    </w:p>
    <w:p w14:paraId="6704F9E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b w:val="0"/>
          <w:bCs w:val="0"/>
          <w:color w:val="1F2329"/>
          <w:sz w:val="32"/>
          <w:szCs w:val="32"/>
        </w:rPr>
      </w:pPr>
      <w:r>
        <w:rPr>
          <w:rFonts w:hint="eastAsia"/>
          <w:b w:val="0"/>
          <w:bCs w:val="0"/>
          <w:color w:val="1F2329"/>
          <w:sz w:val="32"/>
          <w:szCs w:val="32"/>
          <w:lang w:eastAsia="zh-CN"/>
        </w:rPr>
        <w:t>（</w:t>
      </w:r>
      <w:r>
        <w:rPr>
          <w:b w:val="0"/>
          <w:bCs w:val="0"/>
          <w:color w:val="1F2329"/>
          <w:sz w:val="32"/>
          <w:szCs w:val="32"/>
        </w:rPr>
        <w:t>一</w:t>
      </w:r>
      <w:r>
        <w:rPr>
          <w:rFonts w:hint="eastAsia"/>
          <w:b w:val="0"/>
          <w:bCs w:val="0"/>
          <w:color w:val="1F2329"/>
          <w:sz w:val="32"/>
          <w:szCs w:val="32"/>
          <w:lang w:eastAsia="zh-CN"/>
        </w:rPr>
        <w:t>）</w:t>
      </w:r>
      <w:r>
        <w:rPr>
          <w:b w:val="0"/>
          <w:bCs w:val="0"/>
          <w:color w:val="1F2329"/>
          <w:sz w:val="32"/>
          <w:szCs w:val="32"/>
        </w:rPr>
        <w:t>检查主体</w:t>
      </w:r>
    </w:p>
    <w:p w14:paraId="260DE62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left"/>
        <w:textAlignment w:val="auto"/>
        <w:rPr>
          <w:rFonts w:hint="eastAsia" w:ascii="仿宋" w:hAnsi="仿宋" w:eastAsia="仿宋" w:cs="仿宋"/>
          <w:color w:val="1F2329"/>
          <w:sz w:val="32"/>
          <w:szCs w:val="32"/>
        </w:rPr>
      </w:pPr>
      <w:r>
        <w:rPr>
          <w:rStyle w:val="7"/>
          <w:rFonts w:hint="eastAsia" w:ascii="仿宋" w:hAnsi="仿宋" w:eastAsia="仿宋" w:cs="仿宋"/>
          <w:b w:val="0"/>
          <w:bCs w:val="0"/>
          <w:color w:val="1F2329"/>
          <w:kern w:val="0"/>
          <w:sz w:val="32"/>
          <w:szCs w:val="32"/>
          <w:lang w:val="en-US" w:eastAsia="zh-CN" w:bidi="ar"/>
        </w:rPr>
        <w:t>赵县城市管理综合行政执法局（城镇排水主管部门）</w:t>
      </w:r>
      <w:r>
        <w:rPr>
          <w:rFonts w:hint="eastAsia" w:ascii="仿宋" w:hAnsi="仿宋" w:eastAsia="仿宋" w:cs="仿宋"/>
          <w:color w:val="1F2329"/>
          <w:kern w:val="0"/>
          <w:sz w:val="32"/>
          <w:szCs w:val="32"/>
          <w:lang w:val="en-US" w:eastAsia="zh-CN" w:bidi="ar"/>
        </w:rPr>
        <w:t>为本计划的组织实施主体，具体检查工作由其</w:t>
      </w:r>
      <w:r>
        <w:rPr>
          <w:rStyle w:val="7"/>
          <w:rFonts w:hint="eastAsia" w:ascii="仿宋" w:hAnsi="仿宋" w:eastAsia="仿宋" w:cs="仿宋"/>
          <w:b w:val="0"/>
          <w:bCs w:val="0"/>
          <w:color w:val="1F2329"/>
          <w:kern w:val="0"/>
          <w:sz w:val="32"/>
          <w:szCs w:val="32"/>
          <w:lang w:val="en-US" w:eastAsia="zh-CN" w:bidi="ar"/>
        </w:rPr>
        <w:t>相关执法科室</w:t>
      </w:r>
      <w:r>
        <w:rPr>
          <w:rFonts w:hint="eastAsia" w:ascii="仿宋" w:hAnsi="仿宋" w:eastAsia="仿宋" w:cs="仿宋"/>
          <w:color w:val="1F2329"/>
          <w:kern w:val="0"/>
          <w:sz w:val="32"/>
          <w:szCs w:val="32"/>
          <w:lang w:val="en-US" w:eastAsia="zh-CN" w:bidi="ar"/>
        </w:rPr>
        <w:t>负责执行。</w:t>
      </w:r>
    </w:p>
    <w:p w14:paraId="04901EA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b w:val="0"/>
          <w:bCs w:val="0"/>
          <w:color w:val="1F2329"/>
          <w:sz w:val="32"/>
          <w:szCs w:val="32"/>
        </w:rPr>
      </w:pPr>
      <w:r>
        <w:rPr>
          <w:rFonts w:hint="eastAsia"/>
          <w:b w:val="0"/>
          <w:bCs w:val="0"/>
          <w:color w:val="1F2329"/>
          <w:sz w:val="32"/>
          <w:szCs w:val="32"/>
          <w:lang w:eastAsia="zh-CN"/>
        </w:rPr>
        <w:t>（</w:t>
      </w:r>
      <w:r>
        <w:rPr>
          <w:b w:val="0"/>
          <w:bCs w:val="0"/>
          <w:color w:val="1F2329"/>
          <w:sz w:val="32"/>
          <w:szCs w:val="32"/>
        </w:rPr>
        <w:t>二</w:t>
      </w:r>
      <w:r>
        <w:rPr>
          <w:rFonts w:hint="eastAsia"/>
          <w:b w:val="0"/>
          <w:bCs w:val="0"/>
          <w:color w:val="1F2329"/>
          <w:sz w:val="32"/>
          <w:szCs w:val="32"/>
          <w:lang w:eastAsia="zh-CN"/>
        </w:rPr>
        <w:t>）</w:t>
      </w:r>
      <w:r>
        <w:rPr>
          <w:b w:val="0"/>
          <w:bCs w:val="0"/>
          <w:color w:val="1F2329"/>
          <w:sz w:val="32"/>
          <w:szCs w:val="32"/>
        </w:rPr>
        <w:t>检查依据</w:t>
      </w:r>
    </w:p>
    <w:p w14:paraId="1E60617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rPr>
          <w:rFonts w:hint="eastAsia" w:ascii="仿宋" w:hAnsi="仿宋" w:eastAsia="仿宋" w:cs="仿宋"/>
          <w:color w:val="1F2329"/>
          <w:sz w:val="32"/>
          <w:szCs w:val="32"/>
        </w:rPr>
      </w:pPr>
      <w:r>
        <w:rPr>
          <w:rFonts w:hint="eastAsia" w:ascii="仿宋" w:hAnsi="仿宋" w:eastAsia="仿宋" w:cs="仿宋"/>
          <w:b w:val="0"/>
          <w:bCs w:val="0"/>
          <w:color w:val="1F2329"/>
          <w:sz w:val="32"/>
          <w:szCs w:val="32"/>
          <w:lang w:val="en-US" w:eastAsia="zh-CN"/>
        </w:rPr>
        <w:t>1</w:t>
      </w:r>
      <w:r>
        <w:rPr>
          <w:rFonts w:hint="eastAsia" w:ascii="仿宋" w:hAnsi="仿宋" w:eastAsia="仿宋" w:cs="仿宋"/>
          <w:color w:val="1F2329"/>
          <w:sz w:val="32"/>
          <w:szCs w:val="32"/>
          <w:lang w:val="en-US" w:eastAsia="zh-CN"/>
        </w:rPr>
        <w:t>、</w:t>
      </w:r>
      <w:r>
        <w:rPr>
          <w:rFonts w:hint="eastAsia" w:ascii="仿宋" w:hAnsi="仿宋" w:eastAsia="仿宋" w:cs="仿宋"/>
          <w:color w:val="1F2329"/>
          <w:sz w:val="32"/>
          <w:szCs w:val="32"/>
        </w:rPr>
        <w:t>《中华人民共和国行政许可法》</w:t>
      </w:r>
    </w:p>
    <w:p w14:paraId="30626BCD">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lang w:val="en-US" w:eastAsia="zh-CN"/>
        </w:rPr>
        <w:t>2、</w:t>
      </w:r>
      <w:r>
        <w:rPr>
          <w:rFonts w:hint="eastAsia" w:ascii="仿宋" w:hAnsi="仿宋" w:eastAsia="仿宋" w:cs="仿宋"/>
          <w:color w:val="1F2329"/>
          <w:sz w:val="32"/>
          <w:szCs w:val="32"/>
        </w:rPr>
        <w:t>《城镇排水与污水处理条例》（国务院令第 641 号</w:t>
      </w:r>
      <w:r>
        <w:rPr>
          <w:rFonts w:hint="eastAsia" w:ascii="仿宋" w:hAnsi="仿宋" w:eastAsia="仿宋" w:cs="仿宋"/>
          <w:color w:val="1F2329"/>
          <w:sz w:val="32"/>
          <w:szCs w:val="32"/>
          <w:lang w:eastAsia="zh-CN"/>
        </w:rPr>
        <w:t>）</w:t>
      </w:r>
    </w:p>
    <w:p w14:paraId="7086908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仿宋" w:hAnsi="仿宋" w:eastAsia="仿宋" w:cs="仿宋"/>
          <w:color w:val="1F2329"/>
          <w:sz w:val="32"/>
          <w:szCs w:val="32"/>
        </w:rPr>
      </w:pPr>
      <w:r>
        <w:rPr>
          <w:rFonts w:hint="eastAsia" w:ascii="仿宋" w:hAnsi="仿宋" w:eastAsia="仿宋" w:cs="仿宋"/>
          <w:color w:val="1F2329"/>
          <w:sz w:val="32"/>
          <w:szCs w:val="32"/>
          <w:lang w:val="en-US" w:eastAsia="zh-CN"/>
        </w:rPr>
        <w:t>3、河北省人民政府令[2016]第7号</w:t>
      </w:r>
      <w:r>
        <w:rPr>
          <w:rFonts w:hint="eastAsia" w:ascii="仿宋" w:hAnsi="仿宋" w:eastAsia="仿宋" w:cs="仿宋"/>
          <w:color w:val="1F2329"/>
          <w:sz w:val="32"/>
          <w:szCs w:val="32"/>
        </w:rPr>
        <w:t>《</w:t>
      </w:r>
      <w:r>
        <w:rPr>
          <w:rFonts w:hint="eastAsia" w:ascii="仿宋" w:hAnsi="仿宋" w:eastAsia="仿宋" w:cs="仿宋"/>
          <w:color w:val="1F2329"/>
          <w:sz w:val="32"/>
          <w:szCs w:val="32"/>
          <w:lang w:val="en-US" w:eastAsia="zh-CN"/>
        </w:rPr>
        <w:t>河北省</w:t>
      </w:r>
      <w:r>
        <w:rPr>
          <w:rFonts w:hint="eastAsia" w:ascii="仿宋" w:hAnsi="仿宋" w:eastAsia="仿宋" w:cs="仿宋"/>
          <w:color w:val="1F2329"/>
          <w:sz w:val="32"/>
          <w:szCs w:val="32"/>
        </w:rPr>
        <w:t>城镇污水排入排水管网许可管理办法》</w:t>
      </w:r>
    </w:p>
    <w:p w14:paraId="5F83E8E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Chars="0" w:right="0" w:rightChars="0" w:firstLine="640" w:firstLineChars="200"/>
        <w:jc w:val="both"/>
        <w:textAlignment w:val="auto"/>
        <w:rPr>
          <w:rFonts w:hint="eastAsia" w:ascii="仿宋" w:hAnsi="仿宋" w:eastAsia="仿宋" w:cs="仿宋"/>
          <w:color w:val="1F2329"/>
          <w:sz w:val="32"/>
          <w:szCs w:val="32"/>
        </w:rPr>
      </w:pPr>
      <w:r>
        <w:rPr>
          <w:rFonts w:hint="eastAsia" w:ascii="仿宋" w:hAnsi="仿宋" w:eastAsia="仿宋" w:cs="仿宋"/>
          <w:color w:val="1F2329"/>
          <w:sz w:val="32"/>
          <w:szCs w:val="32"/>
          <w:lang w:val="en-US" w:eastAsia="zh-CN"/>
        </w:rPr>
        <w:t>4、</w:t>
      </w:r>
      <w:r>
        <w:rPr>
          <w:rFonts w:hint="eastAsia" w:ascii="仿宋" w:hAnsi="仿宋" w:eastAsia="仿宋" w:cs="仿宋"/>
          <w:color w:val="1F2329"/>
          <w:sz w:val="32"/>
          <w:szCs w:val="32"/>
        </w:rPr>
        <w:t>《污水排入城镇下水道水质标准》（GB/T 31962-2015）</w:t>
      </w:r>
    </w:p>
    <w:p w14:paraId="640C71D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rPr>
          <w:rFonts w:hint="eastAsia" w:ascii="仿宋" w:hAnsi="仿宋" w:eastAsia="仿宋" w:cs="仿宋"/>
          <w:color w:val="1F2329"/>
          <w:sz w:val="32"/>
          <w:szCs w:val="32"/>
        </w:rPr>
      </w:pPr>
      <w:r>
        <w:rPr>
          <w:rFonts w:hint="eastAsia" w:ascii="仿宋" w:hAnsi="仿宋" w:eastAsia="仿宋" w:cs="仿宋"/>
          <w:color w:val="1F2329"/>
          <w:sz w:val="32"/>
          <w:szCs w:val="32"/>
          <w:lang w:val="en-US" w:eastAsia="zh-CN"/>
        </w:rPr>
        <w:t>5、</w:t>
      </w:r>
      <w:r>
        <w:rPr>
          <w:rFonts w:hint="eastAsia" w:ascii="仿宋" w:hAnsi="仿宋" w:eastAsia="仿宋" w:cs="仿宋"/>
          <w:color w:val="1F2329"/>
          <w:sz w:val="32"/>
          <w:szCs w:val="32"/>
        </w:rPr>
        <w:t>《城镇污水处理厂污染物排放标准》（GB 18918-2002）</w:t>
      </w:r>
    </w:p>
    <w:p w14:paraId="025CA62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rPr>
          <w:rFonts w:hint="eastAsia" w:ascii="仿宋" w:hAnsi="仿宋" w:eastAsia="仿宋" w:cs="仿宋"/>
          <w:color w:val="1F2329"/>
          <w:sz w:val="32"/>
          <w:szCs w:val="32"/>
          <w:lang w:val="en-US" w:eastAsia="zh-CN"/>
        </w:rPr>
      </w:pPr>
      <w:r>
        <w:rPr>
          <w:rFonts w:hint="eastAsia" w:ascii="仿宋" w:hAnsi="仿宋" w:eastAsia="仿宋" w:cs="仿宋"/>
          <w:color w:val="1F2329"/>
          <w:sz w:val="32"/>
          <w:szCs w:val="32"/>
          <w:lang w:val="en-US" w:eastAsia="zh-CN"/>
        </w:rPr>
        <w:t>6、《石家庄市排水管理条例（试行）》</w:t>
      </w:r>
    </w:p>
    <w:p w14:paraId="710CA4C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rPr>
          <w:rFonts w:hint="default" w:ascii="仿宋" w:hAnsi="仿宋" w:eastAsia="仿宋" w:cs="仿宋"/>
          <w:color w:val="1F2329"/>
          <w:sz w:val="32"/>
          <w:szCs w:val="32"/>
          <w:lang w:val="en-US" w:eastAsia="zh-CN"/>
        </w:rPr>
      </w:pPr>
      <w:r>
        <w:rPr>
          <w:rFonts w:hint="eastAsia" w:ascii="仿宋" w:hAnsi="仿宋" w:eastAsia="仿宋" w:cs="仿宋"/>
          <w:color w:val="1F2329"/>
          <w:sz w:val="32"/>
          <w:szCs w:val="32"/>
          <w:lang w:val="en-US" w:eastAsia="zh-CN"/>
        </w:rPr>
        <w:t>7、</w:t>
      </w:r>
      <w:r>
        <w:rPr>
          <w:rFonts w:hint="eastAsia" w:ascii="仿宋" w:hAnsi="仿宋" w:eastAsia="仿宋" w:cs="仿宋"/>
          <w:color w:val="1F2329"/>
          <w:sz w:val="32"/>
          <w:szCs w:val="32"/>
        </w:rPr>
        <w:t>国家及地方关于城镇排水管理的其他法规、规章和标准</w:t>
      </w:r>
      <w:r>
        <w:rPr>
          <w:rFonts w:hint="eastAsia" w:ascii="仿宋" w:hAnsi="仿宋" w:eastAsia="仿宋" w:cs="仿宋"/>
          <w:color w:val="1F2329"/>
          <w:sz w:val="32"/>
          <w:szCs w:val="32"/>
          <w:lang w:eastAsia="zh-CN"/>
        </w:rPr>
        <w:t>。</w:t>
      </w:r>
    </w:p>
    <w:p w14:paraId="738750F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b w:val="0"/>
          <w:bCs w:val="0"/>
          <w:color w:val="1F2329"/>
          <w:sz w:val="32"/>
          <w:szCs w:val="32"/>
        </w:rPr>
      </w:pPr>
      <w:r>
        <w:rPr>
          <w:rFonts w:hint="eastAsia"/>
          <w:b w:val="0"/>
          <w:bCs w:val="0"/>
          <w:color w:val="1F2329"/>
          <w:sz w:val="32"/>
          <w:szCs w:val="32"/>
          <w:lang w:eastAsia="zh-CN"/>
        </w:rPr>
        <w:t>（</w:t>
      </w:r>
      <w:r>
        <w:rPr>
          <w:b w:val="0"/>
          <w:bCs w:val="0"/>
          <w:color w:val="1F2329"/>
          <w:sz w:val="32"/>
          <w:szCs w:val="32"/>
        </w:rPr>
        <w:t>三</w:t>
      </w:r>
      <w:r>
        <w:rPr>
          <w:rFonts w:hint="eastAsia"/>
          <w:b w:val="0"/>
          <w:bCs w:val="0"/>
          <w:color w:val="1F2329"/>
          <w:sz w:val="32"/>
          <w:szCs w:val="32"/>
          <w:lang w:eastAsia="zh-CN"/>
        </w:rPr>
        <w:t>）</w:t>
      </w:r>
      <w:r>
        <w:rPr>
          <w:b w:val="0"/>
          <w:bCs w:val="0"/>
          <w:color w:val="1F2329"/>
          <w:sz w:val="32"/>
          <w:szCs w:val="32"/>
        </w:rPr>
        <w:t>检查对象</w:t>
      </w:r>
    </w:p>
    <w:p w14:paraId="33DE03F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left"/>
        <w:textAlignment w:val="auto"/>
        <w:rPr>
          <w:rFonts w:hint="eastAsia" w:ascii="仿宋" w:hAnsi="仿宋" w:eastAsia="仿宋" w:cs="仿宋"/>
          <w:color w:val="1F2329"/>
          <w:kern w:val="0"/>
          <w:sz w:val="32"/>
          <w:szCs w:val="32"/>
          <w:lang w:val="en-US" w:eastAsia="zh-CN" w:bidi="ar"/>
        </w:rPr>
      </w:pPr>
      <w:r>
        <w:rPr>
          <w:rFonts w:hint="eastAsia" w:ascii="仿宋" w:hAnsi="仿宋" w:eastAsia="仿宋" w:cs="仿宋"/>
          <w:color w:val="1F2329"/>
          <w:kern w:val="0"/>
          <w:sz w:val="32"/>
          <w:szCs w:val="32"/>
          <w:lang w:val="en-US" w:eastAsia="zh-CN" w:bidi="ar"/>
        </w:rPr>
        <w:t>本行政区域内通过城镇排水管网向城镇排水设施排放污水的企业（以下统称“排水户”），分为以下两类：</w:t>
      </w:r>
    </w:p>
    <w:p w14:paraId="3A12B3D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left"/>
        <w:textAlignment w:val="auto"/>
        <w:rPr>
          <w:rFonts w:hint="eastAsia" w:ascii="楷体" w:hAnsi="楷体" w:eastAsia="楷体" w:cs="楷体"/>
          <w:b w:val="0"/>
          <w:bCs w:val="0"/>
          <w:color w:val="1F2329"/>
          <w:sz w:val="32"/>
          <w:szCs w:val="32"/>
        </w:rPr>
      </w:pPr>
      <w:r>
        <w:rPr>
          <w:rFonts w:hint="eastAsia" w:ascii="楷体" w:hAnsi="楷体" w:eastAsia="楷体" w:cs="楷体"/>
          <w:b w:val="0"/>
          <w:bCs w:val="0"/>
          <w:color w:val="1F2329"/>
          <w:kern w:val="2"/>
          <w:sz w:val="32"/>
          <w:szCs w:val="32"/>
          <w:lang w:val="en-US" w:eastAsia="zh-CN" w:bidi="ar-SA"/>
        </w:rPr>
        <w:t>1、</w:t>
      </w:r>
      <w:r>
        <w:rPr>
          <w:rStyle w:val="7"/>
          <w:rFonts w:hint="eastAsia" w:ascii="楷体" w:hAnsi="楷体" w:eastAsia="楷体" w:cs="楷体"/>
          <w:b w:val="0"/>
          <w:bCs w:val="0"/>
          <w:color w:val="1F2329"/>
          <w:sz w:val="32"/>
          <w:szCs w:val="32"/>
        </w:rPr>
        <w:t>重点检查对象</w:t>
      </w:r>
    </w:p>
    <w:p w14:paraId="3CA9B891">
      <w:pPr>
        <w:keepNext w:val="0"/>
        <w:keepLines w:val="0"/>
        <w:pageBreakBefore w:val="0"/>
        <w:widowControl/>
        <w:numPr>
          <w:ilvl w:val="1"/>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列入国家、省、市重点排污单位名录的排水户</w:t>
      </w:r>
      <w:r>
        <w:rPr>
          <w:rFonts w:hint="eastAsia" w:ascii="仿宋" w:hAnsi="仿宋" w:eastAsia="仿宋" w:cs="仿宋"/>
          <w:color w:val="1F2329"/>
          <w:sz w:val="32"/>
          <w:szCs w:val="32"/>
          <w:lang w:eastAsia="zh-CN"/>
        </w:rPr>
        <w:t>。</w:t>
      </w:r>
    </w:p>
    <w:p w14:paraId="0A1A548A">
      <w:pPr>
        <w:keepNext w:val="0"/>
        <w:keepLines w:val="0"/>
        <w:pageBreakBefore w:val="0"/>
        <w:widowControl/>
        <w:numPr>
          <w:ilvl w:val="1"/>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工业企业（尤其是化工、印染、食品加工、医药制造等重污染行业）</w:t>
      </w:r>
      <w:r>
        <w:rPr>
          <w:rFonts w:hint="eastAsia" w:ascii="仿宋" w:hAnsi="仿宋" w:eastAsia="仿宋" w:cs="仿宋"/>
          <w:color w:val="1F2329"/>
          <w:sz w:val="32"/>
          <w:szCs w:val="32"/>
          <w:lang w:eastAsia="zh-CN"/>
        </w:rPr>
        <w:t>。</w:t>
      </w:r>
    </w:p>
    <w:p w14:paraId="2CCF6B6F">
      <w:pPr>
        <w:keepNext w:val="0"/>
        <w:keepLines w:val="0"/>
        <w:pageBreakBefore w:val="0"/>
        <w:widowControl/>
        <w:numPr>
          <w:ilvl w:val="1"/>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城镇污水处理厂、污泥处置单位</w:t>
      </w:r>
      <w:r>
        <w:rPr>
          <w:rFonts w:hint="eastAsia" w:ascii="仿宋" w:hAnsi="仿宋" w:eastAsia="仿宋" w:cs="仿宋"/>
          <w:color w:val="1F2329"/>
          <w:sz w:val="32"/>
          <w:szCs w:val="32"/>
          <w:lang w:eastAsia="zh-CN"/>
        </w:rPr>
        <w:t>。</w:t>
      </w:r>
    </w:p>
    <w:p w14:paraId="7E1C8606">
      <w:pPr>
        <w:keepNext w:val="0"/>
        <w:keepLines w:val="0"/>
        <w:pageBreakBefore w:val="0"/>
        <w:widowControl/>
        <w:numPr>
          <w:ilvl w:val="1"/>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大型餐饮企业、医疗机构、酒店、建筑工地</w:t>
      </w:r>
      <w:r>
        <w:rPr>
          <w:rFonts w:hint="eastAsia" w:ascii="仿宋" w:hAnsi="仿宋" w:eastAsia="仿宋" w:cs="仿宋"/>
          <w:color w:val="1F2329"/>
          <w:sz w:val="32"/>
          <w:szCs w:val="32"/>
          <w:lang w:eastAsia="zh-CN"/>
        </w:rPr>
        <w:t>。</w:t>
      </w:r>
    </w:p>
    <w:p w14:paraId="1C2CFC44">
      <w:pPr>
        <w:keepNext w:val="0"/>
        <w:keepLines w:val="0"/>
        <w:pageBreakBefore w:val="0"/>
        <w:widowControl/>
        <w:numPr>
          <w:ilvl w:val="1"/>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rPr>
      </w:pPr>
      <w:r>
        <w:rPr>
          <w:rFonts w:hint="eastAsia" w:ascii="仿宋" w:hAnsi="仿宋" w:eastAsia="仿宋" w:cs="仿宋"/>
          <w:color w:val="1F2329"/>
          <w:sz w:val="32"/>
          <w:szCs w:val="32"/>
          <w:lang w:val="en-US" w:eastAsia="zh-CN"/>
        </w:rPr>
        <w:t>上</w:t>
      </w:r>
      <w:r>
        <w:rPr>
          <w:rFonts w:hint="eastAsia" w:ascii="仿宋" w:hAnsi="仿宋" w:eastAsia="仿宋" w:cs="仿宋"/>
          <w:color w:val="1F2329"/>
          <w:sz w:val="32"/>
          <w:szCs w:val="32"/>
        </w:rPr>
        <w:t>年度检查中存在违法违规行为、整改未到位或被投诉举报较多的排水户</w:t>
      </w:r>
      <w:r>
        <w:rPr>
          <w:rFonts w:hint="eastAsia" w:ascii="仿宋" w:hAnsi="仿宋" w:eastAsia="仿宋" w:cs="仿宋"/>
          <w:color w:val="1F2329"/>
          <w:sz w:val="32"/>
          <w:szCs w:val="32"/>
          <w:lang w:eastAsia="zh-CN"/>
        </w:rPr>
        <w:t>。</w:t>
      </w:r>
    </w:p>
    <w:p w14:paraId="422FBCE0">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638" w:leftChars="304" w:right="0" w:rightChars="0" w:firstLine="92" w:firstLineChars="29"/>
        <w:jc w:val="left"/>
        <w:textAlignment w:val="auto"/>
        <w:rPr>
          <w:rStyle w:val="7"/>
          <w:rFonts w:hint="eastAsia" w:ascii="楷体" w:hAnsi="楷体" w:eastAsia="楷体" w:cs="楷体"/>
          <w:b w:val="0"/>
          <w:bCs w:val="0"/>
          <w:color w:val="1F2329"/>
          <w:sz w:val="32"/>
          <w:szCs w:val="32"/>
        </w:rPr>
      </w:pPr>
      <w:r>
        <w:rPr>
          <w:rStyle w:val="7"/>
          <w:rFonts w:hint="eastAsia" w:ascii="楷体" w:hAnsi="楷体" w:eastAsia="楷体" w:cs="楷体"/>
          <w:b w:val="0"/>
          <w:bCs w:val="0"/>
          <w:color w:val="1F2329"/>
          <w:sz w:val="32"/>
          <w:szCs w:val="32"/>
          <w:lang w:val="en-US" w:eastAsia="zh-CN"/>
        </w:rPr>
        <w:t>2、</w:t>
      </w:r>
      <w:r>
        <w:rPr>
          <w:rStyle w:val="7"/>
          <w:rFonts w:hint="eastAsia" w:ascii="楷体" w:hAnsi="楷体" w:eastAsia="楷体" w:cs="楷体"/>
          <w:b w:val="0"/>
          <w:bCs w:val="0"/>
          <w:color w:val="1F2329"/>
          <w:sz w:val="32"/>
          <w:szCs w:val="32"/>
        </w:rPr>
        <w:t>一般检查对象</w:t>
      </w:r>
    </w:p>
    <w:p w14:paraId="644B08E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已取得《城镇污水排入排水管网许可证》（以下简称“排水许可证”），且不属于重点检查对象的中小型企业</w:t>
      </w:r>
      <w:r>
        <w:rPr>
          <w:rFonts w:hint="eastAsia" w:ascii="仿宋" w:hAnsi="仿宋" w:eastAsia="仿宋" w:cs="仿宋"/>
          <w:color w:val="1F2329"/>
          <w:sz w:val="32"/>
          <w:szCs w:val="32"/>
          <w:lang w:eastAsia="zh-CN"/>
        </w:rPr>
        <w:t>。</w:t>
      </w:r>
    </w:p>
    <w:p w14:paraId="431142F6">
      <w:pPr>
        <w:keepNext w:val="0"/>
        <w:keepLines w:val="0"/>
        <w:pageBreakBefore w:val="0"/>
        <w:widowControl/>
        <w:numPr>
          <w:ilvl w:val="1"/>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rPr>
      </w:pPr>
      <w:r>
        <w:rPr>
          <w:rFonts w:hint="eastAsia" w:ascii="仿宋" w:hAnsi="仿宋" w:eastAsia="仿宋" w:cs="仿宋"/>
          <w:color w:val="1F2329"/>
          <w:sz w:val="32"/>
          <w:szCs w:val="32"/>
        </w:rPr>
        <w:t>小型餐饮、</w:t>
      </w:r>
      <w:r>
        <w:rPr>
          <w:rFonts w:hint="eastAsia" w:ascii="仿宋" w:hAnsi="仿宋" w:eastAsia="仿宋" w:cs="仿宋"/>
          <w:color w:val="1F2329"/>
          <w:sz w:val="32"/>
          <w:szCs w:val="32"/>
          <w:lang w:val="en-US" w:eastAsia="zh-CN"/>
        </w:rPr>
        <w:t>洗浴</w:t>
      </w:r>
      <w:r>
        <w:rPr>
          <w:rFonts w:hint="eastAsia" w:ascii="仿宋" w:hAnsi="仿宋" w:eastAsia="仿宋" w:cs="仿宋"/>
          <w:color w:val="1F2329"/>
          <w:sz w:val="32"/>
          <w:szCs w:val="32"/>
        </w:rPr>
        <w:t>、</w:t>
      </w:r>
      <w:r>
        <w:rPr>
          <w:rFonts w:hint="eastAsia" w:ascii="仿宋" w:hAnsi="仿宋" w:eastAsia="仿宋" w:cs="仿宋"/>
          <w:color w:val="1F2329"/>
          <w:sz w:val="32"/>
          <w:szCs w:val="32"/>
          <w:lang w:val="en-US" w:eastAsia="zh-CN"/>
        </w:rPr>
        <w:t>洗染、美容美发、洗车、汽车修理和加油等经营活动的单位和个人</w:t>
      </w:r>
      <w:r>
        <w:rPr>
          <w:rFonts w:hint="eastAsia" w:ascii="仿宋" w:hAnsi="仿宋" w:eastAsia="仿宋" w:cs="仿宋"/>
          <w:color w:val="1F2329"/>
          <w:sz w:val="32"/>
          <w:szCs w:val="32"/>
        </w:rPr>
        <w:t>。</w:t>
      </w:r>
    </w:p>
    <w:p w14:paraId="337DACB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宋体" w:hAnsi="宋体" w:eastAsia="宋体" w:cs="宋体"/>
          <w:b w:val="0"/>
          <w:bCs w:val="0"/>
          <w:color w:val="1F2329"/>
          <w:sz w:val="32"/>
          <w:szCs w:val="32"/>
        </w:rPr>
      </w:pPr>
      <w:r>
        <w:rPr>
          <w:rFonts w:hint="eastAsia" w:cs="宋体"/>
          <w:b w:val="0"/>
          <w:bCs w:val="0"/>
          <w:color w:val="1F2329"/>
          <w:sz w:val="32"/>
          <w:szCs w:val="32"/>
          <w:lang w:eastAsia="zh-CN"/>
        </w:rPr>
        <w:t>（</w:t>
      </w:r>
      <w:r>
        <w:rPr>
          <w:rFonts w:hint="eastAsia" w:ascii="宋体" w:hAnsi="宋体" w:eastAsia="宋体" w:cs="宋体"/>
          <w:b w:val="0"/>
          <w:bCs w:val="0"/>
          <w:color w:val="1F2329"/>
          <w:sz w:val="32"/>
          <w:szCs w:val="32"/>
        </w:rPr>
        <w:t>四</w:t>
      </w:r>
      <w:r>
        <w:rPr>
          <w:rFonts w:hint="eastAsia" w:cs="宋体"/>
          <w:b w:val="0"/>
          <w:bCs w:val="0"/>
          <w:color w:val="1F2329"/>
          <w:sz w:val="32"/>
          <w:szCs w:val="32"/>
          <w:lang w:eastAsia="zh-CN"/>
        </w:rPr>
        <w:t>）</w:t>
      </w:r>
      <w:r>
        <w:rPr>
          <w:rFonts w:hint="eastAsia" w:ascii="宋体" w:hAnsi="宋体" w:eastAsia="宋体" w:cs="宋体"/>
          <w:b w:val="0"/>
          <w:bCs w:val="0"/>
          <w:color w:val="1F2329"/>
          <w:sz w:val="32"/>
          <w:szCs w:val="32"/>
        </w:rPr>
        <w:t>检查事项</w:t>
      </w:r>
    </w:p>
    <w:p w14:paraId="1A525A7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楷体" w:hAnsi="楷体" w:eastAsia="楷体" w:cs="楷体"/>
          <w:b w:val="0"/>
          <w:bCs w:val="0"/>
          <w:color w:val="1F2329"/>
          <w:sz w:val="32"/>
          <w:szCs w:val="32"/>
        </w:rPr>
      </w:pPr>
      <w:r>
        <w:rPr>
          <w:rFonts w:hint="eastAsia" w:ascii="楷体" w:hAnsi="楷体" w:eastAsia="楷体" w:cs="楷体"/>
          <w:b w:val="0"/>
          <w:bCs w:val="0"/>
          <w:color w:val="1F2329"/>
          <w:sz w:val="32"/>
          <w:szCs w:val="32"/>
          <w:lang w:val="en-US" w:eastAsia="zh-CN"/>
        </w:rPr>
        <w:t>1、</w:t>
      </w:r>
      <w:r>
        <w:rPr>
          <w:rFonts w:hint="eastAsia" w:ascii="楷体" w:hAnsi="楷体" w:eastAsia="楷体" w:cs="楷体"/>
          <w:b w:val="0"/>
          <w:bCs w:val="0"/>
          <w:color w:val="1F2329"/>
          <w:sz w:val="32"/>
          <w:szCs w:val="32"/>
        </w:rPr>
        <w:t>排水许可管理</w:t>
      </w:r>
    </w:p>
    <w:p w14:paraId="1F1D2C76">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是否依法取得排水许可证，许可证是否在有效期内</w:t>
      </w:r>
      <w:r>
        <w:rPr>
          <w:rFonts w:hint="eastAsia" w:ascii="仿宋" w:hAnsi="仿宋" w:eastAsia="仿宋" w:cs="仿宋"/>
          <w:color w:val="1F2329"/>
          <w:sz w:val="32"/>
          <w:szCs w:val="32"/>
          <w:lang w:eastAsia="zh-CN"/>
        </w:rPr>
        <w:t>。</w:t>
      </w:r>
    </w:p>
    <w:p w14:paraId="274F2193">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排水许可证载明的事项（如排放口位置、数量、排水量、水质标准等）与实际情况是否一致</w:t>
      </w:r>
      <w:r>
        <w:rPr>
          <w:rFonts w:hint="eastAsia" w:ascii="仿宋" w:hAnsi="仿宋" w:eastAsia="仿宋" w:cs="仿宋"/>
          <w:color w:val="1F2329"/>
          <w:sz w:val="32"/>
          <w:szCs w:val="32"/>
          <w:lang w:eastAsia="zh-CN"/>
        </w:rPr>
        <w:t>。</w:t>
      </w:r>
    </w:p>
    <w:p w14:paraId="4812C1A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排水户名称、法定代表人、排水方案等发生变更时，是否按规定办理变更手续</w:t>
      </w:r>
      <w:r>
        <w:rPr>
          <w:rFonts w:hint="eastAsia" w:ascii="仿宋" w:hAnsi="仿宋" w:eastAsia="仿宋" w:cs="仿宋"/>
          <w:color w:val="1F2329"/>
          <w:sz w:val="32"/>
          <w:szCs w:val="32"/>
          <w:lang w:eastAsia="zh-CN"/>
        </w:rPr>
        <w:t>。</w:t>
      </w:r>
    </w:p>
    <w:p w14:paraId="16CF316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rPr>
      </w:pPr>
      <w:r>
        <w:rPr>
          <w:rFonts w:hint="eastAsia" w:ascii="仿宋" w:hAnsi="仿宋" w:eastAsia="仿宋" w:cs="仿宋"/>
          <w:color w:val="1F2329"/>
          <w:sz w:val="32"/>
          <w:szCs w:val="32"/>
        </w:rPr>
        <w:t>临时排水户是否按规定办理临时排水许可。</w:t>
      </w:r>
    </w:p>
    <w:p w14:paraId="2EA6B62D">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楷体" w:hAnsi="楷体" w:eastAsia="楷体" w:cs="楷体"/>
          <w:b w:val="0"/>
          <w:bCs w:val="0"/>
          <w:color w:val="1F2329"/>
          <w:sz w:val="32"/>
          <w:szCs w:val="32"/>
        </w:rPr>
      </w:pPr>
      <w:r>
        <w:rPr>
          <w:rFonts w:hint="eastAsia" w:ascii="楷体" w:hAnsi="楷体" w:eastAsia="楷体" w:cs="楷体"/>
          <w:b w:val="0"/>
          <w:bCs w:val="0"/>
          <w:color w:val="1F2329"/>
          <w:sz w:val="32"/>
          <w:szCs w:val="32"/>
          <w:lang w:val="en-US" w:eastAsia="zh-CN"/>
        </w:rPr>
        <w:t>2、</w:t>
      </w:r>
      <w:r>
        <w:rPr>
          <w:rFonts w:hint="eastAsia" w:ascii="楷体" w:hAnsi="楷体" w:eastAsia="楷体" w:cs="楷体"/>
          <w:b w:val="0"/>
          <w:bCs w:val="0"/>
          <w:color w:val="1F2329"/>
          <w:sz w:val="32"/>
          <w:szCs w:val="32"/>
        </w:rPr>
        <w:t>污水排放行为</w:t>
      </w:r>
    </w:p>
    <w:p w14:paraId="18875C48">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是否存在未取得排水许可证擅自排放污水的行为</w:t>
      </w:r>
      <w:r>
        <w:rPr>
          <w:rFonts w:hint="eastAsia" w:ascii="仿宋" w:hAnsi="仿宋" w:eastAsia="仿宋" w:cs="仿宋"/>
          <w:color w:val="1F2329"/>
          <w:sz w:val="32"/>
          <w:szCs w:val="32"/>
          <w:lang w:eastAsia="zh-CN"/>
        </w:rPr>
        <w:t>。</w:t>
      </w:r>
    </w:p>
    <w:p w14:paraId="00B17F28">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是否存在超越排水许可证范围排放污水的行为</w:t>
      </w:r>
      <w:r>
        <w:rPr>
          <w:rFonts w:hint="eastAsia" w:ascii="仿宋" w:hAnsi="仿宋" w:eastAsia="仿宋" w:cs="仿宋"/>
          <w:color w:val="1F2329"/>
          <w:sz w:val="32"/>
          <w:szCs w:val="32"/>
          <w:lang w:eastAsia="zh-CN"/>
        </w:rPr>
        <w:t>。</w:t>
      </w:r>
    </w:p>
    <w:p w14:paraId="2BC532E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雨水、污水分流地区，是否存在将污水排入雨水管网或雨水排入污水管网的雨污混接行为</w:t>
      </w:r>
      <w:r>
        <w:rPr>
          <w:rFonts w:hint="eastAsia" w:ascii="仿宋" w:hAnsi="仿宋" w:eastAsia="仿宋" w:cs="仿宋"/>
          <w:color w:val="1F2329"/>
          <w:sz w:val="32"/>
          <w:szCs w:val="32"/>
          <w:lang w:eastAsia="zh-CN"/>
        </w:rPr>
        <w:t>。</w:t>
      </w:r>
    </w:p>
    <w:p w14:paraId="49E5943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是否存在向城镇排水设施排放剧毒物质、易燃易爆物质和腐蚀性废液废渣等禁止排放的物质</w:t>
      </w:r>
      <w:r>
        <w:rPr>
          <w:rFonts w:hint="eastAsia" w:ascii="仿宋" w:hAnsi="仿宋" w:eastAsia="仿宋" w:cs="仿宋"/>
          <w:color w:val="1F2329"/>
          <w:sz w:val="32"/>
          <w:szCs w:val="32"/>
          <w:lang w:eastAsia="zh-CN"/>
        </w:rPr>
        <w:t>。</w:t>
      </w:r>
    </w:p>
    <w:p w14:paraId="55615723">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rPr>
      </w:pPr>
      <w:r>
        <w:rPr>
          <w:rFonts w:hint="eastAsia" w:ascii="仿宋" w:hAnsi="仿宋" w:eastAsia="仿宋" w:cs="仿宋"/>
          <w:color w:val="1F2329"/>
          <w:sz w:val="32"/>
          <w:szCs w:val="32"/>
        </w:rPr>
        <w:t>是否按</w:t>
      </w:r>
      <w:r>
        <w:rPr>
          <w:rFonts w:hint="eastAsia" w:ascii="仿宋" w:hAnsi="仿宋" w:eastAsia="仿宋" w:cs="仿宋"/>
          <w:color w:val="1F2329"/>
          <w:sz w:val="32"/>
          <w:szCs w:val="32"/>
          <w:lang w:val="en-US" w:eastAsia="zh-CN"/>
        </w:rPr>
        <w:t>国家技术规范建设自用排水设施，配备相应的隔油池、毛发收集池、沉砂池、化粪池等</w:t>
      </w:r>
      <w:r>
        <w:rPr>
          <w:rFonts w:hint="eastAsia" w:ascii="仿宋" w:hAnsi="仿宋" w:eastAsia="仿宋" w:cs="仿宋"/>
          <w:color w:val="1F2329"/>
          <w:sz w:val="32"/>
          <w:szCs w:val="32"/>
        </w:rPr>
        <w:t>污水预处理设施，</w:t>
      </w:r>
      <w:r>
        <w:rPr>
          <w:rFonts w:hint="eastAsia" w:ascii="仿宋" w:hAnsi="仿宋" w:eastAsia="仿宋" w:cs="仿宋"/>
          <w:color w:val="1F2329"/>
          <w:sz w:val="32"/>
          <w:szCs w:val="32"/>
          <w:lang w:val="en-US" w:eastAsia="zh-CN"/>
        </w:rPr>
        <w:t>并定期清疏，保障正常运行，保证外排</w:t>
      </w:r>
      <w:r>
        <w:rPr>
          <w:rFonts w:hint="eastAsia" w:ascii="仿宋" w:hAnsi="仿宋" w:eastAsia="仿宋" w:cs="仿宋"/>
          <w:color w:val="1F2329"/>
          <w:sz w:val="32"/>
          <w:szCs w:val="32"/>
        </w:rPr>
        <w:t>水质达标。</w:t>
      </w:r>
    </w:p>
    <w:p w14:paraId="5925378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楷体" w:hAnsi="楷体" w:eastAsia="楷体" w:cs="楷体"/>
          <w:b w:val="0"/>
          <w:bCs w:val="0"/>
          <w:color w:val="1F2329"/>
          <w:sz w:val="32"/>
          <w:szCs w:val="32"/>
        </w:rPr>
      </w:pPr>
      <w:r>
        <w:rPr>
          <w:rFonts w:hint="eastAsia" w:ascii="楷体" w:hAnsi="楷体" w:eastAsia="楷体" w:cs="楷体"/>
          <w:b w:val="0"/>
          <w:bCs w:val="0"/>
          <w:color w:val="1F2329"/>
          <w:sz w:val="32"/>
          <w:szCs w:val="32"/>
          <w:lang w:val="en-US" w:eastAsia="zh-CN"/>
        </w:rPr>
        <w:t>3、</w:t>
      </w:r>
      <w:r>
        <w:rPr>
          <w:rFonts w:hint="eastAsia" w:ascii="楷体" w:hAnsi="楷体" w:eastAsia="楷体" w:cs="楷体"/>
          <w:b w:val="0"/>
          <w:bCs w:val="0"/>
          <w:color w:val="1F2329"/>
          <w:sz w:val="32"/>
          <w:szCs w:val="32"/>
        </w:rPr>
        <w:t>水质水量监测</w:t>
      </w:r>
    </w:p>
    <w:p w14:paraId="6F2B1D61">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是否按排水许可证要求安装水质、水量监测设备，设备是否正常运行并定期校准</w:t>
      </w:r>
      <w:r>
        <w:rPr>
          <w:rFonts w:hint="eastAsia" w:ascii="仿宋" w:hAnsi="仿宋" w:eastAsia="仿宋" w:cs="仿宋"/>
          <w:color w:val="1F2329"/>
          <w:sz w:val="32"/>
          <w:szCs w:val="32"/>
          <w:lang w:eastAsia="zh-CN"/>
        </w:rPr>
        <w:t>。</w:t>
      </w:r>
    </w:p>
    <w:p w14:paraId="193430D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重点排水户是否按规定与城镇排水主管部门的监测系统联网，实时传输监测数据</w:t>
      </w:r>
      <w:r>
        <w:rPr>
          <w:rFonts w:hint="eastAsia" w:ascii="仿宋" w:hAnsi="仿宋" w:eastAsia="仿宋" w:cs="仿宋"/>
          <w:color w:val="1F2329"/>
          <w:sz w:val="32"/>
          <w:szCs w:val="32"/>
          <w:lang w:eastAsia="zh-CN"/>
        </w:rPr>
        <w:t>。</w:t>
      </w:r>
    </w:p>
    <w:p w14:paraId="74A3DFA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是否建立污水排放监测台账，记录污水排放量、水质检测结果等信息，台账保存是否完整（不少于 5 年）</w:t>
      </w:r>
      <w:r>
        <w:rPr>
          <w:rFonts w:hint="eastAsia" w:ascii="仿宋" w:hAnsi="仿宋" w:eastAsia="仿宋" w:cs="仿宋"/>
          <w:color w:val="1F2329"/>
          <w:sz w:val="32"/>
          <w:szCs w:val="32"/>
          <w:lang w:eastAsia="zh-CN"/>
        </w:rPr>
        <w:t>。</w:t>
      </w:r>
    </w:p>
    <w:p w14:paraId="70C5C2E5">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排放污水的水质是否符合《污水排入城镇下水道水质标准》等相关标准要求</w:t>
      </w:r>
      <w:r>
        <w:rPr>
          <w:rFonts w:hint="eastAsia" w:ascii="仿宋" w:hAnsi="仿宋" w:eastAsia="仿宋" w:cs="仿宋"/>
          <w:color w:val="1F2329"/>
          <w:sz w:val="32"/>
          <w:szCs w:val="32"/>
          <w:lang w:eastAsia="zh-CN"/>
        </w:rPr>
        <w:t>。</w:t>
      </w:r>
    </w:p>
    <w:p w14:paraId="3973F50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楷体" w:hAnsi="楷体" w:eastAsia="楷体" w:cs="楷体"/>
          <w:b w:val="0"/>
          <w:bCs w:val="0"/>
          <w:color w:val="1F2329"/>
          <w:sz w:val="32"/>
          <w:szCs w:val="32"/>
        </w:rPr>
      </w:pPr>
      <w:r>
        <w:rPr>
          <w:rFonts w:hint="eastAsia" w:ascii="楷体" w:hAnsi="楷体" w:eastAsia="楷体" w:cs="楷体"/>
          <w:b w:val="0"/>
          <w:bCs w:val="0"/>
          <w:color w:val="1F2329"/>
          <w:sz w:val="32"/>
          <w:szCs w:val="32"/>
          <w:lang w:val="en-US" w:eastAsia="zh-CN"/>
        </w:rPr>
        <w:t>4、</w:t>
      </w:r>
      <w:r>
        <w:rPr>
          <w:rFonts w:hint="eastAsia" w:ascii="楷体" w:hAnsi="楷体" w:eastAsia="楷体" w:cs="楷体"/>
          <w:b w:val="0"/>
          <w:bCs w:val="0"/>
          <w:color w:val="1F2329"/>
          <w:sz w:val="32"/>
          <w:szCs w:val="32"/>
        </w:rPr>
        <w:t>排水设施维护</w:t>
      </w:r>
    </w:p>
    <w:p w14:paraId="2EB08F93">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内部排水管网、预处理设施是否定期维护，运行是否正常</w:t>
      </w:r>
      <w:r>
        <w:rPr>
          <w:rFonts w:hint="eastAsia" w:ascii="仿宋" w:hAnsi="仿宋" w:eastAsia="仿宋" w:cs="仿宋"/>
          <w:color w:val="1F2329"/>
          <w:sz w:val="32"/>
          <w:szCs w:val="32"/>
          <w:lang w:eastAsia="zh-CN"/>
        </w:rPr>
        <w:t>。</w:t>
      </w:r>
    </w:p>
    <w:p w14:paraId="3BA4A783">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排放口是否规范设置，是否按规定设置标识牌</w:t>
      </w:r>
      <w:r>
        <w:rPr>
          <w:rFonts w:hint="eastAsia" w:ascii="仿宋" w:hAnsi="仿宋" w:eastAsia="仿宋" w:cs="仿宋"/>
          <w:color w:val="1F2329"/>
          <w:sz w:val="32"/>
          <w:szCs w:val="32"/>
          <w:lang w:eastAsia="zh-CN"/>
        </w:rPr>
        <w:t>。</w:t>
      </w:r>
    </w:p>
    <w:p w14:paraId="73F3F24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rPr>
      </w:pPr>
      <w:r>
        <w:rPr>
          <w:rFonts w:hint="eastAsia" w:ascii="仿宋" w:hAnsi="仿宋" w:eastAsia="仿宋" w:cs="仿宋"/>
          <w:color w:val="1F2329"/>
          <w:sz w:val="32"/>
          <w:szCs w:val="32"/>
        </w:rPr>
        <w:t>是否存在擅自改动排水管网、封堵排放口或向城镇排水设施倾倒垃圾、渣土等行为。</w:t>
      </w:r>
    </w:p>
    <w:p w14:paraId="37DA89F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楷体" w:hAnsi="楷体" w:eastAsia="楷体" w:cs="楷体"/>
          <w:b w:val="0"/>
          <w:bCs w:val="0"/>
          <w:color w:val="1F2329"/>
          <w:sz w:val="32"/>
          <w:szCs w:val="32"/>
        </w:rPr>
      </w:pPr>
      <w:r>
        <w:rPr>
          <w:rFonts w:hint="eastAsia" w:ascii="楷体" w:hAnsi="楷体" w:eastAsia="楷体" w:cs="楷体"/>
          <w:b w:val="0"/>
          <w:bCs w:val="0"/>
          <w:color w:val="1F2329"/>
          <w:sz w:val="32"/>
          <w:szCs w:val="32"/>
          <w:lang w:val="en-US" w:eastAsia="zh-CN"/>
        </w:rPr>
        <w:t>5、</w:t>
      </w:r>
      <w:r>
        <w:rPr>
          <w:rFonts w:hint="eastAsia" w:ascii="楷体" w:hAnsi="楷体" w:eastAsia="楷体" w:cs="楷体"/>
          <w:b w:val="0"/>
          <w:bCs w:val="0"/>
          <w:color w:val="1F2329"/>
          <w:sz w:val="32"/>
          <w:szCs w:val="32"/>
        </w:rPr>
        <w:t>污水处理厂专项检查</w:t>
      </w:r>
    </w:p>
    <w:p w14:paraId="4213771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污水处理设施是否正常运行，是否存在擅自停运、闲置或不正常使用处理设施的行为</w:t>
      </w:r>
      <w:r>
        <w:rPr>
          <w:rFonts w:hint="eastAsia" w:ascii="仿宋" w:hAnsi="仿宋" w:eastAsia="仿宋" w:cs="仿宋"/>
          <w:color w:val="1F2329"/>
          <w:sz w:val="32"/>
          <w:szCs w:val="32"/>
          <w:lang w:eastAsia="zh-CN"/>
        </w:rPr>
        <w:t>。</w:t>
      </w:r>
    </w:p>
    <w:p w14:paraId="1E9E3517">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出水水质是否符合《城镇污水处理厂污染物排放标准》及相关规定</w:t>
      </w:r>
      <w:r>
        <w:rPr>
          <w:rFonts w:hint="eastAsia" w:ascii="仿宋" w:hAnsi="仿宋" w:eastAsia="仿宋" w:cs="仿宋"/>
          <w:color w:val="1F2329"/>
          <w:sz w:val="32"/>
          <w:szCs w:val="32"/>
          <w:lang w:eastAsia="zh-CN"/>
        </w:rPr>
        <w:t>。</w:t>
      </w:r>
    </w:p>
    <w:p w14:paraId="506BFF07">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污泥产生、运输、处置是否符合规范，是否建立污泥管理台账</w:t>
      </w:r>
      <w:r>
        <w:rPr>
          <w:rFonts w:hint="eastAsia" w:ascii="仿宋" w:hAnsi="仿宋" w:eastAsia="仿宋" w:cs="仿宋"/>
          <w:color w:val="1F2329"/>
          <w:sz w:val="32"/>
          <w:szCs w:val="32"/>
          <w:lang w:eastAsia="zh-CN"/>
        </w:rPr>
        <w:t>。</w:t>
      </w:r>
    </w:p>
    <w:p w14:paraId="22E225CE">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在线监测设备运行、数据传输及信息公开情况</w:t>
      </w:r>
      <w:r>
        <w:rPr>
          <w:rFonts w:hint="eastAsia" w:ascii="仿宋" w:hAnsi="仿宋" w:eastAsia="仿宋" w:cs="仿宋"/>
          <w:color w:val="1F2329"/>
          <w:sz w:val="32"/>
          <w:szCs w:val="32"/>
          <w:lang w:eastAsia="zh-CN"/>
        </w:rPr>
        <w:t>。</w:t>
      </w:r>
    </w:p>
    <w:p w14:paraId="562B6E55">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rPr>
      </w:pPr>
      <w:r>
        <w:rPr>
          <w:rFonts w:hint="eastAsia" w:ascii="仿宋" w:hAnsi="仿宋" w:eastAsia="仿宋" w:cs="仿宋"/>
          <w:color w:val="1F2329"/>
          <w:sz w:val="32"/>
          <w:szCs w:val="32"/>
        </w:rPr>
        <w:t>安全生产管理制度、应急预案建立及执行情况。</w:t>
      </w:r>
    </w:p>
    <w:p w14:paraId="7A6EF9B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b w:val="0"/>
          <w:bCs w:val="0"/>
          <w:color w:val="1F2329"/>
          <w:sz w:val="32"/>
          <w:szCs w:val="32"/>
        </w:rPr>
      </w:pPr>
      <w:r>
        <w:rPr>
          <w:rFonts w:hint="eastAsia"/>
          <w:b w:val="0"/>
          <w:bCs w:val="0"/>
          <w:color w:val="1F2329"/>
          <w:sz w:val="32"/>
          <w:szCs w:val="32"/>
          <w:lang w:eastAsia="zh-CN"/>
        </w:rPr>
        <w:t>（</w:t>
      </w:r>
      <w:r>
        <w:rPr>
          <w:b w:val="0"/>
          <w:bCs w:val="0"/>
          <w:color w:val="1F2329"/>
          <w:sz w:val="32"/>
          <w:szCs w:val="32"/>
        </w:rPr>
        <w:t>五</w:t>
      </w:r>
      <w:r>
        <w:rPr>
          <w:rFonts w:hint="eastAsia"/>
          <w:b w:val="0"/>
          <w:bCs w:val="0"/>
          <w:color w:val="1F2329"/>
          <w:sz w:val="32"/>
          <w:szCs w:val="32"/>
          <w:lang w:eastAsia="zh-CN"/>
        </w:rPr>
        <w:t>）</w:t>
      </w:r>
      <w:r>
        <w:rPr>
          <w:b w:val="0"/>
          <w:bCs w:val="0"/>
          <w:color w:val="1F2329"/>
          <w:sz w:val="32"/>
          <w:szCs w:val="32"/>
        </w:rPr>
        <w:t>检查频次</w:t>
      </w:r>
    </w:p>
    <w:p w14:paraId="1B0D19A5">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楷体" w:hAnsi="楷体" w:eastAsia="楷体" w:cs="楷体"/>
          <w:b w:val="0"/>
          <w:bCs w:val="0"/>
          <w:color w:val="1F2329"/>
          <w:sz w:val="32"/>
          <w:szCs w:val="32"/>
        </w:rPr>
      </w:pPr>
      <w:r>
        <w:rPr>
          <w:rFonts w:hint="eastAsia" w:ascii="楷体" w:hAnsi="楷体" w:eastAsia="楷体" w:cs="楷体"/>
          <w:b w:val="0"/>
          <w:bCs w:val="0"/>
          <w:color w:val="1F2329"/>
          <w:sz w:val="32"/>
          <w:szCs w:val="32"/>
          <w:lang w:val="en-US" w:eastAsia="zh-CN"/>
        </w:rPr>
        <w:t>1、</w:t>
      </w:r>
      <w:r>
        <w:rPr>
          <w:rFonts w:hint="eastAsia" w:ascii="楷体" w:hAnsi="楷体" w:eastAsia="楷体" w:cs="楷体"/>
          <w:b w:val="0"/>
          <w:bCs w:val="0"/>
          <w:color w:val="1F2329"/>
          <w:sz w:val="32"/>
          <w:szCs w:val="32"/>
        </w:rPr>
        <w:t>重点检查对象</w:t>
      </w:r>
    </w:p>
    <w:p w14:paraId="18B1D9D8">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城镇污水处理厂：每季度检查1次，全年不少于4次</w:t>
      </w:r>
      <w:r>
        <w:rPr>
          <w:rFonts w:hint="eastAsia" w:ascii="仿宋" w:hAnsi="仿宋" w:eastAsia="仿宋" w:cs="仿宋"/>
          <w:color w:val="1F2329"/>
          <w:sz w:val="32"/>
          <w:szCs w:val="32"/>
          <w:lang w:eastAsia="zh-CN"/>
        </w:rPr>
        <w:t>。</w:t>
      </w:r>
    </w:p>
    <w:p w14:paraId="66A2C791">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列入重点排污单位名录的工业企业、医疗机构：每</w:t>
      </w:r>
      <w:r>
        <w:rPr>
          <w:rFonts w:hint="eastAsia" w:ascii="仿宋" w:hAnsi="仿宋" w:eastAsia="仿宋" w:cs="仿宋"/>
          <w:color w:val="1F2329"/>
          <w:sz w:val="32"/>
          <w:szCs w:val="32"/>
          <w:lang w:val="en-US" w:eastAsia="zh-CN"/>
        </w:rPr>
        <w:t>季度</w:t>
      </w:r>
      <w:r>
        <w:rPr>
          <w:rFonts w:hint="eastAsia" w:ascii="仿宋" w:hAnsi="仿宋" w:eastAsia="仿宋" w:cs="仿宋"/>
          <w:color w:val="1F2329"/>
          <w:sz w:val="32"/>
          <w:szCs w:val="32"/>
        </w:rPr>
        <w:t>检查1次，全年不少于</w:t>
      </w:r>
      <w:r>
        <w:rPr>
          <w:rFonts w:hint="eastAsia" w:ascii="仿宋" w:hAnsi="仿宋" w:eastAsia="仿宋" w:cs="仿宋"/>
          <w:color w:val="1F2329"/>
          <w:sz w:val="32"/>
          <w:szCs w:val="32"/>
          <w:lang w:val="en-US" w:eastAsia="zh-CN"/>
        </w:rPr>
        <w:t>4</w:t>
      </w:r>
      <w:r>
        <w:rPr>
          <w:rFonts w:hint="eastAsia" w:ascii="仿宋" w:hAnsi="仿宋" w:eastAsia="仿宋" w:cs="仿宋"/>
          <w:color w:val="1F2329"/>
          <w:sz w:val="32"/>
          <w:szCs w:val="32"/>
        </w:rPr>
        <w:t>次</w:t>
      </w:r>
      <w:r>
        <w:rPr>
          <w:rFonts w:hint="eastAsia" w:ascii="仿宋" w:hAnsi="仿宋" w:eastAsia="仿宋" w:cs="仿宋"/>
          <w:color w:val="1F2329"/>
          <w:sz w:val="32"/>
          <w:szCs w:val="32"/>
          <w:lang w:eastAsia="zh-CN"/>
        </w:rPr>
        <w:t>。</w:t>
      </w:r>
    </w:p>
    <w:p w14:paraId="5312BC57">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大型餐饮企业、建筑工地、污泥处置单位：每</w:t>
      </w:r>
      <w:r>
        <w:rPr>
          <w:rFonts w:hint="eastAsia" w:ascii="仿宋" w:hAnsi="仿宋" w:eastAsia="仿宋" w:cs="仿宋"/>
          <w:color w:val="1F2329"/>
          <w:sz w:val="32"/>
          <w:szCs w:val="32"/>
          <w:lang w:val="en-US" w:eastAsia="zh-CN"/>
        </w:rPr>
        <w:t>季度</w:t>
      </w:r>
      <w:r>
        <w:rPr>
          <w:rFonts w:hint="eastAsia" w:ascii="仿宋" w:hAnsi="仿宋" w:eastAsia="仿宋" w:cs="仿宋"/>
          <w:color w:val="1F2329"/>
          <w:sz w:val="32"/>
          <w:szCs w:val="32"/>
        </w:rPr>
        <w:t>检查1次，全年不少于</w:t>
      </w:r>
      <w:r>
        <w:rPr>
          <w:rFonts w:hint="eastAsia" w:ascii="仿宋" w:hAnsi="仿宋" w:eastAsia="仿宋" w:cs="仿宋"/>
          <w:color w:val="1F2329"/>
          <w:sz w:val="32"/>
          <w:szCs w:val="32"/>
          <w:lang w:val="en-US" w:eastAsia="zh-CN"/>
        </w:rPr>
        <w:t>4</w:t>
      </w:r>
      <w:r>
        <w:rPr>
          <w:rFonts w:hint="eastAsia" w:ascii="仿宋" w:hAnsi="仿宋" w:eastAsia="仿宋" w:cs="仿宋"/>
          <w:color w:val="1F2329"/>
          <w:sz w:val="32"/>
          <w:szCs w:val="32"/>
        </w:rPr>
        <w:t>次</w:t>
      </w:r>
      <w:r>
        <w:rPr>
          <w:rFonts w:hint="eastAsia" w:ascii="仿宋" w:hAnsi="仿宋" w:eastAsia="仿宋" w:cs="仿宋"/>
          <w:color w:val="1F2329"/>
          <w:sz w:val="32"/>
          <w:szCs w:val="32"/>
          <w:lang w:eastAsia="zh-CN"/>
        </w:rPr>
        <w:t>。</w:t>
      </w:r>
    </w:p>
    <w:p w14:paraId="059368E8">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rPr>
      </w:pPr>
      <w:r>
        <w:rPr>
          <w:rFonts w:hint="eastAsia" w:ascii="仿宋" w:hAnsi="仿宋" w:eastAsia="仿宋" w:cs="仿宋"/>
          <w:color w:val="1F2329"/>
          <w:sz w:val="32"/>
          <w:szCs w:val="32"/>
          <w:lang w:val="en-US" w:eastAsia="zh-CN"/>
        </w:rPr>
        <w:t>上</w:t>
      </w:r>
      <w:r>
        <w:rPr>
          <w:rFonts w:hint="eastAsia" w:ascii="仿宋" w:hAnsi="仿宋" w:eastAsia="仿宋" w:cs="仿宋"/>
          <w:color w:val="1F2329"/>
          <w:sz w:val="32"/>
          <w:szCs w:val="32"/>
        </w:rPr>
        <w:t>年度存在违法违规记录的排水户：每季度检查1次，直至整改到位并稳定达标1年以上。</w:t>
      </w:r>
    </w:p>
    <w:p w14:paraId="373917A7">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楷体" w:hAnsi="楷体" w:eastAsia="楷体" w:cs="楷体"/>
          <w:b w:val="0"/>
          <w:bCs w:val="0"/>
          <w:color w:val="1F2329"/>
          <w:sz w:val="32"/>
          <w:szCs w:val="32"/>
        </w:rPr>
      </w:pPr>
      <w:r>
        <w:rPr>
          <w:rFonts w:hint="eastAsia" w:ascii="楷体" w:hAnsi="楷体" w:eastAsia="楷体" w:cs="楷体"/>
          <w:b w:val="0"/>
          <w:bCs w:val="0"/>
          <w:color w:val="1F2329"/>
          <w:sz w:val="32"/>
          <w:szCs w:val="32"/>
          <w:lang w:val="en-US" w:eastAsia="zh-CN"/>
        </w:rPr>
        <w:t>2、</w:t>
      </w:r>
      <w:r>
        <w:rPr>
          <w:rFonts w:hint="eastAsia" w:ascii="楷体" w:hAnsi="楷体" w:eastAsia="楷体" w:cs="楷体"/>
          <w:b w:val="0"/>
          <w:bCs w:val="0"/>
          <w:color w:val="1F2329"/>
          <w:sz w:val="32"/>
          <w:szCs w:val="32"/>
        </w:rPr>
        <w:t>一般检查对象</w:t>
      </w:r>
    </w:p>
    <w:p w14:paraId="208A8BB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left"/>
        <w:textAlignment w:val="auto"/>
        <w:rPr>
          <w:color w:val="1F2329"/>
          <w:sz w:val="32"/>
          <w:szCs w:val="32"/>
        </w:rPr>
      </w:pPr>
      <w:r>
        <w:rPr>
          <w:rFonts w:hint="eastAsia" w:ascii="仿宋" w:hAnsi="仿宋" w:eastAsia="仿宋" w:cs="仿宋"/>
          <w:color w:val="1F2329"/>
          <w:kern w:val="0"/>
          <w:sz w:val="32"/>
          <w:szCs w:val="32"/>
          <w:lang w:val="en-US" w:eastAsia="zh-CN" w:bidi="ar"/>
        </w:rPr>
        <w:t>采用“双随机、一公开”方式，全年抽查比例不低于30%，同一企业全年检查次数原则上不超过4次，避免重复检查。</w:t>
      </w:r>
    </w:p>
    <w:p w14:paraId="5906329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b w:val="0"/>
          <w:bCs w:val="0"/>
          <w:color w:val="1F2329"/>
          <w:sz w:val="32"/>
          <w:szCs w:val="32"/>
        </w:rPr>
      </w:pPr>
      <w:r>
        <w:rPr>
          <w:rFonts w:hint="eastAsia"/>
          <w:b w:val="0"/>
          <w:bCs w:val="0"/>
          <w:color w:val="1F2329"/>
          <w:sz w:val="32"/>
          <w:szCs w:val="32"/>
          <w:lang w:eastAsia="zh-CN"/>
        </w:rPr>
        <w:t>（</w:t>
      </w:r>
      <w:r>
        <w:rPr>
          <w:b w:val="0"/>
          <w:bCs w:val="0"/>
          <w:color w:val="1F2329"/>
          <w:sz w:val="32"/>
          <w:szCs w:val="32"/>
        </w:rPr>
        <w:t>六</w:t>
      </w:r>
      <w:r>
        <w:rPr>
          <w:rFonts w:hint="eastAsia"/>
          <w:b w:val="0"/>
          <w:bCs w:val="0"/>
          <w:color w:val="1F2329"/>
          <w:sz w:val="32"/>
          <w:szCs w:val="32"/>
          <w:lang w:eastAsia="zh-CN"/>
        </w:rPr>
        <w:t>）</w:t>
      </w:r>
      <w:r>
        <w:rPr>
          <w:b w:val="0"/>
          <w:bCs w:val="0"/>
          <w:color w:val="1F2329"/>
          <w:sz w:val="32"/>
          <w:szCs w:val="32"/>
        </w:rPr>
        <w:t>检查方式</w:t>
      </w:r>
    </w:p>
    <w:p w14:paraId="5F6DEFE1">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Style w:val="7"/>
          <w:rFonts w:hint="eastAsia" w:ascii="楷体" w:hAnsi="楷体" w:eastAsia="楷体" w:cs="楷体"/>
          <w:b w:val="0"/>
          <w:bCs w:val="0"/>
          <w:color w:val="1F2329"/>
          <w:sz w:val="32"/>
          <w:szCs w:val="32"/>
        </w:rPr>
        <w:t>现场检查</w:t>
      </w:r>
      <w:r>
        <w:rPr>
          <w:rFonts w:hint="eastAsia" w:ascii="楷体" w:hAnsi="楷体" w:eastAsia="楷体" w:cs="楷体"/>
          <w:b w:val="0"/>
          <w:bCs w:val="0"/>
          <w:color w:val="1F2329"/>
          <w:sz w:val="32"/>
          <w:szCs w:val="32"/>
        </w:rPr>
        <w:t>：</w:t>
      </w:r>
      <w:r>
        <w:rPr>
          <w:rFonts w:hint="eastAsia" w:ascii="仿宋" w:hAnsi="仿宋" w:eastAsia="仿宋" w:cs="仿宋"/>
          <w:color w:val="1F2329"/>
          <w:sz w:val="32"/>
          <w:szCs w:val="32"/>
        </w:rPr>
        <w:t>执法人员到排水户生产经营场所或污水处理设施现场，通过查阅资料、实地查看、采样检测等方式开展检查</w:t>
      </w:r>
      <w:r>
        <w:rPr>
          <w:rFonts w:hint="eastAsia" w:ascii="仿宋" w:hAnsi="仿宋" w:eastAsia="仿宋" w:cs="仿宋"/>
          <w:color w:val="1F2329"/>
          <w:sz w:val="32"/>
          <w:szCs w:val="32"/>
          <w:lang w:eastAsia="zh-CN"/>
        </w:rPr>
        <w:t>。</w:t>
      </w:r>
    </w:p>
    <w:p w14:paraId="5C7CBE95">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Style w:val="7"/>
          <w:rFonts w:hint="eastAsia" w:ascii="楷体" w:hAnsi="楷体" w:eastAsia="楷体" w:cs="楷体"/>
          <w:b w:val="0"/>
          <w:bCs w:val="0"/>
          <w:color w:val="1F2329"/>
          <w:sz w:val="32"/>
          <w:szCs w:val="32"/>
        </w:rPr>
        <w:t>非现场检查</w:t>
      </w:r>
      <w:r>
        <w:rPr>
          <w:rFonts w:hint="eastAsia" w:ascii="楷体" w:hAnsi="楷体" w:eastAsia="楷体" w:cs="楷体"/>
          <w:b w:val="0"/>
          <w:bCs w:val="0"/>
          <w:color w:val="1F2329"/>
          <w:sz w:val="32"/>
          <w:szCs w:val="32"/>
        </w:rPr>
        <w:t>：</w:t>
      </w:r>
      <w:r>
        <w:rPr>
          <w:rFonts w:hint="eastAsia" w:ascii="仿宋" w:hAnsi="仿宋" w:eastAsia="仿宋" w:cs="仿宋"/>
          <w:color w:val="1F2329"/>
          <w:sz w:val="32"/>
          <w:szCs w:val="32"/>
        </w:rPr>
        <w:t>依托城镇排水智慧监管平台，通过在线监测数据、视频监控、台账上报等方式，对排水户的排放行为进行远程监管</w:t>
      </w:r>
      <w:r>
        <w:rPr>
          <w:rFonts w:hint="eastAsia" w:ascii="仿宋" w:hAnsi="仿宋" w:eastAsia="仿宋" w:cs="仿宋"/>
          <w:color w:val="1F2329"/>
          <w:sz w:val="32"/>
          <w:szCs w:val="32"/>
          <w:lang w:eastAsia="zh-CN"/>
        </w:rPr>
        <w:t>。</w:t>
      </w:r>
    </w:p>
    <w:p w14:paraId="273C7ED1">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Style w:val="7"/>
          <w:rFonts w:hint="eastAsia" w:ascii="楷体" w:hAnsi="楷体" w:eastAsia="楷体" w:cs="楷体"/>
          <w:b w:val="0"/>
          <w:bCs w:val="0"/>
          <w:color w:val="1F2329"/>
          <w:sz w:val="32"/>
          <w:szCs w:val="32"/>
        </w:rPr>
        <w:t>“双随机、一公开”检查</w:t>
      </w:r>
      <w:r>
        <w:rPr>
          <w:rFonts w:hint="eastAsia" w:ascii="楷体" w:hAnsi="楷体" w:eastAsia="楷体" w:cs="楷体"/>
          <w:b w:val="0"/>
          <w:bCs w:val="0"/>
          <w:color w:val="1F2329"/>
          <w:sz w:val="32"/>
          <w:szCs w:val="32"/>
        </w:rPr>
        <w:t>：</w:t>
      </w:r>
      <w:r>
        <w:rPr>
          <w:rFonts w:hint="eastAsia" w:ascii="仿宋" w:hAnsi="仿宋" w:eastAsia="仿宋" w:cs="仿宋"/>
          <w:color w:val="1F2329"/>
          <w:sz w:val="32"/>
          <w:szCs w:val="32"/>
        </w:rPr>
        <w:t>建立检查对象名录库和执法人员名录库，随机抽取检查对象和执法人员，检查结果及时向社会公开</w:t>
      </w:r>
      <w:r>
        <w:rPr>
          <w:rFonts w:hint="eastAsia" w:ascii="仿宋" w:hAnsi="仿宋" w:eastAsia="仿宋" w:cs="仿宋"/>
          <w:color w:val="1F2329"/>
          <w:sz w:val="32"/>
          <w:szCs w:val="32"/>
          <w:lang w:eastAsia="zh-CN"/>
        </w:rPr>
        <w:t>。</w:t>
      </w:r>
    </w:p>
    <w:p w14:paraId="2C9BEBE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Style w:val="7"/>
          <w:rFonts w:hint="eastAsia" w:ascii="楷体" w:hAnsi="楷体" w:eastAsia="楷体" w:cs="楷体"/>
          <w:b w:val="0"/>
          <w:bCs w:val="0"/>
          <w:color w:val="1F2329"/>
          <w:sz w:val="32"/>
          <w:szCs w:val="32"/>
        </w:rPr>
        <w:t>专项检查</w:t>
      </w:r>
      <w:r>
        <w:rPr>
          <w:rFonts w:hint="eastAsia" w:ascii="楷体" w:hAnsi="楷体" w:eastAsia="楷体" w:cs="楷体"/>
          <w:b w:val="0"/>
          <w:bCs w:val="0"/>
          <w:color w:val="1F2329"/>
          <w:sz w:val="32"/>
          <w:szCs w:val="32"/>
        </w:rPr>
        <w:t>：</w:t>
      </w:r>
      <w:r>
        <w:rPr>
          <w:rFonts w:hint="eastAsia" w:ascii="仿宋" w:hAnsi="仿宋" w:eastAsia="仿宋" w:cs="仿宋"/>
          <w:color w:val="1F2329"/>
          <w:sz w:val="32"/>
          <w:szCs w:val="32"/>
        </w:rPr>
        <w:t>针对汛期排水安全、重大活动保障、群众投诉举报等情况，开展专项执法检查</w:t>
      </w:r>
      <w:r>
        <w:rPr>
          <w:rFonts w:hint="eastAsia" w:ascii="仿宋" w:hAnsi="仿宋" w:eastAsia="仿宋" w:cs="仿宋"/>
          <w:color w:val="1F2329"/>
          <w:sz w:val="32"/>
          <w:szCs w:val="32"/>
          <w:lang w:eastAsia="zh-CN"/>
        </w:rPr>
        <w:t>。</w:t>
      </w:r>
    </w:p>
    <w:p w14:paraId="4B9AA4D1">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rPr>
      </w:pPr>
      <w:r>
        <w:rPr>
          <w:rStyle w:val="7"/>
          <w:rFonts w:hint="eastAsia" w:ascii="楷体" w:hAnsi="楷体" w:eastAsia="楷体" w:cs="楷体"/>
          <w:b w:val="0"/>
          <w:bCs w:val="0"/>
          <w:color w:val="1F2329"/>
          <w:sz w:val="32"/>
          <w:szCs w:val="32"/>
        </w:rPr>
        <w:t>复查检查</w:t>
      </w:r>
      <w:r>
        <w:rPr>
          <w:rFonts w:hint="eastAsia" w:ascii="楷体" w:hAnsi="楷体" w:eastAsia="楷体" w:cs="楷体"/>
          <w:b w:val="0"/>
          <w:bCs w:val="0"/>
          <w:color w:val="1F2329"/>
          <w:sz w:val="32"/>
          <w:szCs w:val="32"/>
        </w:rPr>
        <w:t>：</w:t>
      </w:r>
      <w:r>
        <w:rPr>
          <w:rFonts w:hint="eastAsia" w:ascii="仿宋" w:hAnsi="仿宋" w:eastAsia="仿宋" w:cs="仿宋"/>
          <w:color w:val="1F2329"/>
          <w:sz w:val="32"/>
          <w:szCs w:val="32"/>
        </w:rPr>
        <w:t>对存在问题的排水户，在整改期限届满后进行复查，确保问题整改到位。</w:t>
      </w:r>
    </w:p>
    <w:p w14:paraId="10B2039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b w:val="0"/>
          <w:bCs w:val="0"/>
          <w:color w:val="1F2329"/>
          <w:sz w:val="32"/>
          <w:szCs w:val="32"/>
        </w:rPr>
      </w:pPr>
      <w:r>
        <w:rPr>
          <w:rFonts w:hint="eastAsia"/>
          <w:b w:val="0"/>
          <w:bCs w:val="0"/>
          <w:color w:val="1F2329"/>
          <w:sz w:val="32"/>
          <w:szCs w:val="32"/>
          <w:lang w:eastAsia="zh-CN"/>
        </w:rPr>
        <w:t>（</w:t>
      </w:r>
      <w:r>
        <w:rPr>
          <w:b w:val="0"/>
          <w:bCs w:val="0"/>
          <w:color w:val="1F2329"/>
          <w:sz w:val="32"/>
          <w:szCs w:val="32"/>
        </w:rPr>
        <w:t>七</w:t>
      </w:r>
      <w:r>
        <w:rPr>
          <w:rFonts w:hint="eastAsia"/>
          <w:b w:val="0"/>
          <w:bCs w:val="0"/>
          <w:color w:val="1F2329"/>
          <w:sz w:val="32"/>
          <w:szCs w:val="32"/>
          <w:lang w:eastAsia="zh-CN"/>
        </w:rPr>
        <w:t>）</w:t>
      </w:r>
      <w:r>
        <w:rPr>
          <w:b w:val="0"/>
          <w:bCs w:val="0"/>
          <w:color w:val="1F2329"/>
          <w:sz w:val="32"/>
          <w:szCs w:val="32"/>
        </w:rPr>
        <w:t>跨部门联合检查</w:t>
      </w:r>
    </w:p>
    <w:p w14:paraId="2410B2B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left"/>
        <w:textAlignment w:val="auto"/>
        <w:rPr>
          <w:rFonts w:hint="eastAsia" w:ascii="楷体" w:hAnsi="楷体" w:eastAsia="楷体" w:cs="楷体"/>
          <w:b w:val="0"/>
          <w:bCs w:val="0"/>
          <w:color w:val="1F2329"/>
          <w:sz w:val="32"/>
          <w:szCs w:val="32"/>
        </w:rPr>
      </w:pPr>
      <w:r>
        <w:rPr>
          <w:rStyle w:val="7"/>
          <w:rFonts w:hint="eastAsia" w:ascii="楷体" w:hAnsi="楷体" w:eastAsia="楷体" w:cs="楷体"/>
          <w:b w:val="0"/>
          <w:bCs w:val="0"/>
          <w:color w:val="1F2329"/>
          <w:sz w:val="32"/>
          <w:szCs w:val="32"/>
          <w:lang w:val="en-US" w:eastAsia="zh-CN"/>
        </w:rPr>
        <w:t>1、</w:t>
      </w:r>
      <w:r>
        <w:rPr>
          <w:rStyle w:val="7"/>
          <w:rFonts w:hint="eastAsia" w:ascii="楷体" w:hAnsi="楷体" w:eastAsia="楷体" w:cs="楷体"/>
          <w:b w:val="0"/>
          <w:bCs w:val="0"/>
          <w:color w:val="1F2329"/>
          <w:sz w:val="32"/>
          <w:szCs w:val="32"/>
        </w:rPr>
        <w:t>联合检查事项</w:t>
      </w:r>
      <w:r>
        <w:rPr>
          <w:rFonts w:hint="eastAsia" w:ascii="楷体" w:hAnsi="楷体" w:eastAsia="楷体" w:cs="楷体"/>
          <w:b w:val="0"/>
          <w:bCs w:val="0"/>
          <w:color w:val="1F2329"/>
          <w:sz w:val="32"/>
          <w:szCs w:val="32"/>
        </w:rPr>
        <w:t>：</w:t>
      </w:r>
    </w:p>
    <w:p w14:paraId="6098F50A">
      <w:pPr>
        <w:keepNext w:val="0"/>
        <w:keepLines w:val="0"/>
        <w:pageBreakBefore w:val="0"/>
        <w:widowControl/>
        <w:numPr>
          <w:ilvl w:val="1"/>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涉及污水排放超标、环境污染的，与生态环境部门联合检查</w:t>
      </w:r>
      <w:r>
        <w:rPr>
          <w:rFonts w:hint="eastAsia" w:ascii="仿宋" w:hAnsi="仿宋" w:eastAsia="仿宋" w:cs="仿宋"/>
          <w:color w:val="1F2329"/>
          <w:sz w:val="32"/>
          <w:szCs w:val="32"/>
          <w:lang w:eastAsia="zh-CN"/>
        </w:rPr>
        <w:t>。</w:t>
      </w:r>
    </w:p>
    <w:p w14:paraId="00F9F1FD">
      <w:pPr>
        <w:keepNext w:val="0"/>
        <w:keepLines w:val="0"/>
        <w:pageBreakBefore w:val="0"/>
        <w:widowControl/>
        <w:numPr>
          <w:ilvl w:val="1"/>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涉及医疗机构污水排放的，与卫生健康部门联合检查</w:t>
      </w:r>
      <w:r>
        <w:rPr>
          <w:rFonts w:hint="eastAsia" w:ascii="仿宋" w:hAnsi="仿宋" w:eastAsia="仿宋" w:cs="仿宋"/>
          <w:color w:val="1F2329"/>
          <w:sz w:val="32"/>
          <w:szCs w:val="32"/>
          <w:lang w:eastAsia="zh-CN"/>
        </w:rPr>
        <w:t>。</w:t>
      </w:r>
    </w:p>
    <w:p w14:paraId="5916DDD6">
      <w:pPr>
        <w:keepNext w:val="0"/>
        <w:keepLines w:val="0"/>
        <w:pageBreakBefore w:val="0"/>
        <w:widowControl/>
        <w:numPr>
          <w:ilvl w:val="1"/>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涉及建筑工地排水的，与住房和城乡建设部门联合检查</w:t>
      </w:r>
      <w:r>
        <w:rPr>
          <w:rFonts w:hint="eastAsia" w:ascii="仿宋" w:hAnsi="仿宋" w:eastAsia="仿宋" w:cs="仿宋"/>
          <w:color w:val="1F2329"/>
          <w:sz w:val="32"/>
          <w:szCs w:val="32"/>
          <w:lang w:eastAsia="zh-CN"/>
        </w:rPr>
        <w:t>。</w:t>
      </w:r>
    </w:p>
    <w:p w14:paraId="243F3A65">
      <w:pPr>
        <w:keepNext w:val="0"/>
        <w:keepLines w:val="0"/>
        <w:pageBreakBefore w:val="0"/>
        <w:widowControl/>
        <w:numPr>
          <w:ilvl w:val="1"/>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rPr>
      </w:pPr>
      <w:r>
        <w:rPr>
          <w:rFonts w:hint="eastAsia" w:ascii="仿宋" w:hAnsi="仿宋" w:eastAsia="仿宋" w:cs="仿宋"/>
          <w:color w:val="1F2329"/>
          <w:sz w:val="32"/>
          <w:szCs w:val="32"/>
        </w:rPr>
        <w:t>涉及餐饮企业油水分离设施的，与市场监管部门联合检查。</w:t>
      </w:r>
    </w:p>
    <w:p w14:paraId="38468C63">
      <w:pPr>
        <w:keepNext w:val="0"/>
        <w:keepLines w:val="0"/>
        <w:pageBreakBefore w:val="0"/>
        <w:widowControl/>
        <w:numPr>
          <w:ilvl w:val="1"/>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default" w:ascii="仿宋" w:hAnsi="仿宋" w:eastAsia="仿宋" w:cs="仿宋"/>
          <w:color w:val="1F2329"/>
          <w:sz w:val="32"/>
          <w:szCs w:val="32"/>
          <w:lang w:val="en-US" w:eastAsia="zh-CN"/>
        </w:rPr>
      </w:pPr>
      <w:r>
        <w:rPr>
          <w:rFonts w:hint="eastAsia" w:ascii="仿宋" w:hAnsi="仿宋" w:eastAsia="仿宋" w:cs="仿宋"/>
          <w:color w:val="1F2329"/>
          <w:sz w:val="32"/>
          <w:szCs w:val="32"/>
          <w:lang w:val="en-US" w:eastAsia="zh-CN"/>
        </w:rPr>
        <w:t>涉及偷排偷放的，与生态环境部门和公安部门联合检查。</w:t>
      </w:r>
    </w:p>
    <w:p w14:paraId="728BFED3">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rPr>
      </w:pPr>
      <w:r>
        <w:rPr>
          <w:rStyle w:val="7"/>
          <w:rFonts w:hint="eastAsia" w:ascii="楷体" w:hAnsi="楷体" w:eastAsia="楷体" w:cs="楷体"/>
          <w:b w:val="0"/>
          <w:bCs w:val="0"/>
          <w:color w:val="1F2329"/>
          <w:sz w:val="32"/>
          <w:szCs w:val="32"/>
          <w:lang w:val="en-US" w:eastAsia="zh-CN"/>
        </w:rPr>
        <w:t>2、</w:t>
      </w:r>
      <w:r>
        <w:rPr>
          <w:rStyle w:val="7"/>
          <w:rFonts w:hint="eastAsia" w:ascii="楷体" w:hAnsi="楷体" w:eastAsia="楷体" w:cs="楷体"/>
          <w:b w:val="0"/>
          <w:bCs w:val="0"/>
          <w:color w:val="1F2329"/>
          <w:sz w:val="32"/>
          <w:szCs w:val="32"/>
        </w:rPr>
        <w:t>联合检查频次</w:t>
      </w:r>
      <w:r>
        <w:rPr>
          <w:rFonts w:hint="eastAsia" w:ascii="楷体" w:hAnsi="楷体" w:eastAsia="楷体" w:cs="楷体"/>
          <w:b w:val="0"/>
          <w:bCs w:val="0"/>
          <w:color w:val="1F2329"/>
          <w:sz w:val="32"/>
          <w:szCs w:val="32"/>
        </w:rPr>
        <w:t>：</w:t>
      </w:r>
      <w:r>
        <w:rPr>
          <w:rFonts w:hint="eastAsia" w:ascii="仿宋" w:hAnsi="仿宋" w:eastAsia="仿宋" w:cs="仿宋"/>
          <w:color w:val="1F2329"/>
          <w:sz w:val="32"/>
          <w:szCs w:val="32"/>
        </w:rPr>
        <w:t>每半年至少开展1次跨部门联合检查，重大问题随时组织联合执法。</w:t>
      </w:r>
    </w:p>
    <w:p w14:paraId="3D6DAB55">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rPr>
      </w:pPr>
      <w:r>
        <w:rPr>
          <w:rStyle w:val="7"/>
          <w:rFonts w:hint="eastAsia" w:ascii="楷体" w:hAnsi="楷体" w:eastAsia="楷体" w:cs="楷体"/>
          <w:b w:val="0"/>
          <w:bCs w:val="0"/>
          <w:color w:val="1F2329"/>
          <w:sz w:val="32"/>
          <w:szCs w:val="32"/>
          <w:lang w:val="en-US" w:eastAsia="zh-CN"/>
        </w:rPr>
        <w:t>3、</w:t>
      </w:r>
      <w:r>
        <w:rPr>
          <w:rStyle w:val="7"/>
          <w:rFonts w:hint="eastAsia" w:ascii="楷体" w:hAnsi="楷体" w:eastAsia="楷体" w:cs="楷体"/>
          <w:b w:val="0"/>
          <w:bCs w:val="0"/>
          <w:color w:val="1F2329"/>
          <w:sz w:val="32"/>
          <w:szCs w:val="32"/>
        </w:rPr>
        <w:t>联合检查机制</w:t>
      </w:r>
      <w:r>
        <w:rPr>
          <w:rFonts w:hint="eastAsia" w:ascii="楷体" w:hAnsi="楷体" w:eastAsia="楷体" w:cs="楷体"/>
          <w:b w:val="0"/>
          <w:bCs w:val="0"/>
          <w:color w:val="1F2329"/>
          <w:sz w:val="32"/>
          <w:szCs w:val="32"/>
        </w:rPr>
        <w:t>：</w:t>
      </w:r>
      <w:r>
        <w:rPr>
          <w:rFonts w:hint="eastAsia" w:ascii="仿宋" w:hAnsi="仿宋" w:eastAsia="仿宋" w:cs="仿宋"/>
          <w:color w:val="1F2329"/>
          <w:sz w:val="32"/>
          <w:szCs w:val="32"/>
        </w:rPr>
        <w:t>建立跨部门信息共享、线索移送、结果互认机制，减少多头检查，提升监管效能。</w:t>
      </w:r>
    </w:p>
    <w:p w14:paraId="2C98947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宋体" w:hAnsi="宋体" w:eastAsia="宋体" w:cs="宋体"/>
          <w:b w:val="0"/>
          <w:bCs w:val="0"/>
          <w:color w:val="1F2329"/>
          <w:sz w:val="32"/>
          <w:szCs w:val="32"/>
        </w:rPr>
      </w:pPr>
      <w:r>
        <w:rPr>
          <w:rFonts w:hint="eastAsia" w:cs="宋体"/>
          <w:b w:val="0"/>
          <w:bCs w:val="0"/>
          <w:color w:val="1F2329"/>
          <w:sz w:val="32"/>
          <w:szCs w:val="32"/>
          <w:lang w:eastAsia="zh-CN"/>
        </w:rPr>
        <w:t>（</w:t>
      </w:r>
      <w:r>
        <w:rPr>
          <w:rFonts w:hint="eastAsia" w:ascii="宋体" w:hAnsi="宋体" w:eastAsia="宋体" w:cs="宋体"/>
          <w:b w:val="0"/>
          <w:bCs w:val="0"/>
          <w:color w:val="1F2329"/>
          <w:sz w:val="32"/>
          <w:szCs w:val="32"/>
        </w:rPr>
        <w:t>八</w:t>
      </w:r>
      <w:r>
        <w:rPr>
          <w:rFonts w:hint="eastAsia" w:cs="宋体"/>
          <w:b w:val="0"/>
          <w:bCs w:val="0"/>
          <w:color w:val="1F2329"/>
          <w:sz w:val="32"/>
          <w:szCs w:val="32"/>
          <w:lang w:eastAsia="zh-CN"/>
        </w:rPr>
        <w:t>）</w:t>
      </w:r>
      <w:r>
        <w:rPr>
          <w:rFonts w:hint="eastAsia" w:ascii="宋体" w:hAnsi="宋体" w:eastAsia="宋体" w:cs="宋体"/>
          <w:b w:val="0"/>
          <w:bCs w:val="0"/>
          <w:color w:val="1F2329"/>
          <w:sz w:val="32"/>
          <w:szCs w:val="32"/>
        </w:rPr>
        <w:t>工作要求</w:t>
      </w:r>
    </w:p>
    <w:p w14:paraId="0EEAF7B5">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严格执行行政执法三项制度（行政执法公示制度、执法全过程记录制度、重大执法决定法制审核制度），规范执法行为</w:t>
      </w:r>
      <w:r>
        <w:rPr>
          <w:rFonts w:hint="eastAsia" w:ascii="仿宋" w:hAnsi="仿宋" w:eastAsia="仿宋" w:cs="仿宋"/>
          <w:color w:val="1F2329"/>
          <w:sz w:val="32"/>
          <w:szCs w:val="32"/>
          <w:lang w:eastAsia="zh-CN"/>
        </w:rPr>
        <w:t>。</w:t>
      </w:r>
    </w:p>
    <w:p w14:paraId="02A047F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检查人员应遵守廉洁自律规定，不得干扰企业正常生产经营活动，不得索取或收受企业财物</w:t>
      </w:r>
      <w:r>
        <w:rPr>
          <w:rFonts w:hint="eastAsia" w:ascii="仿宋" w:hAnsi="仿宋" w:eastAsia="仿宋" w:cs="仿宋"/>
          <w:color w:val="1F2329"/>
          <w:sz w:val="32"/>
          <w:szCs w:val="32"/>
          <w:lang w:eastAsia="zh-CN"/>
        </w:rPr>
        <w:t>。</w:t>
      </w:r>
    </w:p>
    <w:p w14:paraId="7996A144">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lang w:eastAsia="zh-CN"/>
        </w:rPr>
      </w:pPr>
      <w:r>
        <w:rPr>
          <w:rFonts w:hint="eastAsia" w:ascii="仿宋" w:hAnsi="仿宋" w:eastAsia="仿宋" w:cs="仿宋"/>
          <w:color w:val="1F2329"/>
          <w:sz w:val="32"/>
          <w:szCs w:val="32"/>
        </w:rPr>
        <w:t>对检查中发现的违法违规行为，依法责令整改、给予行政处罚，并将相关信息纳入企业信用档案</w:t>
      </w:r>
      <w:r>
        <w:rPr>
          <w:rFonts w:hint="eastAsia" w:ascii="仿宋" w:hAnsi="仿宋" w:eastAsia="仿宋" w:cs="仿宋"/>
          <w:color w:val="1F2329"/>
          <w:sz w:val="32"/>
          <w:szCs w:val="32"/>
          <w:lang w:eastAsia="zh-CN"/>
        </w:rPr>
        <w:t>。</w:t>
      </w:r>
    </w:p>
    <w:p w14:paraId="177A10E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rPr>
          <w:rFonts w:hint="eastAsia" w:ascii="仿宋" w:hAnsi="仿宋" w:eastAsia="仿宋" w:cs="仿宋"/>
          <w:color w:val="1F2329"/>
          <w:sz w:val="32"/>
          <w:szCs w:val="32"/>
        </w:rPr>
      </w:pPr>
      <w:r>
        <w:rPr>
          <w:rFonts w:hint="eastAsia" w:ascii="仿宋" w:hAnsi="仿宋" w:eastAsia="仿宋" w:cs="仿宋"/>
          <w:sz w:val="32"/>
          <w:szCs w:val="40"/>
          <w:lang w:val="en-US" w:eastAsia="zh-CN"/>
        </w:rPr>
        <w:t>定期总结检查情况，分析存在的问题，提出改进</w:t>
      </w:r>
      <w:r>
        <w:rPr>
          <w:rFonts w:hint="eastAsia" w:ascii="仿宋" w:hAnsi="仿宋" w:eastAsia="仿宋" w:cs="仿宋"/>
          <w:color w:val="1F2329"/>
          <w:sz w:val="32"/>
          <w:szCs w:val="32"/>
        </w:rPr>
        <w:t>措施，</w:t>
      </w:r>
      <w:r>
        <w:rPr>
          <w:rFonts w:hint="eastAsia" w:ascii="仿宋" w:hAnsi="仿宋" w:eastAsia="仿宋" w:cs="仿宋"/>
          <w:sz w:val="32"/>
          <w:szCs w:val="40"/>
          <w:lang w:val="en-US" w:eastAsia="zh-CN"/>
        </w:rPr>
        <w:t>形成年度检查工作报告</w:t>
      </w:r>
      <w:r>
        <w:rPr>
          <w:rFonts w:hint="eastAsia" w:ascii="仿宋" w:hAnsi="仿宋" w:eastAsia="仿宋" w:cs="仿宋"/>
          <w:color w:val="1F2329"/>
          <w:sz w:val="32"/>
          <w:szCs w:val="32"/>
        </w:rPr>
        <w:t>。</w:t>
      </w:r>
    </w:p>
    <w:p w14:paraId="443D3969">
      <w:pPr>
        <w:spacing w:line="540" w:lineRule="exact"/>
        <w:ind w:firstLine="640" w:firstLineChars="200"/>
        <w:rPr>
          <w:rFonts w:ascii="仿宋" w:hAnsi="仿宋" w:eastAsia="仿宋"/>
          <w:sz w:val="32"/>
          <w:szCs w:val="32"/>
        </w:rPr>
      </w:pPr>
    </w:p>
    <w:p w14:paraId="543861CE">
      <w:pPr>
        <w:spacing w:line="540" w:lineRule="exact"/>
        <w:ind w:firstLine="640" w:firstLineChars="200"/>
        <w:jc w:val="right"/>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w:t>
      </w:r>
      <w:r>
        <w:rPr>
          <w:rFonts w:hint="eastAsia" w:ascii="仿宋" w:hAnsi="仿宋" w:eastAsia="仿宋"/>
          <w:sz w:val="32"/>
          <w:szCs w:val="32"/>
          <w:lang w:val="en-US" w:eastAsia="zh-CN"/>
        </w:rPr>
        <w:t>12</w:t>
      </w:r>
      <w:r>
        <w:rPr>
          <w:rFonts w:hint="eastAsia" w:ascii="仿宋" w:hAnsi="仿宋" w:eastAsia="仿宋"/>
          <w:sz w:val="32"/>
          <w:szCs w:val="32"/>
        </w:rPr>
        <w:t>月</w:t>
      </w:r>
      <w:r>
        <w:rPr>
          <w:rFonts w:hint="eastAsia" w:ascii="仿宋" w:hAnsi="仿宋" w:eastAsia="仿宋"/>
          <w:sz w:val="32"/>
          <w:szCs w:val="32"/>
          <w:lang w:val="en-US" w:eastAsia="zh-CN"/>
        </w:rPr>
        <w:t>30</w:t>
      </w:r>
      <w:r>
        <w:rPr>
          <w:rFonts w:hint="eastAsia" w:ascii="仿宋" w:hAnsi="仿宋" w:eastAsia="仿宋"/>
          <w:sz w:val="32"/>
          <w:szCs w:val="32"/>
        </w:rPr>
        <w:t xml:space="preserve">日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NlMGE2Njg1NDA3ZWNkZTE4NDY1MWQ5ODc4YjhjY2EifQ=="/>
  </w:docVars>
  <w:rsids>
    <w:rsidRoot w:val="009E2F63"/>
    <w:rsid w:val="009E2F63"/>
    <w:rsid w:val="00B7716E"/>
    <w:rsid w:val="00C44A37"/>
    <w:rsid w:val="00D726D5"/>
    <w:rsid w:val="00FB06BE"/>
    <w:rsid w:val="01100BDE"/>
    <w:rsid w:val="02F765DF"/>
    <w:rsid w:val="044304CC"/>
    <w:rsid w:val="04A04386"/>
    <w:rsid w:val="07B84375"/>
    <w:rsid w:val="0AA72F27"/>
    <w:rsid w:val="0B303277"/>
    <w:rsid w:val="0C8C3248"/>
    <w:rsid w:val="0CEA73A0"/>
    <w:rsid w:val="0D471659"/>
    <w:rsid w:val="0DAB32FE"/>
    <w:rsid w:val="0DB5601B"/>
    <w:rsid w:val="0E3031FC"/>
    <w:rsid w:val="0FCB0AF0"/>
    <w:rsid w:val="11643C32"/>
    <w:rsid w:val="121F217C"/>
    <w:rsid w:val="125D4D17"/>
    <w:rsid w:val="153B5C92"/>
    <w:rsid w:val="15700EF1"/>
    <w:rsid w:val="1C437101"/>
    <w:rsid w:val="1E616D1A"/>
    <w:rsid w:val="20286D16"/>
    <w:rsid w:val="20E02AF2"/>
    <w:rsid w:val="219B5641"/>
    <w:rsid w:val="2ACA4786"/>
    <w:rsid w:val="2CAF7938"/>
    <w:rsid w:val="2D3B431D"/>
    <w:rsid w:val="2EE82486"/>
    <w:rsid w:val="3071408C"/>
    <w:rsid w:val="32265EA3"/>
    <w:rsid w:val="32BF4FCA"/>
    <w:rsid w:val="372B6F79"/>
    <w:rsid w:val="39887CE3"/>
    <w:rsid w:val="3A7928A6"/>
    <w:rsid w:val="3C266E1D"/>
    <w:rsid w:val="3CF258A1"/>
    <w:rsid w:val="404A4D98"/>
    <w:rsid w:val="42F36164"/>
    <w:rsid w:val="438F34C5"/>
    <w:rsid w:val="43C34C1D"/>
    <w:rsid w:val="473B134B"/>
    <w:rsid w:val="481D743D"/>
    <w:rsid w:val="4C7462D4"/>
    <w:rsid w:val="4D913F03"/>
    <w:rsid w:val="4DE219CE"/>
    <w:rsid w:val="50C730CB"/>
    <w:rsid w:val="50FD3E04"/>
    <w:rsid w:val="52660758"/>
    <w:rsid w:val="52AD2783"/>
    <w:rsid w:val="53360FEF"/>
    <w:rsid w:val="5388509D"/>
    <w:rsid w:val="54043E63"/>
    <w:rsid w:val="54C81E9F"/>
    <w:rsid w:val="59530161"/>
    <w:rsid w:val="5A8B5172"/>
    <w:rsid w:val="5A9105C8"/>
    <w:rsid w:val="5B8C5E76"/>
    <w:rsid w:val="5FAC7E63"/>
    <w:rsid w:val="60C607D0"/>
    <w:rsid w:val="61786EA7"/>
    <w:rsid w:val="63221663"/>
    <w:rsid w:val="644A206E"/>
    <w:rsid w:val="64721FDA"/>
    <w:rsid w:val="64817B3D"/>
    <w:rsid w:val="66D50B21"/>
    <w:rsid w:val="679A30F1"/>
    <w:rsid w:val="67A509F8"/>
    <w:rsid w:val="69880D25"/>
    <w:rsid w:val="6C1A1215"/>
    <w:rsid w:val="6D7449A8"/>
    <w:rsid w:val="7097522A"/>
    <w:rsid w:val="71282AD1"/>
    <w:rsid w:val="74640AAD"/>
    <w:rsid w:val="75F279F8"/>
    <w:rsid w:val="776C2A71"/>
    <w:rsid w:val="779679A0"/>
    <w:rsid w:val="797A0000"/>
    <w:rsid w:val="7AF30FB2"/>
    <w:rsid w:val="7ECE5D31"/>
    <w:rsid w:val="7F0915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paragraph" w:styleId="2">
    <w:name w:val="heading 2"/>
    <w:basedOn w:val="1"/>
    <w:next w:val="1"/>
    <w:unhideWhenUsed/>
    <w:qFormat/>
    <w:uiPriority w:val="0"/>
    <w:pPr>
      <w:spacing w:before="100" w:beforeAutospacing="1" w:after="100" w:afterAutospacing="1"/>
      <w:jc w:val="left"/>
      <w:outlineLvl w:val="1"/>
    </w:pPr>
    <w:rPr>
      <w:rFonts w:hint="eastAsia" w:ascii="宋体" w:hAnsi="宋体" w:eastAsia="宋体" w:cs="宋体"/>
      <w:b/>
      <w:bCs/>
      <w:kern w:val="0"/>
      <w:sz w:val="36"/>
      <w:szCs w:val="36"/>
      <w:lang w:val="en-US" w:eastAsia="zh-CN" w:bidi="ar"/>
    </w:rPr>
  </w:style>
  <w:style w:type="paragraph" w:styleId="3">
    <w:name w:val="heading 3"/>
    <w:basedOn w:val="1"/>
    <w:next w:val="1"/>
    <w:unhideWhenUsed/>
    <w:qFormat/>
    <w:uiPriority w:val="0"/>
    <w:pPr>
      <w:spacing w:before="100" w:beforeAutospacing="1" w:after="100" w:afterAutospacing="1"/>
      <w:jc w:val="left"/>
      <w:outlineLvl w:val="2"/>
    </w:pPr>
    <w:rPr>
      <w:rFonts w:hint="eastAsia" w:ascii="宋体" w:hAnsi="宋体" w:eastAsia="宋体" w:cs="宋体"/>
      <w:b/>
      <w:bCs/>
      <w:kern w:val="0"/>
      <w:sz w:val="27"/>
      <w:szCs w:val="27"/>
      <w:lang w:val="en-US" w:eastAsia="zh-CN" w:bidi="ar"/>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8"/>
    <w:semiHidden/>
    <w:unhideWhenUsed/>
    <w:qFormat/>
    <w:uiPriority w:val="99"/>
    <w:rPr>
      <w:sz w:val="18"/>
      <w:szCs w:val="18"/>
    </w:rPr>
  </w:style>
  <w:style w:type="character" w:styleId="7">
    <w:name w:val="Strong"/>
    <w:basedOn w:val="6"/>
    <w:qFormat/>
    <w:uiPriority w:val="0"/>
    <w:rPr>
      <w:b/>
    </w:rPr>
  </w:style>
  <w:style w:type="character" w:customStyle="1" w:styleId="8">
    <w:name w:val="批注框文本 字符"/>
    <w:basedOn w:val="6"/>
    <w:link w:val="4"/>
    <w:semiHidden/>
    <w:qFormat/>
    <w:uiPriority w:val="99"/>
    <w:rPr>
      <w:rFonts w:ascii="Calibri" w:hAnsi="Calibri" w:eastAsia="宋体" w:cs="Times New Roman"/>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3063</Words>
  <Characters>3106</Characters>
  <Lines>7</Lines>
  <Paragraphs>2</Paragraphs>
  <TotalTime>6</TotalTime>
  <ScaleCrop>false</ScaleCrop>
  <LinksUpToDate>false</LinksUpToDate>
  <CharactersWithSpaces>3122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2021-12-24T06:35:00Z</dcterms:created>
  <dc:creator>Administrator</dc:creator>
  <cp:lastModifiedBy>偏执。</cp:lastModifiedBy>
  <cp:lastPrinted>2025-05-07T09:15:00Z</cp:lastPrinted>
  <dcterms:modified xsi:type="dcterms:W3CDTF">2026-02-02T01:35:31Z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3A95F3835F894648833B873AC4EDE4D7_13</vt:lpwstr>
  </property>
  <property fmtid="{D5CDD505-2E9C-101B-9397-08002B2CF9AE}" pid="4" name="KSOTemplateDocerSaveRecord">
    <vt:lpwstr>eyJoZGlkIjoiZDgzMTljOGY3NDJjYThkZjY3ZDhmYWZiNTNlZDJhZDIiLCJ1c2VySWQiOiIyNTU3MjM0NjUifQ==</vt:lpwstr>
  </property>
</Properties>
</file>