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赵县国家保密局（国家密码管理局）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2026年度涉企行政检查计划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</w:t>
      </w:r>
      <w:r>
        <w:rPr>
          <w:rFonts w:hint="eastAsia" w:ascii="仿宋_GB2312" w:hAnsi="仿宋_GB2312" w:eastAsia="仿宋_GB2312" w:cs="仿宋_GB2312"/>
          <w:sz w:val="32"/>
          <w:szCs w:val="32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</w:t>
      </w:r>
      <w:r>
        <w:rPr>
          <w:rFonts w:hint="eastAsia" w:ascii="仿宋_GB2312" w:hAnsi="仿宋_GB2312" w:eastAsia="仿宋_GB2312" w:cs="仿宋_GB2312"/>
          <w:sz w:val="32"/>
          <w:szCs w:val="32"/>
        </w:rPr>
        <w:t>保密局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无企业保密资质的审批和检查权限，其他涉及企业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失</w:t>
      </w:r>
      <w:r>
        <w:rPr>
          <w:rFonts w:hint="eastAsia" w:ascii="仿宋_GB2312" w:hAnsi="仿宋_GB2312" w:eastAsia="仿宋_GB2312" w:cs="仿宋_GB2312"/>
          <w:sz w:val="32"/>
          <w:szCs w:val="32"/>
        </w:rPr>
        <w:t>泄密案件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、保密督导检查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根据上级统一安排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赵县国家密码管理局：商用密码应用督导检查目前市级以下没有安排开展相关工作。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314E1E"/>
    <w:rsid w:val="3C9757F2"/>
    <w:rsid w:val="66BC7DC4"/>
    <w:rsid w:val="DDDEEB00"/>
    <w:rsid w:val="EB371616"/>
    <w:rsid w:val="EFEC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Office_11.8.2.12185_F1E327BC-269C-435d-A152-05C5408002CA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2025-11-11T08:15:00Z</dcterms:created>
  <dc:creator>Administrator</dc:creator>
  <cp:lastModifiedBy>uos</cp:lastModifiedBy>
  <cp:lastPrinted>2025-11-12T06:05:00Z</cp:lastPrinted>
  <dcterms:modified xsi:type="dcterms:W3CDTF">2026-02-02T16:29:33Z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2052-11.8.2.12185</vt:lpwstr>
  </property>
  <property fmtid="{D5CDD505-2E9C-101B-9397-08002B2CF9AE}" pid="3" name="ICV">
    <vt:lpwstr>CAD17AEFF174AF526D608069739662B7</vt:lpwstr>
  </property>
</Properties>
</file>