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900017">
      <w:pPr>
        <w:pStyle w:val="2"/>
        <w:keepNext w:val="0"/>
        <w:keepLines w:val="0"/>
        <w:pageBreakBefore w:val="0"/>
        <w:widowControl/>
        <w:shd w:val="clear" w:color="auto" w:fill="FFFFFF"/>
        <w:kinsoku/>
        <w:wordWrap/>
        <w:overflowPunct/>
        <w:topLinePunct w:val="0"/>
        <w:autoSpaceDE/>
        <w:autoSpaceDN/>
        <w:bidi w:val="0"/>
        <w:adjustRightInd/>
        <w:snapToGrid/>
        <w:spacing w:before="180" w:beforeAutospacing="0" w:after="120" w:afterAutospacing="0" w:line="640" w:lineRule="exact"/>
        <w:jc w:val="center"/>
        <w:textAlignment w:val="auto"/>
        <w:rPr>
          <w:rFonts w:hint="eastAsia" w:ascii="方正小标宋简体" w:hAnsi="方正小标宋简体" w:eastAsia="方正小标宋简体" w:cs="方正小标宋简体"/>
          <w:b w:val="0"/>
          <w:bCs w:val="0"/>
          <w:color w:val="333333"/>
          <w:sz w:val="44"/>
          <w:szCs w:val="44"/>
          <w:shd w:val="clear" w:color="auto" w:fill="FFFFFF"/>
        </w:rPr>
      </w:pPr>
      <w:r>
        <w:rPr>
          <w:rFonts w:hint="eastAsia" w:ascii="方正小标宋简体" w:hAnsi="方正小标宋简体" w:eastAsia="方正小标宋简体" w:cs="方正小标宋简体"/>
          <w:b w:val="0"/>
          <w:bCs w:val="0"/>
          <w:color w:val="333333"/>
          <w:sz w:val="44"/>
          <w:szCs w:val="44"/>
          <w:shd w:val="clear" w:color="auto" w:fill="FFFFFF"/>
        </w:rPr>
        <w:t>赵县统计局</w:t>
      </w:r>
    </w:p>
    <w:p w14:paraId="2809A26A">
      <w:pPr>
        <w:pStyle w:val="2"/>
        <w:keepNext w:val="0"/>
        <w:keepLines w:val="0"/>
        <w:pageBreakBefore w:val="0"/>
        <w:widowControl/>
        <w:shd w:val="clear" w:color="auto" w:fill="FFFFFF"/>
        <w:kinsoku/>
        <w:wordWrap/>
        <w:overflowPunct/>
        <w:topLinePunct w:val="0"/>
        <w:autoSpaceDE/>
        <w:autoSpaceDN/>
        <w:bidi w:val="0"/>
        <w:adjustRightInd/>
        <w:snapToGrid/>
        <w:spacing w:before="180" w:beforeAutospacing="0" w:after="120" w:afterAutospacing="0" w:line="640" w:lineRule="exact"/>
        <w:jc w:val="center"/>
        <w:textAlignment w:val="auto"/>
        <w:rPr>
          <w:rFonts w:hint="eastAsia" w:ascii="方正小标宋简体" w:hAnsi="方正小标宋简体" w:eastAsia="方正小标宋简体" w:cs="方正小标宋简体"/>
          <w:b w:val="0"/>
          <w:bCs w:val="0"/>
          <w:color w:val="333333"/>
          <w:sz w:val="44"/>
          <w:szCs w:val="44"/>
        </w:rPr>
      </w:pPr>
      <w:r>
        <w:rPr>
          <w:rFonts w:hint="eastAsia" w:ascii="方正小标宋简体" w:hAnsi="方正小标宋简体" w:eastAsia="方正小标宋简体" w:cs="方正小标宋简体"/>
          <w:b w:val="0"/>
          <w:bCs w:val="0"/>
          <w:color w:val="333333"/>
          <w:sz w:val="44"/>
          <w:szCs w:val="44"/>
          <w:shd w:val="clear" w:color="auto" w:fill="FFFFFF"/>
        </w:rPr>
        <w:t>法治政府建设情况报告</w:t>
      </w:r>
    </w:p>
    <w:p w14:paraId="366EC72E">
      <w:pPr>
        <w:pStyle w:val="9"/>
        <w:widowControl/>
        <w:shd w:val="clear" w:color="auto" w:fill="FFFFFF"/>
        <w:spacing w:beforeAutospacing="0" w:afterAutospacing="0" w:line="600" w:lineRule="exact"/>
        <w:ind w:firstLine="510"/>
        <w:jc w:val="both"/>
        <w:rPr>
          <w:rFonts w:ascii="仿宋" w:hAnsi="仿宋" w:eastAsia="仿宋" w:cs="仿宋"/>
          <w:color w:val="000000"/>
          <w:sz w:val="32"/>
          <w:szCs w:val="32"/>
          <w:shd w:val="clear" w:color="auto" w:fill="FFFFFF"/>
        </w:rPr>
      </w:pPr>
    </w:p>
    <w:p w14:paraId="2F751FA8">
      <w:pPr>
        <w:pStyle w:val="9"/>
        <w:keepNext w:val="0"/>
        <w:keepLines w:val="0"/>
        <w:pageBreakBefore w:val="0"/>
        <w:widowControl w:val="0"/>
        <w:suppressLineNumbers w:val="0"/>
        <w:suppressAutoHyphens w:val="0"/>
        <w:adjustRightInd w:val="0"/>
        <w:snapToGrid w:val="0"/>
        <w:spacing w:before="0" w:beforeAutospacing="0" w:after="0" w:afterAutospacing="0" w:line="360" w:lineRule="auto"/>
        <w:ind w:firstLine="640" w:firstLineChars="200"/>
        <w:contextualSpacing w:val="0"/>
        <w:rPr>
          <w:rFonts w:hint="eastAsia" w:ascii="仿宋" w:hAnsi="仿宋" w:eastAsia="仿宋" w:cs="仿宋"/>
          <w:sz w:val="32"/>
          <w:szCs w:val="32"/>
        </w:rPr>
      </w:pPr>
      <w:r>
        <w:rPr>
          <w:rFonts w:hint="eastAsia" w:ascii="仿宋" w:hAnsi="仿宋" w:eastAsia="仿宋" w:cs="仿宋"/>
          <w:kern w:val="2"/>
          <w:sz w:val="32"/>
          <w:szCs w:val="32"/>
        </w:rPr>
        <w:t>2025年，在</w:t>
      </w:r>
      <w:r>
        <w:rPr>
          <w:rFonts w:ascii="仿宋" w:hAnsi="仿宋" w:eastAsia="仿宋" w:cs="仿宋"/>
          <w:kern w:val="2"/>
          <w:sz w:val="32"/>
          <w:szCs w:val="32"/>
        </w:rPr>
        <w:t>县委、县政府坚强领导下</w:t>
      </w:r>
      <w:r>
        <w:rPr>
          <w:rFonts w:hint="eastAsia" w:ascii="仿宋" w:hAnsi="仿宋" w:eastAsia="仿宋" w:cs="仿宋"/>
          <w:kern w:val="2"/>
          <w:sz w:val="32"/>
          <w:szCs w:val="32"/>
        </w:rPr>
        <w:t>，赵县统计局深入学习习近平新时代中国特色社会主义思想</w:t>
      </w:r>
      <w:r>
        <w:rPr>
          <w:rFonts w:hint="eastAsia" w:ascii="仿宋" w:hAnsi="仿宋" w:eastAsia="仿宋" w:cs="仿宋"/>
          <w:kern w:val="2"/>
          <w:sz w:val="32"/>
          <w:szCs w:val="32"/>
          <w:lang w:eastAsia="zh-CN"/>
        </w:rPr>
        <w:t>，</w:t>
      </w:r>
      <w:r>
        <w:rPr>
          <w:rFonts w:hint="eastAsia" w:ascii="仿宋" w:hAnsi="仿宋" w:eastAsia="仿宋" w:cs="仿宋"/>
          <w:kern w:val="2"/>
          <w:sz w:val="32"/>
          <w:szCs w:val="32"/>
        </w:rPr>
        <w:t>特别是习近平法治思想，</w:t>
      </w:r>
      <w:r>
        <w:rPr>
          <w:rFonts w:hint="eastAsia" w:ascii="仿宋" w:hAnsi="仿宋" w:eastAsia="仿宋" w:cs="仿宋"/>
          <w:strike w:val="0"/>
          <w:dstrike w:val="0"/>
          <w:vanish w:val="0"/>
          <w:spacing w:val="8"/>
          <w:sz w:val="32"/>
          <w:szCs w:val="32"/>
          <w:u w:val="none"/>
        </w:rPr>
        <w:t>坚持以法治理念、法治思维、法治程序、法治方式开展统计工作，依法统计、依法治统。</w:t>
      </w:r>
      <w:r>
        <w:rPr>
          <w:rFonts w:hint="eastAsia" w:ascii="仿宋" w:hAnsi="仿宋" w:eastAsia="仿宋" w:cs="仿宋"/>
          <w:kern w:val="2"/>
          <w:sz w:val="32"/>
          <w:szCs w:val="32"/>
        </w:rPr>
        <w:t>切实履行推进统计法治建设职责，有效发挥统计监督职能，</w:t>
      </w:r>
      <w:r>
        <w:rPr>
          <w:rFonts w:ascii="仿宋" w:hAnsi="仿宋" w:eastAsia="仿宋" w:cs="仿宋"/>
          <w:kern w:val="2"/>
          <w:sz w:val="32"/>
          <w:szCs w:val="32"/>
        </w:rPr>
        <w:t>现将具体情况报告如下</w:t>
      </w:r>
      <w:r>
        <w:rPr>
          <w:rFonts w:hint="eastAsia" w:ascii="仿宋" w:hAnsi="仿宋" w:eastAsia="仿宋" w:cs="仿宋"/>
          <w:kern w:val="2"/>
          <w:sz w:val="32"/>
          <w:szCs w:val="32"/>
        </w:rPr>
        <w:t>。</w:t>
      </w:r>
    </w:p>
    <w:p w14:paraId="3864973A">
      <w:pPr>
        <w:pStyle w:val="9"/>
        <w:keepNext w:val="0"/>
        <w:keepLines w:val="0"/>
        <w:pageBreakBefore w:val="0"/>
        <w:widowControl w:val="0"/>
        <w:suppressLineNumbers w:val="0"/>
        <w:suppressAutoHyphens w:val="0"/>
        <w:kinsoku/>
        <w:wordWrap/>
        <w:overflowPunct/>
        <w:topLinePunct w:val="0"/>
        <w:autoSpaceDE/>
        <w:autoSpaceDN/>
        <w:adjustRightInd w:val="0"/>
        <w:snapToGrid w:val="0"/>
        <w:spacing w:before="0" w:beforeAutospacing="0" w:after="0" w:afterAutospacing="0" w:line="360" w:lineRule="auto"/>
        <w:ind w:firstLine="672" w:firstLineChars="200"/>
        <w:contextualSpacing w:val="0"/>
        <w:rPr>
          <w:rFonts w:hint="eastAsia" w:ascii="黑体" w:hAnsi="黑体" w:eastAsia="黑体" w:cs="黑体"/>
          <w:vanish w:val="0"/>
          <w:sz w:val="32"/>
          <w:szCs w:val="32"/>
        </w:rPr>
      </w:pPr>
      <w:r>
        <w:rPr>
          <w:rFonts w:hint="eastAsia" w:ascii="黑体" w:hAnsi="黑体" w:eastAsia="黑体" w:cs="黑体"/>
          <w:strike w:val="0"/>
          <w:dstrike w:val="0"/>
          <w:vanish w:val="0"/>
          <w:spacing w:val="8"/>
          <w:sz w:val="32"/>
          <w:szCs w:val="32"/>
          <w:u w:val="none"/>
        </w:rPr>
        <w:t>一</w:t>
      </w:r>
      <w:r>
        <w:rPr>
          <w:rFonts w:hint="eastAsia" w:ascii="黑体" w:hAnsi="黑体" w:eastAsia="黑体" w:cs="黑体"/>
          <w:strike w:val="0"/>
          <w:dstrike w:val="0"/>
          <w:vanish w:val="0"/>
          <w:spacing w:val="8"/>
          <w:sz w:val="32"/>
          <w:szCs w:val="32"/>
          <w:u w:val="none"/>
          <w:lang w:eastAsia="zh-CN"/>
        </w:rPr>
        <w:t>、提高</w:t>
      </w:r>
      <w:r>
        <w:rPr>
          <w:rFonts w:hint="eastAsia" w:ascii="黑体" w:hAnsi="黑体" w:eastAsia="黑体" w:cs="黑体"/>
          <w:strike w:val="0"/>
          <w:dstrike w:val="0"/>
          <w:vanish w:val="0"/>
          <w:spacing w:val="8"/>
          <w:sz w:val="32"/>
          <w:szCs w:val="32"/>
          <w:u w:val="none"/>
        </w:rPr>
        <w:t>政治站位，坚决筑牢依法</w:t>
      </w:r>
      <w:r>
        <w:rPr>
          <w:rFonts w:ascii="黑体" w:hAnsi="黑体" w:eastAsia="黑体" w:cs="黑体"/>
          <w:strike w:val="0"/>
          <w:dstrike w:val="0"/>
          <w:vanish w:val="0"/>
          <w:spacing w:val="8"/>
          <w:sz w:val="32"/>
          <w:szCs w:val="32"/>
          <w:u w:val="none"/>
        </w:rPr>
        <w:t>行政</w:t>
      </w:r>
      <w:r>
        <w:rPr>
          <w:rFonts w:hint="eastAsia" w:ascii="黑体" w:hAnsi="黑体" w:eastAsia="黑体" w:cs="黑体"/>
          <w:strike w:val="0"/>
          <w:dstrike w:val="0"/>
          <w:vanish w:val="0"/>
          <w:spacing w:val="8"/>
          <w:sz w:val="32"/>
          <w:szCs w:val="32"/>
          <w:u w:val="none"/>
        </w:rPr>
        <w:t>思想根基</w:t>
      </w:r>
    </w:p>
    <w:p w14:paraId="3730D2BA">
      <w:pPr>
        <w:pStyle w:val="9"/>
        <w:keepNext w:val="0"/>
        <w:keepLines w:val="0"/>
        <w:pageBreakBefore w:val="0"/>
        <w:widowControl w:val="0"/>
        <w:suppressLineNumbers w:val="0"/>
        <w:suppressAutoHyphens w:val="0"/>
        <w:kinsoku/>
        <w:wordWrap/>
        <w:overflowPunct/>
        <w:topLinePunct w:val="0"/>
        <w:autoSpaceDE/>
        <w:autoSpaceDN/>
        <w:adjustRightInd w:val="0"/>
        <w:snapToGrid w:val="0"/>
        <w:spacing w:before="0" w:beforeAutospacing="0" w:after="0" w:afterAutospacing="0" w:line="360" w:lineRule="auto"/>
        <w:ind w:firstLine="672" w:firstLineChars="200"/>
        <w:contextualSpacing w:val="0"/>
        <w:rPr>
          <w:rFonts w:hint="eastAsia" w:ascii="仿宋" w:hAnsi="仿宋" w:eastAsia="仿宋" w:cs="仿宋"/>
          <w:sz w:val="32"/>
          <w:szCs w:val="32"/>
        </w:rPr>
      </w:pPr>
      <w:r>
        <w:rPr>
          <w:rFonts w:hint="eastAsia" w:ascii="仿宋" w:hAnsi="仿宋" w:eastAsia="仿宋" w:cs="仿宋"/>
          <w:strike w:val="0"/>
          <w:dstrike w:val="0"/>
          <w:vanish w:val="0"/>
          <w:spacing w:val="8"/>
          <w:sz w:val="32"/>
          <w:szCs w:val="32"/>
          <w:u w:val="none"/>
        </w:rPr>
        <w:t>统计法治建设是中国特色社会主义法律体系的重要组成部分。党的</w:t>
      </w:r>
      <w:r>
        <w:rPr>
          <w:rFonts w:ascii="仿宋" w:hAnsi="仿宋" w:eastAsia="仿宋" w:cs="仿宋"/>
          <w:strike w:val="0"/>
          <w:dstrike w:val="0"/>
          <w:vanish w:val="0"/>
          <w:spacing w:val="8"/>
          <w:sz w:val="32"/>
          <w:szCs w:val="32"/>
          <w:u w:val="none"/>
        </w:rPr>
        <w:t>二十</w:t>
      </w:r>
      <w:r>
        <w:rPr>
          <w:rFonts w:hint="eastAsia" w:ascii="仿宋" w:hAnsi="仿宋" w:eastAsia="仿宋" w:cs="仿宋"/>
          <w:strike w:val="0"/>
          <w:dstrike w:val="0"/>
          <w:vanish w:val="0"/>
          <w:spacing w:val="8"/>
          <w:sz w:val="32"/>
          <w:szCs w:val="32"/>
          <w:u w:val="none"/>
        </w:rPr>
        <w:t>大以来，以习近平同志为核心的党中央高度重视统计法治建设。中央先后印发《关于深化统计管理体制改革提高统计数据真实性的意见》《统计违纪违法责任人处分处理建议办法》《防范和惩治统计造假、弄虚作假督察工作规定》《关于更加有效发挥统计监督职能作用的意见》等一系列重要文件，就统计法治领域关键性、体制性、长远性问题作出制度安排。</w:t>
      </w:r>
      <w:r>
        <w:rPr>
          <w:rFonts w:hint="eastAsia" w:ascii="仿宋" w:hAnsi="仿宋" w:eastAsia="仿宋" w:cs="仿宋"/>
          <w:strike w:val="0"/>
          <w:dstrike w:val="0"/>
          <w:vanish w:val="0"/>
          <w:spacing w:val="8"/>
          <w:sz w:val="32"/>
          <w:szCs w:val="32"/>
          <w:u w:val="none"/>
          <w:lang w:eastAsia="zh-CN"/>
        </w:rPr>
        <w:t>赵县</w:t>
      </w:r>
      <w:r>
        <w:rPr>
          <w:rFonts w:hint="eastAsia" w:ascii="仿宋" w:hAnsi="仿宋" w:eastAsia="仿宋" w:cs="仿宋"/>
          <w:strike w:val="0"/>
          <w:dstrike w:val="0"/>
          <w:vanish w:val="0"/>
          <w:spacing w:val="8"/>
          <w:sz w:val="32"/>
          <w:szCs w:val="32"/>
          <w:u w:val="none"/>
        </w:rPr>
        <w:t>统计局以习近平法治思想为指引，在全面学习、全面</w:t>
      </w:r>
      <w:r>
        <w:rPr>
          <w:rFonts w:ascii="仿宋" w:hAnsi="仿宋" w:eastAsia="仿宋" w:cs="仿宋"/>
          <w:strike w:val="0"/>
          <w:dstrike w:val="0"/>
          <w:vanish w:val="0"/>
          <w:spacing w:val="8"/>
          <w:sz w:val="32"/>
          <w:szCs w:val="32"/>
          <w:u w:val="none"/>
        </w:rPr>
        <w:t>把</w:t>
      </w:r>
      <w:r>
        <w:rPr>
          <w:rFonts w:hint="eastAsia" w:ascii="仿宋" w:hAnsi="仿宋" w:eastAsia="仿宋" w:cs="仿宋"/>
          <w:strike w:val="0"/>
          <w:dstrike w:val="0"/>
          <w:vanish w:val="0"/>
          <w:spacing w:val="8"/>
          <w:sz w:val="32"/>
          <w:szCs w:val="32"/>
          <w:u w:val="none"/>
        </w:rPr>
        <w:t>握、全面落实上下足功夫，不断提高统计法治能力和水平，纵深推进依法统计、依法治统。加强对党政领导干部统计法治培训，常态化开展统计法进党校活动，持续提升各级领导干部依法统计、依法治统能力。</w:t>
      </w:r>
    </w:p>
    <w:p w14:paraId="6E516029">
      <w:pPr>
        <w:pStyle w:val="9"/>
        <w:keepNext w:val="0"/>
        <w:keepLines w:val="0"/>
        <w:pageBreakBefore w:val="0"/>
        <w:widowControl w:val="0"/>
        <w:suppressLineNumbers w:val="0"/>
        <w:shd w:val="clear" w:color="auto" w:fill="auto"/>
        <w:suppressAutoHyphens w:val="0"/>
        <w:kinsoku/>
        <w:wordWrap/>
        <w:overflowPunct/>
        <w:topLinePunct w:val="0"/>
        <w:autoSpaceDE/>
        <w:autoSpaceDN/>
        <w:adjustRightInd w:val="0"/>
        <w:snapToGrid w:val="0"/>
        <w:spacing w:before="0" w:beforeAutospacing="0" w:after="0" w:afterAutospacing="0" w:line="360" w:lineRule="auto"/>
        <w:ind w:firstLine="672" w:firstLineChars="200"/>
        <w:contextualSpacing w:val="0"/>
        <w:rPr>
          <w:rFonts w:hint="eastAsia" w:ascii="黑体" w:hAnsi="黑体" w:eastAsia="黑体" w:cs="黑体"/>
          <w:b w:val="0"/>
          <w:i w:val="0"/>
          <w:caps w:val="0"/>
          <w:smallCaps w:val="0"/>
          <w:strike w:val="0"/>
          <w:dstrike w:val="0"/>
          <w:vanish w:val="0"/>
          <w:spacing w:val="8"/>
          <w:sz w:val="32"/>
          <w:szCs w:val="32"/>
          <w:u w:val="none"/>
        </w:rPr>
      </w:pPr>
      <w:r>
        <w:rPr>
          <w:rFonts w:hint="eastAsia" w:ascii="黑体" w:hAnsi="黑体" w:eastAsia="黑体" w:cs="黑体"/>
          <w:b w:val="0"/>
          <w:i w:val="0"/>
          <w:caps w:val="0"/>
          <w:smallCaps w:val="0"/>
          <w:strike w:val="0"/>
          <w:dstrike w:val="0"/>
          <w:vanish w:val="0"/>
          <w:spacing w:val="8"/>
          <w:sz w:val="32"/>
          <w:szCs w:val="32"/>
          <w:u w:val="none"/>
        </w:rPr>
        <w:t>二</w:t>
      </w:r>
      <w:r>
        <w:rPr>
          <w:rFonts w:hint="eastAsia" w:ascii="黑体" w:hAnsi="黑体" w:eastAsia="黑体" w:cs="黑体"/>
          <w:b w:val="0"/>
          <w:i w:val="0"/>
          <w:caps w:val="0"/>
          <w:smallCaps w:val="0"/>
          <w:strike w:val="0"/>
          <w:dstrike w:val="0"/>
          <w:vanish w:val="0"/>
          <w:spacing w:val="8"/>
          <w:sz w:val="32"/>
          <w:szCs w:val="32"/>
          <w:u w:val="none"/>
          <w:lang w:eastAsia="zh-CN"/>
        </w:rPr>
        <w:t>、</w:t>
      </w:r>
      <w:r>
        <w:rPr>
          <w:rFonts w:hint="eastAsia" w:ascii="黑体" w:hAnsi="黑体" w:eastAsia="黑体" w:cs="黑体"/>
          <w:b w:val="0"/>
          <w:i w:val="0"/>
          <w:caps w:val="0"/>
          <w:smallCaps w:val="0"/>
          <w:strike w:val="0"/>
          <w:dstrike w:val="0"/>
          <w:vanish w:val="0"/>
          <w:spacing w:val="8"/>
          <w:sz w:val="32"/>
          <w:szCs w:val="32"/>
          <w:u w:val="none"/>
        </w:rPr>
        <w:t>深入推进法治建设，坚决扛起绝不造假、应统尽统主体责任</w:t>
      </w:r>
    </w:p>
    <w:p w14:paraId="2DF179FD">
      <w:pPr>
        <w:pStyle w:val="11"/>
        <w:rPr>
          <w:rFonts w:hint="eastAsia" w:ascii="仿宋" w:hAnsi="仿宋" w:eastAsia="仿宋" w:cs="仿宋"/>
          <w:vanish w:val="0"/>
          <w:sz w:val="32"/>
          <w:szCs w:val="32"/>
        </w:rPr>
      </w:pPr>
      <w:r>
        <w:rPr>
          <w:rFonts w:hint="eastAsia" w:ascii="仿宋_GB2312" w:hAnsi="仿宋_GB2312" w:eastAsia="仿宋_GB2312" w:cs="仿宋_GB2312"/>
          <w:b w:val="0"/>
          <w:i w:val="0"/>
          <w:caps w:val="0"/>
          <w:smallCaps w:val="0"/>
          <w:color w:val="000000"/>
          <w:spacing w:val="0"/>
          <w:kern w:val="2"/>
          <w:sz w:val="32"/>
          <w:szCs w:val="32"/>
          <w:u w:val="none"/>
          <w:shd w:val="clear" w:color="auto" w:fill="FFFFFF"/>
          <w:lang w:val="en-US" w:eastAsia="zh-CN" w:bidi="ar-SA"/>
        </w:rPr>
        <w:t>深刻认识统计造假的极端危害性和防治统计造假的极端重要性紧迫性，牢牢守住统计数据质量生命线，切实维护统计数据真实性、权威性、科学性</w:t>
      </w:r>
      <w:r>
        <w:rPr>
          <w:rFonts w:hint="eastAsia" w:ascii="仿宋" w:hAnsi="仿宋" w:eastAsia="仿宋" w:cs="仿宋"/>
          <w:strike w:val="0"/>
          <w:dstrike w:val="0"/>
          <w:vanish w:val="0"/>
          <w:spacing w:val="8"/>
          <w:sz w:val="32"/>
          <w:szCs w:val="32"/>
          <w:u w:val="none"/>
        </w:rPr>
        <w:t>，</w:t>
      </w:r>
      <w:r>
        <w:rPr>
          <w:rFonts w:hint="eastAsia" w:ascii="仿宋" w:hAnsi="仿宋" w:eastAsia="仿宋" w:cs="仿宋"/>
          <w:strike w:val="0"/>
          <w:dstrike w:val="0"/>
          <w:vanish w:val="0"/>
          <w:spacing w:val="8"/>
          <w:sz w:val="32"/>
          <w:szCs w:val="32"/>
          <w:u w:val="none"/>
          <w:lang w:eastAsia="zh-CN"/>
        </w:rPr>
        <w:t>认真</w:t>
      </w:r>
      <w:r>
        <w:rPr>
          <w:rFonts w:hint="eastAsia" w:ascii="仿宋" w:hAnsi="仿宋" w:eastAsia="仿宋" w:cs="仿宋"/>
          <w:strike w:val="0"/>
          <w:dstrike w:val="0"/>
          <w:vanish w:val="0"/>
          <w:spacing w:val="8"/>
          <w:sz w:val="32"/>
          <w:szCs w:val="32"/>
          <w:u w:val="none"/>
        </w:rPr>
        <w:t>履行防治统计造假主体责任，持续推进统计造假专项治理行动走深走实。坚持把统计数据真实准确</w:t>
      </w:r>
      <w:r>
        <w:rPr>
          <w:rFonts w:ascii="仿宋" w:hAnsi="仿宋" w:eastAsia="仿宋" w:cs="仿宋"/>
          <w:strike w:val="0"/>
          <w:dstrike w:val="0"/>
          <w:vanish w:val="0"/>
          <w:spacing w:val="8"/>
          <w:sz w:val="32"/>
          <w:szCs w:val="32"/>
          <w:u w:val="none"/>
        </w:rPr>
        <w:t>和</w:t>
      </w:r>
      <w:r>
        <w:rPr>
          <w:rFonts w:hint="eastAsia" w:ascii="仿宋" w:hAnsi="仿宋" w:eastAsia="仿宋" w:cs="仿宋"/>
          <w:strike w:val="0"/>
          <w:dstrike w:val="0"/>
          <w:vanish w:val="0"/>
          <w:spacing w:val="8"/>
          <w:sz w:val="32"/>
          <w:szCs w:val="32"/>
          <w:u w:val="none"/>
        </w:rPr>
        <w:t>搞准搞实统计数据作为第一职责，按照“绝不造假、应统尽统”的要求，</w:t>
      </w:r>
      <w:r>
        <w:rPr>
          <w:rFonts w:hint="eastAsia" w:ascii="仿宋_GB2312" w:hAnsi="仿宋_GB2312" w:eastAsia="仿宋_GB2312" w:cs="仿宋_GB2312"/>
          <w:sz w:val="32"/>
          <w:szCs w:val="28"/>
          <w:highlight w:val="none"/>
          <w:lang w:val="en-US" w:eastAsia="zh-CN"/>
        </w:rPr>
        <w:t>进一步加强对统计调查对象的监督检查和数据质量核查，</w:t>
      </w:r>
      <w:r>
        <w:rPr>
          <w:rFonts w:hint="eastAsia" w:ascii="仿宋" w:hAnsi="仿宋" w:eastAsia="仿宋" w:cs="仿宋"/>
          <w:strike w:val="0"/>
          <w:dstrike w:val="0"/>
          <w:vanish w:val="0"/>
          <w:spacing w:val="8"/>
          <w:sz w:val="32"/>
          <w:szCs w:val="32"/>
          <w:u w:val="none"/>
          <w:lang w:eastAsia="zh-CN"/>
        </w:rPr>
        <w:t>夯实源头</w:t>
      </w:r>
      <w:r>
        <w:rPr>
          <w:rFonts w:hint="eastAsia" w:ascii="仿宋" w:hAnsi="仿宋" w:eastAsia="仿宋" w:cs="仿宋"/>
          <w:strike w:val="0"/>
          <w:dstrike w:val="0"/>
          <w:vanish w:val="0"/>
          <w:spacing w:val="8"/>
          <w:sz w:val="32"/>
          <w:szCs w:val="32"/>
          <w:u w:val="none"/>
        </w:rPr>
        <w:t>统计数据质量。</w:t>
      </w:r>
    </w:p>
    <w:p w14:paraId="2EC6C388">
      <w:pPr>
        <w:pStyle w:val="9"/>
        <w:keepNext w:val="0"/>
        <w:keepLines w:val="0"/>
        <w:pageBreakBefore w:val="0"/>
        <w:widowControl w:val="0"/>
        <w:suppressLineNumbers w:val="0"/>
        <w:shd w:val="clear" w:color="auto" w:fill="auto"/>
        <w:suppressAutoHyphens w:val="0"/>
        <w:kinsoku/>
        <w:wordWrap/>
        <w:overflowPunct/>
        <w:topLinePunct w:val="0"/>
        <w:autoSpaceDE/>
        <w:autoSpaceDN/>
        <w:adjustRightInd w:val="0"/>
        <w:snapToGrid w:val="0"/>
        <w:spacing w:before="0" w:beforeAutospacing="0" w:after="0" w:afterAutospacing="0" w:line="360" w:lineRule="auto"/>
        <w:ind w:firstLine="672" w:firstLineChars="200"/>
        <w:contextualSpacing w:val="0"/>
        <w:rPr>
          <w:rFonts w:hint="eastAsia" w:ascii="黑体" w:hAnsi="黑体" w:eastAsia="黑体" w:cs="黑体"/>
          <w:b w:val="0"/>
          <w:i w:val="0"/>
          <w:caps w:val="0"/>
          <w:smallCaps w:val="0"/>
          <w:strike w:val="0"/>
          <w:dstrike w:val="0"/>
          <w:vanish w:val="0"/>
          <w:spacing w:val="8"/>
          <w:sz w:val="32"/>
          <w:szCs w:val="32"/>
          <w:u w:val="none"/>
        </w:rPr>
      </w:pPr>
      <w:r>
        <w:rPr>
          <w:rFonts w:hint="eastAsia" w:ascii="黑体" w:hAnsi="黑体" w:eastAsia="黑体" w:cs="黑体"/>
          <w:b w:val="0"/>
          <w:i w:val="0"/>
          <w:caps w:val="0"/>
          <w:smallCaps w:val="0"/>
          <w:strike w:val="0"/>
          <w:dstrike w:val="0"/>
          <w:vanish w:val="0"/>
          <w:spacing w:val="8"/>
          <w:sz w:val="32"/>
          <w:szCs w:val="32"/>
          <w:u w:val="none"/>
        </w:rPr>
        <w:t>三</w:t>
      </w:r>
      <w:r>
        <w:rPr>
          <w:rFonts w:hint="eastAsia" w:ascii="黑体" w:hAnsi="黑体" w:eastAsia="黑体" w:cs="黑体"/>
          <w:b w:val="0"/>
          <w:i w:val="0"/>
          <w:caps w:val="0"/>
          <w:smallCaps w:val="0"/>
          <w:strike w:val="0"/>
          <w:dstrike w:val="0"/>
          <w:vanish w:val="0"/>
          <w:spacing w:val="8"/>
          <w:sz w:val="32"/>
          <w:szCs w:val="32"/>
          <w:u w:val="none"/>
          <w:lang w:eastAsia="zh-CN"/>
        </w:rPr>
        <w:t>、</w:t>
      </w:r>
      <w:r>
        <w:rPr>
          <w:rFonts w:hint="eastAsia" w:ascii="黑体" w:hAnsi="黑体" w:eastAsia="黑体" w:cs="黑体"/>
          <w:b w:val="0"/>
          <w:i w:val="0"/>
          <w:caps w:val="0"/>
          <w:smallCaps w:val="0"/>
          <w:strike w:val="0"/>
          <w:dstrike w:val="0"/>
          <w:vanish w:val="0"/>
          <w:spacing w:val="8"/>
          <w:sz w:val="32"/>
          <w:szCs w:val="32"/>
          <w:u w:val="none"/>
        </w:rPr>
        <w:t>坚持全面普法，切实营造诚信统计浓厚氛围</w:t>
      </w:r>
    </w:p>
    <w:p w14:paraId="515B64C8">
      <w:pPr>
        <w:adjustRightInd w:val="0"/>
        <w:snapToGrid w:val="0"/>
        <w:spacing w:beforeAutospacing="0" w:afterAutospacing="0" w:line="360" w:lineRule="auto"/>
        <w:ind w:firstLine="672" w:firstLineChars="200"/>
      </w:pPr>
      <w:r>
        <w:rPr>
          <w:rFonts w:hint="eastAsia" w:ascii="仿宋" w:hAnsi="仿宋" w:eastAsia="仿宋" w:cs="仿宋"/>
          <w:strike w:val="0"/>
          <w:dstrike w:val="0"/>
          <w:vanish w:val="0"/>
          <w:spacing w:val="8"/>
          <w:sz w:val="32"/>
          <w:szCs w:val="32"/>
          <w:u w:val="none"/>
        </w:rPr>
        <w:t>统计普法是引导领导干部、统计人员和调查对象依法开展统计工作的关键措施。</w:t>
      </w:r>
      <w:r>
        <w:rPr>
          <w:rFonts w:ascii="仿宋" w:hAnsi="仿宋" w:eastAsia="仿宋" w:cs="仿宋"/>
          <w:sz w:val="32"/>
          <w:szCs w:val="32"/>
        </w:rPr>
        <w:t>特别是新修改统计法颁布</w:t>
      </w:r>
      <w:r>
        <w:rPr>
          <w:rFonts w:hint="eastAsia" w:ascii="仿宋" w:hAnsi="仿宋" w:eastAsia="仿宋" w:cs="仿宋"/>
          <w:strike w:val="0"/>
          <w:dstrike w:val="0"/>
          <w:vanish w:val="0"/>
          <w:spacing w:val="8"/>
          <w:sz w:val="32"/>
          <w:szCs w:val="32"/>
          <w:u w:val="none"/>
        </w:rPr>
        <w:t>以来，坚持不懈</w:t>
      </w:r>
      <w:r>
        <w:rPr>
          <w:rFonts w:ascii="仿宋" w:hAnsi="仿宋" w:eastAsia="仿宋" w:cs="仿宋"/>
          <w:strike w:val="0"/>
          <w:dstrike w:val="0"/>
          <w:vanish w:val="0"/>
          <w:spacing w:val="8"/>
          <w:sz w:val="32"/>
          <w:szCs w:val="32"/>
          <w:u w:val="none"/>
        </w:rPr>
        <w:t>的</w:t>
      </w:r>
      <w:r>
        <w:rPr>
          <w:rFonts w:hint="eastAsia" w:ascii="仿宋" w:hAnsi="仿宋" w:eastAsia="仿宋" w:cs="仿宋"/>
          <w:strike w:val="0"/>
          <w:dstrike w:val="0"/>
          <w:vanish w:val="0"/>
          <w:spacing w:val="8"/>
          <w:sz w:val="32"/>
          <w:szCs w:val="32"/>
          <w:u w:val="none"/>
        </w:rPr>
        <w:t>推进精准普法、创新宣法、以案释法，持续提升</w:t>
      </w:r>
      <w:r>
        <w:rPr>
          <w:rFonts w:ascii="仿宋" w:hAnsi="仿宋" w:eastAsia="仿宋" w:cs="仿宋"/>
          <w:strike w:val="0"/>
          <w:dstrike w:val="0"/>
          <w:vanish w:val="0"/>
          <w:spacing w:val="8"/>
          <w:sz w:val="32"/>
          <w:szCs w:val="32"/>
          <w:u w:val="none"/>
        </w:rPr>
        <w:t>统计</w:t>
      </w:r>
      <w:r>
        <w:rPr>
          <w:rFonts w:hint="eastAsia" w:ascii="仿宋" w:hAnsi="仿宋" w:eastAsia="仿宋" w:cs="仿宋"/>
          <w:strike w:val="0"/>
          <w:dstrike w:val="0"/>
          <w:vanish w:val="0"/>
          <w:spacing w:val="8"/>
          <w:sz w:val="32"/>
          <w:szCs w:val="32"/>
          <w:u w:val="none"/>
        </w:rPr>
        <w:t>调查对象和社会公众对统计法律法规的知晓度，不断扩大统计法治影响力。</w:t>
      </w:r>
      <w:r>
        <w:rPr>
          <w:rFonts w:hint="eastAsia" w:ascii="仿宋" w:hAnsi="仿宋" w:eastAsia="仿宋" w:cs="仿宋"/>
          <w:b w:val="0"/>
          <w:bCs w:val="0"/>
          <w:sz w:val="32"/>
          <w:szCs w:val="32"/>
        </w:rPr>
        <w:t>一方面强化日常教育宣传。持之以恒抓好中央《意见》《办法》《规定》《监督意见》的再学习，明确其对防治统计造假的举措与要求</w:t>
      </w:r>
      <w:r>
        <w:rPr>
          <w:rFonts w:hint="eastAsia" w:ascii="仿宋_GB2312" w:hAnsi="仿宋_GB2312" w:eastAsia="仿宋_GB2312" w:cs="仿宋_GB2312"/>
          <w:b w:val="0"/>
          <w:bCs w:val="0"/>
          <w:sz w:val="32"/>
          <w:szCs w:val="32"/>
          <w:lang w:val="en-US" w:eastAsia="zh-CN"/>
        </w:rPr>
        <w:t>，推动统计法进党校</w:t>
      </w:r>
      <w:r>
        <w:rPr>
          <w:rFonts w:ascii="仿宋_GB2312" w:hAnsi="仿宋_GB2312" w:eastAsia="仿宋_GB2312" w:cs="仿宋_GB2312"/>
          <w:b w:val="0"/>
          <w:bCs w:val="0"/>
          <w:sz w:val="32"/>
          <w:szCs w:val="32"/>
          <w:lang w:val="en-US" w:eastAsia="zh-CN"/>
        </w:rPr>
        <w:t>常态化</w:t>
      </w:r>
      <w:r>
        <w:rPr>
          <w:rFonts w:hint="eastAsia" w:ascii="仿宋" w:hAnsi="仿宋" w:eastAsia="仿宋" w:cs="仿宋"/>
          <w:b w:val="0"/>
          <w:bCs w:val="0"/>
          <w:sz w:val="32"/>
          <w:szCs w:val="32"/>
        </w:rPr>
        <w:t>；灵活运用新媒体、门户网站等平台以及“中国统计开放日”“全国宪法日”“统计法日”等关键节点</w:t>
      </w:r>
      <w:r>
        <w:rPr>
          <w:rFonts w:ascii="仿宋" w:hAnsi="仿宋" w:eastAsia="仿宋" w:cs="仿宋"/>
          <w:b w:val="0"/>
          <w:bCs w:val="0"/>
          <w:sz w:val="32"/>
          <w:szCs w:val="32"/>
        </w:rPr>
        <w:t>和各种大型普查、抽样调查</w:t>
      </w:r>
      <w:r>
        <w:rPr>
          <w:rFonts w:hint="eastAsia" w:ascii="仿宋" w:hAnsi="仿宋" w:eastAsia="仿宋" w:cs="仿宋"/>
          <w:b w:val="0"/>
          <w:bCs w:val="0"/>
          <w:sz w:val="32"/>
          <w:szCs w:val="32"/>
        </w:rPr>
        <w:t>，广泛开展各领域、多层面的普法宣传活动，让更多的社会公众关注统计、了解统计、参与统计、支持统计。另一方面强化业务培训。以统计人员为重点，以调查对象为主体，</w:t>
      </w:r>
      <w:r>
        <w:rPr>
          <w:rFonts w:hint="eastAsia" w:ascii="仿宋" w:hAnsi="仿宋" w:eastAsia="仿宋" w:cs="仿宋"/>
          <w:b w:val="0"/>
          <w:bCs w:val="0"/>
          <w:color w:val="000000"/>
          <w:sz w:val="32"/>
          <w:szCs w:val="32"/>
          <w:shd w:val="clear" w:color="auto" w:fill="FFFFFF"/>
        </w:rPr>
        <w:t>坚持将统计法律法规作为统计业务培训第一讲，</w:t>
      </w:r>
      <w:r>
        <w:rPr>
          <w:rFonts w:hint="eastAsia" w:ascii="仿宋" w:hAnsi="仿宋" w:eastAsia="仿宋" w:cs="仿宋"/>
          <w:b w:val="0"/>
          <w:bCs w:val="0"/>
          <w:sz w:val="32"/>
          <w:szCs w:val="32"/>
        </w:rPr>
        <w:t>以各专业日常培训及年报会培</w:t>
      </w:r>
      <w:r>
        <w:rPr>
          <w:rFonts w:hint="eastAsia" w:ascii="仿宋" w:hAnsi="仿宋" w:eastAsia="仿宋" w:cs="仿宋"/>
          <w:sz w:val="32"/>
          <w:szCs w:val="32"/>
        </w:rPr>
        <w:t>训为契机，对统计人员进行统计法律法规培训；</w:t>
      </w:r>
      <w:r>
        <w:rPr>
          <w:rFonts w:hint="eastAsia" w:ascii="仿宋" w:hAnsi="仿宋" w:eastAsia="仿宋" w:cs="仿宋"/>
          <w:color w:val="000000"/>
          <w:sz w:val="32"/>
          <w:szCs w:val="32"/>
          <w:shd w:val="clear" w:color="auto" w:fill="FFFFFF"/>
        </w:rPr>
        <w:t>开展“送法入企”教育培训，</w:t>
      </w:r>
      <w:r>
        <w:rPr>
          <w:rFonts w:hint="eastAsia" w:ascii="仿宋" w:hAnsi="仿宋" w:eastAsia="仿宋" w:cs="仿宋"/>
          <w:sz w:val="32"/>
          <w:szCs w:val="32"/>
        </w:rPr>
        <w:t>做到“四上”企业统计普法全覆盖，</w:t>
      </w:r>
      <w:r>
        <w:rPr>
          <w:rFonts w:hint="eastAsia" w:ascii="仿宋" w:hAnsi="仿宋" w:eastAsia="仿宋" w:cs="仿宋"/>
          <w:color w:val="000000"/>
          <w:sz w:val="32"/>
          <w:szCs w:val="32"/>
          <w:shd w:val="clear" w:color="auto" w:fill="FFFFFF"/>
        </w:rPr>
        <w:t>增强统计调查对象</w:t>
      </w:r>
      <w:r>
        <w:rPr>
          <w:rFonts w:hint="eastAsia" w:ascii="仿宋" w:hAnsi="仿宋" w:eastAsia="仿宋" w:cs="仿宋"/>
          <w:color w:val="000000"/>
          <w:sz w:val="32"/>
          <w:szCs w:val="32"/>
          <w:shd w:val="clear" w:color="auto" w:fill="FFFFFF"/>
          <w:lang w:eastAsia="zh-CN"/>
        </w:rPr>
        <w:t>统计法治</w:t>
      </w:r>
      <w:r>
        <w:rPr>
          <w:rFonts w:hint="eastAsia" w:ascii="仿宋" w:hAnsi="仿宋" w:eastAsia="仿宋" w:cs="仿宋"/>
          <w:color w:val="000000"/>
          <w:sz w:val="32"/>
          <w:szCs w:val="32"/>
          <w:shd w:val="clear" w:color="auto" w:fill="FFFFFF"/>
        </w:rPr>
        <w:t>意识。</w:t>
      </w:r>
    </w:p>
    <w:p w14:paraId="52F9B67C">
      <w:pPr>
        <w:pStyle w:val="9"/>
        <w:keepNext w:val="0"/>
        <w:keepLines w:val="0"/>
        <w:pageBreakBefore w:val="0"/>
        <w:widowControl w:val="0"/>
        <w:suppressLineNumbers w:val="0"/>
        <w:shd w:val="clear" w:color="auto" w:fill="auto"/>
        <w:suppressAutoHyphens w:val="0"/>
        <w:kinsoku/>
        <w:wordWrap/>
        <w:overflowPunct/>
        <w:topLinePunct w:val="0"/>
        <w:autoSpaceDE/>
        <w:autoSpaceDN/>
        <w:adjustRightInd w:val="0"/>
        <w:snapToGrid w:val="0"/>
        <w:spacing w:before="0" w:beforeAutospacing="0" w:after="0" w:afterAutospacing="0" w:line="360" w:lineRule="auto"/>
        <w:ind w:firstLine="672" w:firstLineChars="200"/>
        <w:contextualSpacing w:val="0"/>
        <w:rPr>
          <w:rFonts w:hint="eastAsia" w:ascii="黑体" w:hAnsi="黑体" w:eastAsia="黑体" w:cs="黑体"/>
          <w:b w:val="0"/>
          <w:i w:val="0"/>
          <w:caps w:val="0"/>
          <w:smallCaps w:val="0"/>
          <w:strike w:val="0"/>
          <w:dstrike w:val="0"/>
          <w:vanish w:val="0"/>
          <w:spacing w:val="8"/>
          <w:sz w:val="32"/>
          <w:szCs w:val="32"/>
          <w:u w:val="none"/>
        </w:rPr>
      </w:pPr>
      <w:r>
        <w:rPr>
          <w:rFonts w:hint="eastAsia" w:ascii="黑体" w:hAnsi="黑体" w:eastAsia="黑体" w:cs="黑体"/>
          <w:b w:val="0"/>
          <w:i w:val="0"/>
          <w:caps w:val="0"/>
          <w:smallCaps w:val="0"/>
          <w:strike w:val="0"/>
          <w:dstrike w:val="0"/>
          <w:vanish w:val="0"/>
          <w:spacing w:val="8"/>
          <w:sz w:val="32"/>
          <w:szCs w:val="32"/>
          <w:u w:val="none"/>
        </w:rPr>
        <w:t>四</w:t>
      </w:r>
      <w:r>
        <w:rPr>
          <w:rFonts w:hint="eastAsia" w:ascii="黑体" w:hAnsi="黑体" w:eastAsia="黑体" w:cs="黑体"/>
          <w:b w:val="0"/>
          <w:i w:val="0"/>
          <w:caps w:val="0"/>
          <w:smallCaps w:val="0"/>
          <w:strike w:val="0"/>
          <w:dstrike w:val="0"/>
          <w:vanish w:val="0"/>
          <w:spacing w:val="8"/>
          <w:sz w:val="32"/>
          <w:szCs w:val="32"/>
          <w:u w:val="none"/>
          <w:lang w:eastAsia="zh-CN"/>
        </w:rPr>
        <w:t>、</w:t>
      </w:r>
      <w:r>
        <w:rPr>
          <w:rFonts w:hint="eastAsia" w:ascii="黑体" w:hAnsi="黑体" w:eastAsia="黑体" w:cs="黑体"/>
          <w:b w:val="0"/>
          <w:i w:val="0"/>
          <w:caps w:val="0"/>
          <w:smallCaps w:val="0"/>
          <w:strike w:val="0"/>
          <w:dstrike w:val="0"/>
          <w:vanish w:val="0"/>
          <w:spacing w:val="8"/>
          <w:sz w:val="32"/>
          <w:szCs w:val="32"/>
          <w:u w:val="none"/>
        </w:rPr>
        <w:t>健全</w:t>
      </w:r>
      <w:r>
        <w:rPr>
          <w:rFonts w:hint="eastAsia" w:ascii="黑体" w:hAnsi="黑体" w:eastAsia="黑体" w:cs="黑体"/>
          <w:b w:val="0"/>
          <w:i w:val="0"/>
          <w:caps w:val="0"/>
          <w:smallCaps w:val="0"/>
          <w:strike w:val="0"/>
          <w:dstrike w:val="0"/>
          <w:vanish w:val="0"/>
          <w:spacing w:val="8"/>
          <w:sz w:val="32"/>
          <w:szCs w:val="32"/>
          <w:u w:val="none"/>
          <w:lang w:eastAsia="zh-CN"/>
        </w:rPr>
        <w:t>工作</w:t>
      </w:r>
      <w:r>
        <w:rPr>
          <w:rFonts w:hint="eastAsia" w:ascii="黑体" w:hAnsi="黑体" w:eastAsia="黑体" w:cs="黑体"/>
          <w:b w:val="0"/>
          <w:i w:val="0"/>
          <w:caps w:val="0"/>
          <w:smallCaps w:val="0"/>
          <w:strike w:val="0"/>
          <w:dstrike w:val="0"/>
          <w:vanish w:val="0"/>
          <w:spacing w:val="8"/>
          <w:sz w:val="32"/>
          <w:szCs w:val="32"/>
          <w:u w:val="none"/>
        </w:rPr>
        <w:t>机制，</w:t>
      </w:r>
      <w:r>
        <w:rPr>
          <w:rFonts w:hint="eastAsia" w:ascii="黑体" w:hAnsi="黑体" w:eastAsia="黑体" w:cs="黑体"/>
          <w:b w:val="0"/>
          <w:i w:val="0"/>
          <w:caps w:val="0"/>
          <w:smallCaps w:val="0"/>
          <w:strike w:val="0"/>
          <w:dstrike w:val="0"/>
          <w:vanish w:val="0"/>
          <w:spacing w:val="8"/>
          <w:sz w:val="32"/>
          <w:szCs w:val="32"/>
          <w:u w:val="none"/>
          <w:lang w:val="en-US" w:eastAsia="zh-CN"/>
        </w:rPr>
        <w:t>提升统计监督效能</w:t>
      </w:r>
    </w:p>
    <w:p w14:paraId="7E2E1A30">
      <w:pPr>
        <w:adjustRightInd w:val="0"/>
        <w:snapToGrid w:val="0"/>
        <w:spacing w:beforeAutospacing="0" w:afterAutospacing="0" w:line="360" w:lineRule="auto"/>
        <w:ind w:firstLine="640" w:firstLineChars="200"/>
        <w:rPr>
          <w:rFonts w:ascii="仿宋" w:hAnsi="仿宋" w:eastAsia="仿宋" w:cs="仿宋"/>
          <w:sz w:val="32"/>
          <w:szCs w:val="32"/>
        </w:rPr>
      </w:pPr>
      <w:r>
        <w:rPr>
          <w:rFonts w:hint="eastAsia" w:ascii="仿宋" w:hAnsi="仿宋" w:eastAsia="仿宋" w:cs="仿宋"/>
          <w:sz w:val="32"/>
          <w:szCs w:val="32"/>
        </w:rPr>
        <w:t>建立统计数据质量问责机制，明确本级统计局及其工作人员分专业、分岗位的数据质量责任，严格对统计数据造假责任人进行责任追究；加大对统计领域违纪违法问题查处和问责力度，建立健全统计违法案件线索移送机制，</w:t>
      </w:r>
      <w:r>
        <w:rPr>
          <w:rFonts w:hint="eastAsia" w:ascii="仿宋_GB2312" w:hAnsi="仿宋_GB2312" w:eastAsia="仿宋_GB2312" w:cs="仿宋_GB2312"/>
          <w:sz w:val="32"/>
          <w:szCs w:val="32"/>
          <w:highlight w:val="none"/>
          <w:lang w:val="en-US" w:eastAsia="zh-CN"/>
        </w:rPr>
        <w:t>统筹推动统计监督与纪检监察监督、组织监督、审计</w:t>
      </w:r>
      <w:r>
        <w:rPr>
          <w:rFonts w:hint="eastAsia" w:ascii="仿宋_GB2312" w:hAnsi="仿宋_GB2312" w:eastAsia="仿宋_GB2312" w:cs="仿宋_GB2312"/>
          <w:sz w:val="32"/>
          <w:szCs w:val="28"/>
          <w:highlight w:val="none"/>
          <w:lang w:val="en-US" w:eastAsia="zh-CN"/>
        </w:rPr>
        <w:t>监督、财会监督等各类监督协调配合</w:t>
      </w:r>
      <w:r>
        <w:rPr>
          <w:rFonts w:hint="eastAsia" w:ascii="仿宋" w:hAnsi="仿宋" w:eastAsia="仿宋" w:cs="仿宋"/>
          <w:sz w:val="32"/>
          <w:szCs w:val="32"/>
        </w:rPr>
        <w:t>，形成监督合力</w:t>
      </w:r>
      <w:r>
        <w:rPr>
          <w:rFonts w:hint="eastAsia" w:ascii="仿宋" w:hAnsi="仿宋" w:eastAsia="仿宋" w:cs="仿宋"/>
          <w:sz w:val="32"/>
          <w:szCs w:val="32"/>
          <w:lang w:eastAsia="zh-CN"/>
        </w:rPr>
        <w:t>，</w:t>
      </w:r>
      <w:r>
        <w:rPr>
          <w:rFonts w:hint="eastAsia" w:ascii="仿宋_GB2312" w:hAnsi="仿宋_GB2312" w:eastAsia="仿宋_GB2312" w:cs="仿宋_GB2312"/>
          <w:sz w:val="32"/>
          <w:szCs w:val="28"/>
          <w:highlight w:val="none"/>
          <w:lang w:val="en-US" w:eastAsia="zh-CN"/>
        </w:rPr>
        <w:t>有效提升统计监督效能</w:t>
      </w:r>
      <w:r>
        <w:rPr>
          <w:rFonts w:hint="eastAsia" w:ascii="仿宋" w:hAnsi="仿宋" w:eastAsia="仿宋" w:cs="仿宋"/>
          <w:sz w:val="32"/>
          <w:szCs w:val="32"/>
        </w:rPr>
        <w:t>；加大统计违法案件的通报曝光力度，</w:t>
      </w:r>
      <w:r>
        <w:rPr>
          <w:rFonts w:hint="eastAsia" w:ascii="仿宋_GB2312" w:hAnsi="仿宋_GB2312" w:eastAsia="仿宋_GB2312" w:cs="仿宋_GB2312"/>
          <w:sz w:val="32"/>
          <w:szCs w:val="28"/>
          <w:highlight w:val="none"/>
          <w:lang w:val="en-US" w:eastAsia="zh-CN"/>
        </w:rPr>
        <w:t>在全县开展对云南省曲靖市统计造假、政治生态恶化的典型案例的学习研讨，以案为鉴，筑牢统计法治防线</w:t>
      </w:r>
      <w:r>
        <w:rPr>
          <w:rFonts w:hint="eastAsia" w:ascii="仿宋" w:hAnsi="仿宋" w:eastAsia="仿宋" w:cs="仿宋"/>
          <w:sz w:val="32"/>
          <w:szCs w:val="32"/>
        </w:rPr>
        <w:t>。</w:t>
      </w:r>
    </w:p>
    <w:p w14:paraId="6997DEF5">
      <w:pPr>
        <w:pStyle w:val="9"/>
        <w:widowControl/>
        <w:shd w:val="clear" w:color="auto" w:fill="FFFFFF"/>
        <w:spacing w:beforeAutospacing="0" w:afterAutospacing="0" w:line="600" w:lineRule="exact"/>
        <w:ind w:left="645"/>
        <w:jc w:val="both"/>
        <w:rPr>
          <w:rFonts w:hint="eastAsia" w:ascii="黑体" w:hAnsi="黑体" w:eastAsia="黑体" w:cs="黑体"/>
          <w:b/>
          <w:bCs/>
          <w:color w:val="000000"/>
          <w:kern w:val="2"/>
          <w:sz w:val="32"/>
          <w:szCs w:val="32"/>
          <w:shd w:val="clear" w:color="auto" w:fill="FFFFFF"/>
        </w:rPr>
      </w:pPr>
      <w:r>
        <w:rPr>
          <w:rFonts w:hint="eastAsia" w:ascii="黑体" w:hAnsi="黑体" w:eastAsia="黑体" w:cs="黑体"/>
          <w:b/>
          <w:bCs/>
          <w:color w:val="000000"/>
          <w:kern w:val="2"/>
          <w:sz w:val="32"/>
          <w:szCs w:val="32"/>
          <w:shd w:val="clear" w:color="auto" w:fill="FFFFFF"/>
        </w:rPr>
        <w:t>五、</w:t>
      </w:r>
      <w:r>
        <w:rPr>
          <w:rFonts w:ascii="黑体" w:hAnsi="黑体" w:eastAsia="黑体" w:cs="黑体"/>
          <w:b/>
          <w:bCs/>
          <w:color w:val="000000"/>
          <w:kern w:val="2"/>
          <w:sz w:val="32"/>
          <w:szCs w:val="32"/>
          <w:shd w:val="clear" w:color="auto" w:fill="FFFFFF"/>
        </w:rPr>
        <w:t>加强执法力度，</w:t>
      </w:r>
      <w:r>
        <w:rPr>
          <w:rFonts w:hint="eastAsia" w:ascii="黑体" w:hAnsi="黑体" w:eastAsia="黑体" w:cs="黑体"/>
          <w:b/>
          <w:bCs/>
          <w:color w:val="000000"/>
          <w:kern w:val="2"/>
          <w:sz w:val="32"/>
          <w:szCs w:val="32"/>
          <w:shd w:val="clear" w:color="auto" w:fill="FFFFFF"/>
        </w:rPr>
        <w:t>狠抓执法检查的规范化</w:t>
      </w:r>
    </w:p>
    <w:p w14:paraId="1768F2EC">
      <w:pPr>
        <w:pStyle w:val="9"/>
        <w:widowControl/>
        <w:shd w:val="clear" w:color="auto" w:fill="FFFFFF"/>
        <w:spacing w:beforeAutospacing="0" w:afterAutospacing="0" w:line="600" w:lineRule="exact"/>
        <w:ind w:firstLine="640" w:firstLineChars="200"/>
        <w:jc w:val="both"/>
        <w:rPr>
          <w:rFonts w:ascii="仿宋" w:hAnsi="仿宋" w:eastAsia="仿宋" w:cs="仿宋"/>
          <w:color w:val="333333"/>
          <w:sz w:val="21"/>
          <w:szCs w:val="21"/>
        </w:rPr>
      </w:pPr>
      <w:r>
        <w:rPr>
          <w:rFonts w:hint="eastAsia" w:ascii="仿宋" w:hAnsi="仿宋" w:eastAsia="仿宋" w:cs="仿宋"/>
          <w:color w:val="000000"/>
          <w:sz w:val="32"/>
          <w:szCs w:val="32"/>
          <w:shd w:val="clear" w:color="auto" w:fill="FFFFFF"/>
        </w:rPr>
        <w:t>一是加强执法队伍建设。我局严格落实行政执法人员持证上岗制度，全局统计执法持证人员达到4名。二是加大执法检查力度。按照省、市2025年统计执法检查工作的要求，全年对工业、贸易等专业共10个单位开展双随机统计执法检查。通过现场查阅企业原始资料、相关凭证，认真检查调查对象依法提供统计资料情况，并在行政执法信息公示平台公示。</w:t>
      </w:r>
    </w:p>
    <w:p w14:paraId="2D7AAABA">
      <w:pPr>
        <w:pStyle w:val="9"/>
        <w:widowControl/>
        <w:shd w:val="clear" w:color="auto" w:fill="FFFFFF"/>
        <w:spacing w:beforeAutospacing="0" w:afterAutospacing="0" w:line="600" w:lineRule="exact"/>
        <w:jc w:val="both"/>
        <w:rPr>
          <w:rFonts w:hint="eastAsia"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　</w:t>
      </w:r>
      <w:r>
        <w:rPr>
          <w:rFonts w:hint="eastAsia" w:ascii="黑体" w:hAnsi="黑体" w:eastAsia="黑体" w:cs="黑体"/>
          <w:color w:val="000000"/>
          <w:sz w:val="32"/>
          <w:szCs w:val="32"/>
          <w:shd w:val="clear" w:color="auto" w:fill="FFFFFF"/>
        </w:rPr>
        <w:t>　</w:t>
      </w:r>
      <w:r>
        <w:rPr>
          <w:rFonts w:hint="eastAsia" w:ascii="仿宋" w:hAnsi="仿宋" w:eastAsia="仿宋" w:cs="仿宋"/>
          <w:color w:val="000000"/>
          <w:sz w:val="32"/>
          <w:szCs w:val="32"/>
          <w:shd w:val="clear" w:color="auto" w:fill="FFFFFF"/>
        </w:rPr>
        <w:t>下一步，我局将继续，加强法律法规的学习，依法行政、依法治统，坚决贯彻落实上级有关防范和惩治统计造假的指示批示精神，</w:t>
      </w:r>
      <w:r>
        <w:rPr>
          <w:rFonts w:hint="eastAsia" w:ascii="仿宋" w:hAnsi="仿宋" w:eastAsia="仿宋" w:cs="仿宋"/>
          <w:bCs/>
          <w:color w:val="000000"/>
          <w:sz w:val="32"/>
          <w:szCs w:val="32"/>
          <w:shd w:val="clear" w:color="auto" w:fill="FFFFFF"/>
        </w:rPr>
        <w:t>强化普法宣传</w:t>
      </w:r>
      <w:r>
        <w:rPr>
          <w:rFonts w:hint="eastAsia" w:ascii="仿宋" w:hAnsi="仿宋" w:eastAsia="仿宋" w:cs="仿宋"/>
          <w:color w:val="000000"/>
          <w:sz w:val="32"/>
          <w:szCs w:val="32"/>
          <w:shd w:val="clear" w:color="auto" w:fill="FFFFFF"/>
        </w:rPr>
        <w:t>，加强执法监督力度，积极营造全社会更加关注统计、知晓统计法律法规、支持和配合统计工作的良好社会氛围。</w:t>
      </w:r>
    </w:p>
    <w:p w14:paraId="2F9A2E09">
      <w:pPr>
        <w:pStyle w:val="9"/>
        <w:widowControl/>
        <w:shd w:val="clear" w:color="auto" w:fill="FFFFFF"/>
        <w:spacing w:beforeAutospacing="0" w:afterAutospacing="0" w:line="600" w:lineRule="exact"/>
        <w:ind w:firstLine="642"/>
        <w:jc w:val="both"/>
        <w:rPr>
          <w:rFonts w:ascii="仿宋" w:hAnsi="仿宋" w:eastAsia="仿宋" w:cs="仿宋"/>
          <w:color w:val="000000"/>
          <w:sz w:val="32"/>
          <w:szCs w:val="32"/>
          <w:shd w:val="clear" w:color="auto" w:fill="FFFFFF"/>
        </w:rPr>
      </w:pPr>
    </w:p>
    <w:p w14:paraId="2A837DA5">
      <w:pPr>
        <w:pStyle w:val="9"/>
        <w:widowControl/>
        <w:shd w:val="clear" w:color="auto" w:fill="FFFFFF"/>
        <w:spacing w:beforeAutospacing="0" w:afterAutospacing="0" w:line="600" w:lineRule="exact"/>
        <w:ind w:firstLine="642"/>
        <w:jc w:val="both"/>
        <w:rPr>
          <w:rFonts w:ascii="仿宋" w:hAnsi="仿宋" w:eastAsia="仿宋" w:cs="仿宋"/>
          <w:color w:val="000000"/>
          <w:sz w:val="32"/>
          <w:szCs w:val="32"/>
          <w:shd w:val="clear" w:color="auto" w:fill="FFFFFF"/>
        </w:rPr>
      </w:pPr>
    </w:p>
    <w:p w14:paraId="723F4E10">
      <w:pPr>
        <w:pStyle w:val="9"/>
        <w:widowControl/>
        <w:shd w:val="clear" w:color="auto" w:fill="FFFFFF"/>
        <w:spacing w:beforeAutospacing="0" w:afterAutospacing="0" w:line="600" w:lineRule="exact"/>
        <w:ind w:firstLine="642"/>
        <w:jc w:val="both"/>
        <w:rPr>
          <w:rFonts w:ascii="仿宋" w:hAnsi="仿宋" w:eastAsia="仿宋" w:cs="仿宋"/>
          <w:color w:val="000000"/>
          <w:sz w:val="32"/>
          <w:szCs w:val="32"/>
          <w:shd w:val="clear" w:color="auto" w:fill="FFFFFF"/>
        </w:rPr>
      </w:pPr>
    </w:p>
    <w:p w14:paraId="0240D79A">
      <w:pPr>
        <w:pStyle w:val="9"/>
        <w:widowControl/>
        <w:shd w:val="clear" w:color="auto" w:fill="FFFFFF"/>
        <w:spacing w:beforeAutospacing="0" w:afterAutospacing="0" w:line="600" w:lineRule="exact"/>
        <w:ind w:firstLine="642"/>
        <w:jc w:val="both"/>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 xml:space="preserve">                           </w:t>
      </w:r>
      <w:bookmarkStart w:id="0" w:name="_GoBack"/>
      <w:bookmarkEnd w:id="0"/>
      <w:r>
        <w:rPr>
          <w:rFonts w:hint="eastAsia" w:ascii="仿宋" w:hAnsi="仿宋" w:eastAsia="仿宋" w:cs="仿宋"/>
          <w:color w:val="000000"/>
          <w:sz w:val="32"/>
          <w:szCs w:val="32"/>
          <w:shd w:val="clear" w:color="auto" w:fill="FFFFFF"/>
        </w:rPr>
        <w:t xml:space="preserve"> 赵县统计局</w:t>
      </w:r>
    </w:p>
    <w:p w14:paraId="41948951">
      <w:pPr>
        <w:pStyle w:val="9"/>
        <w:widowControl/>
        <w:shd w:val="clear" w:color="auto" w:fill="FFFFFF"/>
        <w:spacing w:beforeAutospacing="0" w:afterAutospacing="0" w:line="600" w:lineRule="exact"/>
        <w:ind w:firstLine="642"/>
        <w:jc w:val="both"/>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 xml:space="preserve">                          2026年1月</w:t>
      </w:r>
      <w:r>
        <w:rPr>
          <w:rFonts w:ascii="仿宋" w:hAnsi="仿宋" w:eastAsia="仿宋" w:cs="仿宋"/>
          <w:color w:val="000000"/>
          <w:sz w:val="32"/>
          <w:szCs w:val="32"/>
          <w:shd w:val="clear" w:color="auto" w:fill="FFFFFF"/>
        </w:rPr>
        <w:t>15</w:t>
      </w:r>
      <w:r>
        <w:rPr>
          <w:rFonts w:hint="eastAsia" w:ascii="仿宋" w:hAnsi="仿宋" w:eastAsia="仿宋" w:cs="仿宋"/>
          <w:color w:val="000000"/>
          <w:sz w:val="32"/>
          <w:szCs w:val="32"/>
          <w:shd w:val="clear" w:color="auto" w:fill="FFFFFF"/>
        </w:rPr>
        <w:t>日</w:t>
      </w:r>
    </w:p>
    <w:p w14:paraId="019EA034">
      <w:pPr>
        <w:spacing w:line="600" w:lineRule="exact"/>
        <w:rPr>
          <w:rFonts w:ascii="仿宋" w:hAnsi="仿宋" w:eastAsia="仿宋" w:cs="仿宋"/>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姚体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3CC714">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76200" cy="139700"/>
              <wp:effectExtent l="0" t="0" r="0" b="0"/>
              <wp:wrapNone/>
              <wp:docPr id="1026" name="_x0000_s1026"/>
              <wp:cNvGraphicFramePr/>
              <a:graphic xmlns:a="http://schemas.openxmlformats.org/drawingml/2006/main">
                <a:graphicData uri="http://schemas.microsoft.com/office/word/2010/wordprocessingShape">
                  <wps:wsp>
                    <wps:cNvSpPr/>
                    <wps:spPr>
                      <a:xfrm>
                        <a:off x="0" y="0"/>
                        <a:ext cx="76200" cy="139526"/>
                      </a:xfrm>
                      <a:prstGeom prst="rect">
                        <a:avLst/>
                      </a:prstGeom>
                      <a:noFill/>
                      <a:ln w="9525" cap="flat" cmpd="sng">
                        <a:noFill/>
                        <a:prstDash val="solid"/>
                        <a:miter/>
                      </a:ln>
                    </wps:spPr>
                    <wps:txbx>
                      <w:txbxContent>
                        <w:p w14:paraId="53282994">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nchorCtr="0" upright="1">
                      <a:spAutoFit/>
                    </wps:bodyPr>
                  </wps:wsp>
                </a:graphicData>
              </a:graphic>
            </wp:anchor>
          </w:drawing>
        </mc:Choice>
        <mc:Fallback>
          <w:pict>
            <v:rect id="_x0000_s1026" o:spid="_x0000_s1026" o:spt="1" style="position:absolute;left:0pt;margin-top:0pt;height:11pt;width:6pt;mso-position-horizontal:center;mso-position-horizontal-relative:margin;mso-wrap-style:none;z-index:251659264;mso-width-relative:page;mso-height-relative:page;" filled="f" stroked="f" coordsize="21600,21600" o:gfxdata="UEsDBAoAAAAAAIdO4kAAAAAAAAAAAAAAAAAEAAAAZHJzL1BLAwQUAAAACACHTuJAYEtqIs8AAAAD&#10;AQAADwAAAGRycy9kb3ducmV2LnhtbE2PzWrDMBCE74W+g9hCb40UH0pwLOdQCLQllzh9AMVa/1Bp&#10;ZSQlTt8+m1zSyy7DLLPfVJuLd+KMMY2BNCwXCgRSG+xIvYafw/ZtBSJlQ9a4QKjhDxNs6uenypQ2&#10;zLTHc5N7wSGUSqNhyHkqpUztgN6kRZiQ2OtC9CazjL200cwc7p0slHqX3ozEHwYz4ceA7W9z8hrk&#10;odnOq8ZFFb6Lbue+PvcdBq1fX5ZqDSLjJT+O4YbP6FAz0zGcyCbhNHCRfJ83r2B11FDwlnUl/7PX&#10;V1BLAwQUAAAACACHTuJAnxIodfQBAAD3AwAADgAAAGRycy9lMm9Eb2MueG1srVNNj9MwFLwj8R8s&#10;32nSoi1QNV0hqkVICFZaOK9cx2ks+Ut+bpPl1zN2+rFaLnsgh2Rsv4zfjMfr29EadlSRtHcNn89q&#10;zpSTvtVu3/Dfv+7efeSMknCtMN6phj8p4rebt2/WQ1iphe+9aVVkIHG0GkLD+5TCqqpI9soKmvmg&#10;HBY7H61IGMZ91UYxgN2aalHXy2rwsQ3RS0WE2e20yE+M8TWEvuu0VFsvD1a5NLFGZUSCJOp1IL4p&#10;3Xadkuln15FKzDQcSlN5YxPgXX5Xm7VY7aMIvZanFsRrWnihyQrtsOmFaiuSYIeo/6GyWkZPvksz&#10;6W01CSmOQMW8fuHNQy+CKlpgNYWL6fT/aOWP431kukUS6sWSMycszvxxrPE8UpmDRUOgFSofwn08&#10;jQgw6x27aPMXSthYbH262KrGxCQmPyxx7pxJrMzff7rBNiCprv+GSOmr8pZl0PCIQyteiuN3SlPp&#10;uSRv5fydNgbzYmUcGxoOyhvQC4SxQwgAbYAgcvtC86w+02wF9ewokAfyRrdTAqxOKktDV8bhkwVP&#10;EjNK427EYoY73z7BMNwfdNr7+IezAelpuMNl4cx8czicHLQziGewOwPhJH5sOBqd4Jc0BfIQot73&#10;4J2Xvil8PiRoLRZc9z51hzyUdk/ZzYF7Pi5V1/u6+Q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Bg&#10;S2oizwAAAAMBAAAPAAAAAAAAAAEAIAAAACIAAABkcnMvZG93bnJldi54bWxQSwECFAAUAAAACACH&#10;TuJAnxIodfQBAAD3AwAADgAAAAAAAAABACAAAAAeAQAAZHJzL2Uyb0RvYy54bWxQSwUGAAAAAAYA&#10;BgBZAQAAhAUAAAAA&#10;">
              <v:fill on="f" focussize="0,0"/>
              <v:stroke on="f" joinstyle="miter"/>
              <v:imagedata o:title=""/>
              <o:lock v:ext="edit" aspectratio="f"/>
              <v:textbox inset="0mm,0mm,0mm,0mm" style="mso-fit-shape-to-text:t;">
                <w:txbxContent>
                  <w:p w14:paraId="53282994">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1"/>
  <w:noPunctuationKerning w:val="1"/>
  <w:characterSpacingControl w:val="compressPunctuation"/>
  <w:compat>
    <w:spaceForUL/>
    <w:balanceSingleByteDoubleByteWidth/>
    <w:ulTrailSpace/>
    <w:doNotExpandShiftReturn/>
    <w:adjustLineHeightInTable/>
    <w:useFELayout/>
    <w:doNotUseIndentAsNumberingTabStop/>
    <w:compatSetting w:name="compatibilityMode" w:uri="http://schemas.microsoft.com/office/word" w:val="12"/>
  </w:compat>
  <w:docVars>
    <w:docVar w:name="commondata" w:val="eyJoZGlkIjoiMWEzZTdiZmNmZGY2ZDllN2Y3OGZkYzdmYTRhZTQ5ZWEifQ=="/>
  </w:docVars>
  <w:rsids>
    <w:rsidRoot w:val="00000000"/>
    <w:rsid w:val="7369724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link w:val="14"/>
    <w:qFormat/>
    <w:uiPriority w:val="0"/>
    <w:pPr>
      <w:spacing w:beforeAutospacing="1" w:afterAutospacing="1"/>
      <w:jc w:val="left"/>
      <w:outlineLvl w:val="0"/>
    </w:pPr>
    <w:rPr>
      <w:rFonts w:ascii="宋体" w:hAnsi="宋体" w:eastAsia="宋体" w:cs="Times New Roman"/>
      <w:b/>
      <w:bCs/>
      <w:kern w:val="44"/>
      <w:sz w:val="48"/>
      <w:szCs w:val="48"/>
    </w:rPr>
  </w:style>
  <w:style w:type="paragraph" w:styleId="3">
    <w:name w:val="heading 2"/>
    <w:basedOn w:val="1"/>
    <w:next w:val="1"/>
    <w:link w:val="15"/>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6"/>
    <w:qFormat/>
    <w:uiPriority w:val="0"/>
    <w:pPr>
      <w:keepNext/>
      <w:keepLines/>
      <w:spacing w:before="260" w:after="260" w:line="415" w:lineRule="auto"/>
      <w:outlineLvl w:val="2"/>
    </w:pPr>
    <w:rPr>
      <w:b/>
      <w:bCs/>
      <w:sz w:val="32"/>
      <w:szCs w:val="32"/>
    </w:rPr>
  </w:style>
  <w:style w:type="character" w:default="1" w:styleId="13">
    <w:name w:val="Default Paragraph Font"/>
    <w:qFormat/>
    <w:uiPriority w:val="0"/>
  </w:style>
  <w:style w:type="table" w:default="1" w:styleId="12">
    <w:name w:val="Normal Table"/>
    <w:semiHidden/>
    <w:uiPriority w:val="0"/>
    <w:tblPr>
      <w:tblCellMar>
        <w:top w:w="0" w:type="dxa"/>
        <w:left w:w="108" w:type="dxa"/>
        <w:bottom w:w="0" w:type="dxa"/>
        <w:right w:w="108" w:type="dxa"/>
      </w:tblCellMar>
    </w:tblPr>
  </w:style>
  <w:style w:type="paragraph" w:styleId="5">
    <w:name w:val="Body Text"/>
    <w:basedOn w:val="1"/>
    <w:qFormat/>
    <w:uiPriority w:val="0"/>
    <w:pPr>
      <w:spacing w:after="120"/>
    </w:pPr>
  </w:style>
  <w:style w:type="paragraph" w:styleId="6">
    <w:name w:val="Body Text Indent"/>
    <w:basedOn w:val="1"/>
    <w:qFormat/>
    <w:uiPriority w:val="0"/>
    <w:pPr>
      <w:spacing w:after="120"/>
      <w:ind w:left="420"/>
    </w:p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9">
    <w:name w:val="Normal (Web)"/>
    <w:basedOn w:val="1"/>
    <w:qFormat/>
    <w:uiPriority w:val="0"/>
    <w:pPr>
      <w:spacing w:beforeAutospacing="1" w:afterAutospacing="1"/>
      <w:jc w:val="left"/>
    </w:pPr>
    <w:rPr>
      <w:rFonts w:cs="Times New Roman"/>
      <w:kern w:val="0"/>
      <w:sz w:val="24"/>
    </w:rPr>
  </w:style>
  <w:style w:type="paragraph" w:styleId="10">
    <w:name w:val="Body Text First Indent"/>
    <w:basedOn w:val="5"/>
    <w:qFormat/>
    <w:uiPriority w:val="0"/>
    <w:pPr>
      <w:ind w:firstLine="100" w:firstLineChars="100"/>
    </w:pPr>
  </w:style>
  <w:style w:type="paragraph" w:styleId="11">
    <w:name w:val="Body Text First Indent 2"/>
    <w:basedOn w:val="6"/>
    <w:qFormat/>
    <w:uiPriority w:val="0"/>
    <w:pPr>
      <w:spacing w:after="0" w:line="360" w:lineRule="auto"/>
      <w:ind w:left="0" w:firstLine="200" w:firstLineChars="200"/>
      <w:textAlignment w:val="baseline"/>
    </w:pPr>
    <w:rPr>
      <w:rFonts w:ascii="Calibri" w:hAnsi="Calibri" w:eastAsia="宋体" w:cs="Times New Roman"/>
      <w:sz w:val="24"/>
    </w:rPr>
  </w:style>
  <w:style w:type="character" w:customStyle="1" w:styleId="14">
    <w:name w:val="heading 1 Char"/>
    <w:basedOn w:val="13"/>
    <w:link w:val="2"/>
    <w:uiPriority w:val="0"/>
    <w:rPr>
      <w:rFonts w:ascii="宋体" w:hAnsi="宋体" w:eastAsia="宋体" w:cs="Times New Roman"/>
      <w:b/>
      <w:bCs/>
      <w:kern w:val="44"/>
      <w:sz w:val="48"/>
      <w:szCs w:val="48"/>
      <w:lang w:val="en-US" w:eastAsia="zh-CN" w:bidi="ar-SA"/>
    </w:rPr>
  </w:style>
  <w:style w:type="character" w:customStyle="1" w:styleId="15">
    <w:name w:val="heading 2 Char"/>
    <w:basedOn w:val="13"/>
    <w:link w:val="3"/>
    <w:uiPriority w:val="0"/>
    <w:rPr>
      <w:rFonts w:ascii="Times New Roman" w:hAnsi="Calibri" w:eastAsia="黑体" w:cs="Arial"/>
      <w:b/>
      <w:bCs/>
      <w:kern w:val="2"/>
      <w:sz w:val="32"/>
      <w:szCs w:val="32"/>
      <w:lang w:val="en-US" w:eastAsia="zh-CN" w:bidi="ar-SA"/>
    </w:rPr>
  </w:style>
  <w:style w:type="character" w:customStyle="1" w:styleId="16">
    <w:name w:val="heading 3 Char"/>
    <w:basedOn w:val="13"/>
    <w:link w:val="4"/>
    <w:uiPriority w:val="0"/>
    <w:rPr>
      <w:rFonts w:ascii="Calibri" w:hAnsi="Calibri" w:eastAsia="宋体" w:cs="Arial"/>
      <w:b/>
      <w:bCs/>
      <w:kern w:val="2"/>
      <w:sz w:val="32"/>
      <w:szCs w:val="32"/>
      <w:lang w:val="en-US" w:eastAsia="zh-CN" w:bidi="ar-SA"/>
    </w:rPr>
  </w:style>
  <w:style w:type="character" w:customStyle="1" w:styleId="17">
    <w:name w:val="infodisc-content1"/>
    <w:basedOn w:val="13"/>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678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0701836-257A-4290-B8AE-C2503C021E76}">
  <ds:schemaRefs/>
</ds:datastoreItem>
</file>

<file path=docProps/app.xml><?xml version="1.0" encoding="utf-8"?>
<Properties xmlns="http://schemas.openxmlformats.org/officeDocument/2006/extended-properties" xmlns:vt="http://schemas.openxmlformats.org/officeDocument/2006/docPropsVTypes">
  <Template>Normal.eit</Template>
  <Pages>4</Pages>
  <Words>1648</Words>
  <Characters>1659</Characters>
  <Lines>0</Lines>
  <Paragraphs>21</Paragraphs>
  <TotalTime>78</TotalTime>
  <ScaleCrop>false</ScaleCrop>
  <LinksUpToDate>false</LinksUpToDate>
  <CharactersWithSpaces>1715</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2022-11-22T16:55:00Z</dcterms:created>
  <dc:creator>Administrator</dc:creator>
  <cp:lastModifiedBy>WPS_1684919245</cp:lastModifiedBy>
  <cp:lastPrinted>2023-12-11T01:31:00Z</cp:lastPrinted>
  <dcterms:modified xsi:type="dcterms:W3CDTF">2026-01-21T02:24:54Z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2C1F3B0798EC4B7ABC842A46409A68ED</vt:lpwstr>
  </property>
  <property fmtid="{D5CDD505-2E9C-101B-9397-08002B2CF9AE}" pid="4" name="KSOTemplateDocerSaveRecord">
    <vt:lpwstr>eyJoZGlkIjoiYzA2N2Q4NWJhZTBlMTAyMjRmZjE4ZTM0YWQ3ZGVjN2YiLCJ1c2VySWQiOiIxNDk2MzI0NzIxIn0=</vt:lpwstr>
  </property>
</Properties>
</file>