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F0FAC9C">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675" w:lineRule="atLeast"/>
        <w:ind w:left="0" w:right="0" w:firstLine="0"/>
        <w:jc w:val="center"/>
        <w:rPr>
          <w:rFonts w:ascii="微软雅黑" w:hAnsi="微软雅黑" w:eastAsia="微软雅黑" w:cs="微软雅黑"/>
          <w:b/>
          <w:bCs/>
          <w:i w:val="0"/>
          <w:iCs w:val="0"/>
          <w:caps w:val="0"/>
          <w:color w:val="333333"/>
          <w:spacing w:val="0"/>
          <w:sz w:val="36"/>
          <w:szCs w:val="36"/>
        </w:rPr>
      </w:pPr>
      <w:r>
        <w:rPr>
          <w:rFonts w:hint="eastAsia" w:ascii="微软雅黑" w:hAnsi="微软雅黑" w:eastAsia="微软雅黑" w:cs="微软雅黑"/>
          <w:b/>
          <w:bCs/>
          <w:i w:val="0"/>
          <w:iCs w:val="0"/>
          <w:caps w:val="0"/>
          <w:color w:val="333333"/>
          <w:spacing w:val="0"/>
          <w:sz w:val="36"/>
          <w:szCs w:val="36"/>
          <w:bdr w:val="none" w:color="auto" w:sz="0" w:space="0"/>
          <w:shd w:val="clear" w:fill="FFFFFF"/>
        </w:rPr>
        <w:t>关于延续实施公共租赁住房税收优惠政策的公告</w:t>
      </w:r>
    </w:p>
    <w:p w14:paraId="405FFA1C">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226" w:beforeAutospacing="0" w:after="226" w:afterAutospacing="0" w:line="30" w:lineRule="atLeast"/>
        <w:ind w:left="0" w:right="0"/>
        <w:jc w:val="center"/>
        <w:rPr>
          <w:rFonts w:hint="eastAsia" w:ascii="宋体" w:hAnsi="宋体" w:eastAsia="宋体" w:cs="宋体"/>
          <w:sz w:val="24"/>
          <w:szCs w:val="24"/>
        </w:rPr>
      </w:pPr>
      <w:r>
        <w:rPr>
          <w:rFonts w:hint="eastAsia" w:ascii="宋体" w:hAnsi="宋体" w:eastAsia="宋体" w:cs="宋体"/>
          <w:b/>
          <w:bCs/>
          <w:i w:val="0"/>
          <w:iCs w:val="0"/>
          <w:caps w:val="0"/>
          <w:color w:val="333333"/>
          <w:spacing w:val="0"/>
          <w:sz w:val="24"/>
          <w:szCs w:val="24"/>
          <w:bdr w:val="none" w:color="auto" w:sz="0" w:space="0"/>
          <w:shd w:val="clear" w:fill="FFFFFF"/>
        </w:rPr>
        <w:t>财政部 税务总局公告2026年第4号</w:t>
      </w:r>
      <w:r>
        <w:rPr>
          <w:rFonts w:hint="eastAsia" w:ascii="宋体" w:hAnsi="宋体" w:eastAsia="宋体" w:cs="宋体"/>
          <w:i w:val="0"/>
          <w:iCs w:val="0"/>
          <w:caps w:val="0"/>
          <w:color w:val="333333"/>
          <w:spacing w:val="0"/>
          <w:sz w:val="24"/>
          <w:szCs w:val="24"/>
          <w:bdr w:val="none" w:color="auto" w:sz="0" w:space="0"/>
          <w:shd w:val="clear" w:fill="FFFFFF"/>
        </w:rPr>
        <w:t> </w:t>
      </w:r>
    </w:p>
    <w:p w14:paraId="040E7B23">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226" w:beforeAutospacing="0" w:after="226" w:afterAutospacing="0" w:line="30" w:lineRule="atLeast"/>
        <w:ind w:left="0" w:right="0"/>
        <w:jc w:val="both"/>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　　  </w:t>
      </w:r>
    </w:p>
    <w:p w14:paraId="085A66D9">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226" w:beforeAutospacing="0" w:after="226" w:afterAutospacing="0" w:line="30" w:lineRule="atLeast"/>
        <w:ind w:left="0" w:right="0"/>
        <w:jc w:val="both"/>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　　为继续支持公共租赁住房（以下称公租房）建设和运营，现将有关税收优惠政策公告如下： </w:t>
      </w:r>
    </w:p>
    <w:p w14:paraId="53628990">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226" w:beforeAutospacing="0" w:after="226" w:afterAutospacing="0" w:line="30" w:lineRule="atLeast"/>
        <w:ind w:left="0" w:right="0"/>
        <w:jc w:val="both"/>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　　一、对公租房建设期间用地及公租房建成后占地，免征城镇土地使用税。在其他住房项目中配套建设公租房，按公租房建筑面积占总建筑面积的比例免征建设、管理公租房涉及的城镇土地使用税。 </w:t>
      </w:r>
    </w:p>
    <w:p w14:paraId="6C835B29">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226" w:beforeAutospacing="0" w:after="226" w:afterAutospacing="0" w:line="30" w:lineRule="atLeast"/>
        <w:ind w:left="0" w:right="0"/>
        <w:jc w:val="both"/>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　　二、对公租房经营管理单位免征建设、管理公租房涉及的印花税。在其他住房项目中配套建设公租房，按公租房建筑面积占总建筑面积的比例免征建设、管理公租房涉及的印花税。 </w:t>
      </w:r>
    </w:p>
    <w:p w14:paraId="459A84BE">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226" w:beforeAutospacing="0" w:after="226" w:afterAutospacing="0" w:line="30" w:lineRule="atLeast"/>
        <w:ind w:left="0" w:right="0"/>
        <w:jc w:val="both"/>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　　三、对公租房经营管理单位购买住房作为公租房，免征契税、印花税；对公租房租赁双方免征签订租赁协议涉及的印花税。 </w:t>
      </w:r>
    </w:p>
    <w:p w14:paraId="11BBBCC7">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226" w:beforeAutospacing="0" w:after="226" w:afterAutospacing="0" w:line="30" w:lineRule="atLeast"/>
        <w:ind w:left="0" w:right="0"/>
        <w:jc w:val="both"/>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　　四、对企事业单位、社会团体以及其他组织转让旧房作为公租房房源，且增值额未超过扣除项目金额20％的，免征土地增值税。 </w:t>
      </w:r>
    </w:p>
    <w:p w14:paraId="60E4CA2A">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226" w:beforeAutospacing="0" w:after="226" w:afterAutospacing="0" w:line="30" w:lineRule="atLeast"/>
        <w:ind w:left="0" w:right="0"/>
        <w:jc w:val="both"/>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　　五、企事业单位、社会团体以及其他组织捐赠住房作为公租房，符合税收法律法规规定的，对其公益性捐赠支出在年度利润总额12%以内的部分，准予在计算应纳税所得额时扣除，超过年度利润总额12%的部分，准予结转以后三年内在计算应纳税所得额时扣除。 </w:t>
      </w:r>
    </w:p>
    <w:p w14:paraId="1821C135">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226" w:beforeAutospacing="0" w:after="226" w:afterAutospacing="0" w:line="30" w:lineRule="atLeast"/>
        <w:ind w:left="0" w:right="0"/>
        <w:jc w:val="both"/>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　　个人捐赠住房作为公租房，符合税收法律法规规定的，对其公益性捐赠支出未超过其申报的应纳税所得额30%的部分，准予从其应纳税所得额中扣除。 </w:t>
      </w:r>
    </w:p>
    <w:p w14:paraId="2397081C">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226" w:beforeAutospacing="0" w:after="226" w:afterAutospacing="0" w:line="30" w:lineRule="atLeast"/>
        <w:ind w:left="0" w:right="0"/>
        <w:jc w:val="both"/>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　　六、对符合地方政府规定条件的城镇住房保障家庭从地方政府领取的住房租赁补贴，免征个人所得税。 </w:t>
      </w:r>
    </w:p>
    <w:p w14:paraId="6CA2DCA1">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226" w:beforeAutospacing="0" w:after="226" w:afterAutospacing="0" w:line="30" w:lineRule="atLeast"/>
        <w:ind w:left="0" w:right="0"/>
        <w:jc w:val="both"/>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　　七、对公租房免征房产税。对经营公租房所取得的租金收入，免征增值税。公租房经营管理单位应单独核算公租房租金收入，未单独核算的，不得享受免征增值税、房产税优惠政策。 </w:t>
      </w:r>
    </w:p>
    <w:p w14:paraId="6D475DC3">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226" w:beforeAutospacing="0" w:after="226" w:afterAutospacing="0" w:line="30" w:lineRule="atLeast"/>
        <w:ind w:left="0" w:right="0"/>
        <w:jc w:val="both"/>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　　八、享受上述税收优惠政策的公租房是指纳入省、自治区、直辖市、计划单列市人民政府及新疆生产建设兵团批准的公租房发展规划和年度计划，或者市、县人民政府批准建设（筹集），并按照《关于加快发展公共租赁住房的指导意见》（建保〔2010〕87号）和市、县人民政府制定的具体管理办法进行管理的公租房。 </w:t>
      </w:r>
    </w:p>
    <w:p w14:paraId="16FB57AF">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226" w:beforeAutospacing="0" w:after="226" w:afterAutospacing="0" w:line="30" w:lineRule="atLeast"/>
        <w:ind w:left="0" w:right="0"/>
        <w:jc w:val="both"/>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　　九、纳税人享受本公告规定的优惠政策，应按规定进行免税申报，并将不动产权属证明、载有房产原值的相关材料、纳入公租房及用地管理的相关材料、配套建设管理公租房相关材料、购买住房作为公租房相关材料、公租房租赁协议等留存备查。 </w:t>
      </w:r>
    </w:p>
    <w:p w14:paraId="77D5D703">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226" w:beforeAutospacing="0" w:after="226" w:afterAutospacing="0" w:line="30" w:lineRule="atLeast"/>
        <w:ind w:left="0" w:right="0"/>
        <w:jc w:val="both"/>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　　十、本公告执行至2027年12月31日。 </w:t>
      </w:r>
    </w:p>
    <w:p w14:paraId="4407ABD6">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226" w:beforeAutospacing="0" w:after="226" w:afterAutospacing="0" w:line="30" w:lineRule="atLeast"/>
        <w:ind w:left="0" w:right="0"/>
        <w:jc w:val="both"/>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　　特此公告。 </w:t>
      </w:r>
    </w:p>
    <w:p w14:paraId="757A4C74">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226" w:beforeAutospacing="0" w:after="226" w:afterAutospacing="0" w:line="30" w:lineRule="atLeast"/>
        <w:ind w:left="0" w:right="0"/>
        <w:jc w:val="both"/>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　　  </w:t>
      </w:r>
    </w:p>
    <w:p w14:paraId="4EB686D1">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226" w:beforeAutospacing="0" w:after="226" w:afterAutospacing="0" w:line="30" w:lineRule="atLeast"/>
        <w:ind w:left="0" w:right="0"/>
        <w:jc w:val="both"/>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　　                                                                                                                                                                                                            </w:t>
      </w:r>
      <w:r>
        <w:rPr>
          <w:rFonts w:hint="eastAsia" w:ascii="宋体" w:hAnsi="宋体" w:eastAsia="宋体" w:cs="宋体"/>
          <w:i w:val="0"/>
          <w:iCs w:val="0"/>
          <w:caps w:val="0"/>
          <w:color w:val="333333"/>
          <w:spacing w:val="0"/>
          <w:sz w:val="24"/>
          <w:szCs w:val="24"/>
          <w:bdr w:val="none" w:color="auto" w:sz="0" w:space="0"/>
          <w:shd w:val="clear" w:fill="FFFFFF"/>
          <w:lang w:val="en-US" w:eastAsia="zh-CN"/>
        </w:rPr>
        <w:t xml:space="preserve">       </w:t>
      </w:r>
      <w:r>
        <w:rPr>
          <w:rFonts w:hint="eastAsia" w:ascii="宋体" w:hAnsi="宋体" w:eastAsia="宋体" w:cs="宋体"/>
          <w:i w:val="0"/>
          <w:iCs w:val="0"/>
          <w:caps w:val="0"/>
          <w:color w:val="333333"/>
          <w:spacing w:val="0"/>
          <w:sz w:val="24"/>
          <w:szCs w:val="24"/>
          <w:bdr w:val="none" w:color="auto" w:sz="0" w:space="0"/>
          <w:shd w:val="clear" w:fill="FFFFFF"/>
        </w:rPr>
        <w:t>财政部    税务总局 </w:t>
      </w:r>
    </w:p>
    <w:p w14:paraId="49650F97">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226" w:beforeAutospacing="0" w:after="226" w:afterAutospacing="0" w:line="30" w:lineRule="atLeast"/>
        <w:ind w:left="0" w:right="0"/>
        <w:jc w:val="both"/>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　　                                                              2026年1月12日 </w:t>
      </w:r>
    </w:p>
    <w:p w14:paraId="2AD5790B">
      <w:bookmarkStart w:id="0" w:name="_GoBack"/>
      <w:bookmarkEnd w:id="0"/>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微软雅黑">
    <w:panose1 w:val="020B0503020204020204"/>
    <w:charset w:val="86"/>
    <w:family w:val="auto"/>
    <w:pitch w:val="default"/>
    <w:sig w:usb0="80000287" w:usb1="280F3C52" w:usb2="00000016" w:usb3="00000000" w:csb0="0004001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34EE4BB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2"/>
    <w:basedOn w:val="1"/>
    <w:next w:val="1"/>
    <w:semiHidden/>
    <w:unhideWhenUsed/>
    <w:qFormat/>
    <w:uiPriority w:val="0"/>
    <w:pPr>
      <w:spacing w:before="0" w:beforeAutospacing="1" w:after="0" w:afterAutospacing="1"/>
      <w:jc w:val="left"/>
    </w:pPr>
    <w:rPr>
      <w:rFonts w:hint="eastAsia" w:ascii="宋体" w:hAnsi="宋体" w:eastAsia="宋体" w:cs="宋体"/>
      <w:b/>
      <w:bCs/>
      <w:kern w:val="0"/>
      <w:sz w:val="36"/>
      <w:szCs w:val="36"/>
      <w:lang w:val="en-US" w:eastAsia="zh-CN" w:bidi="ar"/>
    </w:rPr>
  </w:style>
  <w:style w:type="character" w:default="1" w:styleId="5">
    <w:name w:val="Default Paragraph Font"/>
    <w:semiHidden/>
    <w:uiPriority w:val="0"/>
  </w:style>
  <w:style w:type="table" w:default="1" w:styleId="4">
    <w:name w:val="Normal Table"/>
    <w:semiHidden/>
    <w:uiPriority w:val="0"/>
    <w:tblPr>
      <w:tblCellMar>
        <w:top w:w="0" w:type="dxa"/>
        <w:left w:w="108" w:type="dxa"/>
        <w:bottom w:w="0" w:type="dxa"/>
        <w:right w:w="108" w:type="dxa"/>
      </w:tblCellMar>
    </w:tblPr>
  </w:style>
  <w:style w:type="paragraph" w:styleId="3">
    <w:name w:val="Normal (Web)"/>
    <w:basedOn w:val="1"/>
    <w:uiPriority w:val="0"/>
    <w:pPr>
      <w:spacing w:before="0" w:beforeAutospacing="1" w:after="0" w:afterAutospacing="1"/>
      <w:ind w:left="0" w:right="0"/>
      <w:jc w:val="left"/>
    </w:pPr>
    <w:rPr>
      <w:kern w:val="0"/>
      <w:sz w:val="24"/>
      <w:lang w:val="en-US" w:eastAsia="zh-CN" w:bidi="ar"/>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2</Pages>
  <Words>0</Words>
  <Characters>0</Characters>
  <Lines>0</Lines>
  <Paragraphs>0</Paragraphs>
  <TotalTime>0</TotalTime>
  <ScaleCrop>false</ScaleCrop>
  <LinksUpToDate>false</LinksUpToDate>
  <CharactersWithSpaces>0</CharactersWithSpaces>
  <Application>WPS Office_12.1.0.24657_F1E327BC-269C-435d-A152-05C5408002CA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2014-10-29T12:08:00Z</dcterms:created>
  <dc:creator>Administrator</dc:creator>
  <cp:lastModifiedBy>承诺</cp:lastModifiedBy>
  <dcterms:modified xsi:type="dcterms:W3CDTF">2026-01-18T12:31:13Z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2052-12.1.0.24657</vt:lpwstr>
  </property>
  <property fmtid="{D5CDD505-2E9C-101B-9397-08002B2CF9AE}" pid="3" name="KSOTemplateDocerSaveRecord">
    <vt:lpwstr>eyJoZGlkIjoiMGRhYzNjZjU0NmIxOTM1MGM3YTEyY2IwMTA4MTJiYWIiLCJ1c2VySWQiOiIzNzY2MDA1MzgifQ==</vt:lpwstr>
  </property>
  <property fmtid="{D5CDD505-2E9C-101B-9397-08002B2CF9AE}" pid="4" name="ICV">
    <vt:lpwstr>AC81A29EE2D64F1BB431966C4DDC06FC_12</vt:lpwstr>
  </property>
</Properties>
</file>