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44647F1">
      <w:pPr>
        <w:jc w:val="center"/>
        <w:rPr>
          <w:rFonts w:hint="eastAsia" w:asciiTheme="majorEastAsia" w:hAnsiTheme="majorEastAsia" w:eastAsiaTheme="majorEastAsia"/>
          <w:b/>
          <w:sz w:val="44"/>
          <w:szCs w:val="44"/>
        </w:rPr>
      </w:pPr>
      <w:r>
        <w:rPr>
          <w:rFonts w:hint="eastAsia" w:asciiTheme="majorEastAsia" w:hAnsiTheme="majorEastAsia" w:eastAsiaTheme="majorEastAsia"/>
          <w:b/>
          <w:sz w:val="44"/>
          <w:szCs w:val="44"/>
        </w:rPr>
        <w:t>赵县商务局</w:t>
      </w:r>
    </w:p>
    <w:p w14:paraId="3D9E4505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2025年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法制建设工作总结</w:t>
      </w:r>
    </w:p>
    <w:p w14:paraId="7ABFAD24">
      <w:pPr>
        <w:ind w:firstLine="640" w:firstLineChars="200"/>
        <w:rPr>
          <w:rFonts w:hint="eastAsia" w:ascii="仿宋" w:hAnsi="仿宋" w:eastAsia="仿宋"/>
          <w:sz w:val="32"/>
          <w:szCs w:val="32"/>
        </w:rPr>
      </w:pPr>
    </w:p>
    <w:p w14:paraId="35812742">
      <w:pPr>
        <w:ind w:firstLine="640" w:firstLineChars="200"/>
        <w:rPr>
          <w:rFonts w:hint="eastAsia" w:ascii="Segoe UI Symbol" w:hAnsi="Segoe UI Symbol" w:eastAsia="仿宋" w:cs="Segoe UI Symbol"/>
          <w:i w:val="0"/>
          <w:iCs w:val="0"/>
          <w:caps w:val="0"/>
          <w:color w:val="1F2329"/>
          <w:spacing w:val="0"/>
          <w:sz w:val="24"/>
          <w:szCs w:val="24"/>
          <w:shd w:val="clear" w:fill="EFF0F1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2025 年，赵县商务局坚持以习近平新时代中国特色社会主义思想为指导，深入学习贯彻习近平法治思想，全面落实赵县 2025 年法治政府建设工作要点部署要求，紧扣 “法治护航商务高质量发展” 主线，将法制建设与促消费、稳外贸、电商发展、市场监管等核心业务深度融合，以法治化手段规范行政行为、优化营商环境、防范行业风险，为建设现代美丽新赵州提供了坚实法治保障。现将全年工作情况总结如下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:</w:t>
      </w:r>
    </w:p>
    <w:p w14:paraId="4785491C">
      <w:pPr>
        <w:numPr>
          <w:ilvl w:val="0"/>
          <w:numId w:val="1"/>
        </w:numPr>
        <w:ind w:firstLine="640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主要工作开展情况</w:t>
      </w:r>
    </w:p>
    <w:p w14:paraId="4DCC99F4">
      <w:pPr>
        <w:ind w:firstLine="643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楷体" w:hAnsi="楷体" w:eastAsia="楷体"/>
          <w:b/>
          <w:sz w:val="32"/>
          <w:szCs w:val="32"/>
        </w:rPr>
        <w:t>（一）压实主体责任，推进法治建设</w:t>
      </w:r>
    </w:p>
    <w:p w14:paraId="63D8F218">
      <w:pPr>
        <w:numPr>
          <w:ilvl w:val="0"/>
          <w:numId w:val="2"/>
        </w:numPr>
        <w:ind w:firstLine="643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加强组织保障。</w:t>
      </w:r>
      <w:r>
        <w:rPr>
          <w:rFonts w:hint="eastAsia" w:ascii="仿宋" w:hAnsi="仿宋" w:eastAsia="仿宋"/>
          <w:sz w:val="32"/>
          <w:szCs w:val="32"/>
        </w:rPr>
        <w:t>进一步发挥局法治建设工作领导小组作用，形成主要领导负责抓，分管领导具体抓，相关股室配合抓的工作局面。确保了法治建设机构人员、工作和经费三落实。</w:t>
      </w:r>
    </w:p>
    <w:p w14:paraId="3E49CA8D">
      <w:pPr>
        <w:ind w:firstLine="643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2、严格落实第一责任人责任。</w:t>
      </w:r>
      <w:r>
        <w:rPr>
          <w:rFonts w:hint="eastAsia" w:ascii="仿宋" w:hAnsi="仿宋" w:eastAsia="仿宋"/>
          <w:sz w:val="32"/>
          <w:szCs w:val="32"/>
        </w:rPr>
        <w:t>局党政主要负责人主动作为，围绕《党政主要负责人履行推进法治建设第一责任人职责规定》，积极谋划和落实法治政府建设的各项任务，对法治建设重要工作亲自部署、重大问题亲自过问、重点环节亲自协调、重要任务亲自督办，扎实推进法制建设，确保如期完成既定目标任务。</w:t>
      </w:r>
    </w:p>
    <w:p w14:paraId="5C4D5866">
      <w:pPr>
        <w:ind w:firstLine="643" w:firstLineChars="200"/>
        <w:rPr>
          <w:rFonts w:ascii="楷体" w:hAnsi="楷体" w:eastAsia="楷体"/>
          <w:b/>
          <w:sz w:val="32"/>
          <w:szCs w:val="32"/>
        </w:rPr>
      </w:pPr>
      <w:r>
        <w:rPr>
          <w:rFonts w:hint="eastAsia" w:ascii="楷体" w:hAnsi="楷体" w:eastAsia="楷体"/>
          <w:b/>
          <w:sz w:val="32"/>
          <w:szCs w:val="32"/>
        </w:rPr>
        <w:t>（二）强化法治思维，落实管理制度</w:t>
      </w:r>
    </w:p>
    <w:p w14:paraId="39BB3281">
      <w:pPr>
        <w:ind w:firstLine="643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1、依法制定各项管理制度。</w:t>
      </w:r>
      <w:r>
        <w:rPr>
          <w:rFonts w:hint="eastAsia" w:ascii="仿宋" w:hAnsi="仿宋" w:eastAsia="仿宋"/>
          <w:sz w:val="32"/>
          <w:szCs w:val="32"/>
        </w:rPr>
        <w:t>为全面落实依法治县工作，我局各项工作坚持用制度管人,按规章办事。进一步完善了《赵县商务局党组会议制度》、《赵县商务局“三重一大”事项集体决策制度》等相关制度，保证各项工作有章可循，依法依规执行。</w:t>
      </w:r>
    </w:p>
    <w:p w14:paraId="7360B587">
      <w:pPr>
        <w:ind w:firstLine="643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2、常态化推进学法普法用法。</w:t>
      </w:r>
      <w:r>
        <w:rPr>
          <w:rFonts w:hint="eastAsia" w:ascii="仿宋" w:hAnsi="仿宋" w:eastAsia="仿宋"/>
          <w:sz w:val="32"/>
          <w:szCs w:val="32"/>
        </w:rPr>
        <w:t>一是加强法治教育学习。紧紧围绕党和国家工作大局开展法治宣传教育，深入学习习近平新时代中国特色社会主义思想，宣传贯彻习近平总书记关于全面依法治国的重要论述，深刻领会、准确把握系列重要讲话精神的基本观点、思想精髓和核心要义。二是开展好各类集中法治宣传。组织开展好“3.15”、“安全生产咨询日”、宪法宣传日等教育活动，开展普法宣传。三是做好系统内学法用法。局领导班子能够坚持带头学法，干部职工能够积极学法，通过自学、集体学习、中心组学习、专题考试等形式，深入学习了《中国共产党廉洁自律准则》、《中华人民共和国民法典》等法律法规；组织人员参加全市商务执法考试培训，集中学习《对外贸易法》、《成品油市场管理办法》等业务相关的法律法规。</w:t>
      </w:r>
    </w:p>
    <w:p w14:paraId="576B4FD4">
      <w:pPr>
        <w:ind w:firstLine="643" w:firstLineChars="200"/>
        <w:rPr>
          <w:rFonts w:hint="eastAsia" w:ascii="楷体" w:hAnsi="楷体" w:eastAsia="楷体"/>
          <w:b/>
          <w:sz w:val="32"/>
          <w:szCs w:val="32"/>
        </w:rPr>
      </w:pPr>
      <w:r>
        <w:rPr>
          <w:rFonts w:hint="eastAsia" w:ascii="楷体" w:hAnsi="楷体" w:eastAsia="楷体"/>
          <w:b/>
          <w:sz w:val="32"/>
          <w:szCs w:val="32"/>
        </w:rPr>
        <w:t>（三）立足自身职能，履行政府职责</w:t>
      </w:r>
    </w:p>
    <w:p w14:paraId="0CCA01A7">
      <w:pPr>
        <w:ind w:firstLine="643" w:firstLineChars="200"/>
        <w:rPr>
          <w:rFonts w:hint="eastAsia" w:ascii="仿宋" w:hAnsi="仿宋" w:eastAsia="仿宋"/>
          <w:b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/>
          <w:sz w:val="32"/>
          <w:szCs w:val="32"/>
        </w:rPr>
        <w:t>1、大力推行权责清单、负面清单制度并实行动态管理。</w:t>
      </w: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 xml:space="preserve">  </w:t>
      </w:r>
    </w:p>
    <w:p w14:paraId="1BE4DEBB">
      <w:pPr>
        <w:ind w:firstLine="640" w:firstLineChars="200"/>
        <w:rPr>
          <w:rFonts w:ascii="仿宋" w:hAnsi="仿宋" w:eastAsia="仿宋"/>
          <w:sz w:val="32"/>
          <w:szCs w:val="32"/>
        </w:rPr>
      </w:pPr>
      <w:bookmarkStart w:id="0" w:name="_GoBack"/>
      <w:bookmarkEnd w:id="0"/>
      <w:r>
        <w:rPr>
          <w:rFonts w:hint="eastAsia" w:ascii="仿宋" w:hAnsi="仿宋" w:eastAsia="仿宋"/>
          <w:sz w:val="32"/>
          <w:szCs w:val="32"/>
        </w:rPr>
        <w:t>一是调整完善权责清单和公共服务事项清单。加强与上级部门和县委编办的沟通，及时调整完善本单位的权责清单和公共服务事项清单并向社会公布。二是全面推进政务公开。持续强化“互联网+监管”、“互联网+政务服务”，一体推进依法行政工作，确保政务公开做到“公正、透明、文明、规范”。建立常态化监督制度，自觉接受人大监督、政协民主监督、群众监督，坚决纠正行政不作为、乱作为，坚决克服懒政、庸政、怠政，坚决惩处失职、渎职。</w:t>
      </w:r>
    </w:p>
    <w:p w14:paraId="209208D5">
      <w:pPr>
        <w:ind w:firstLine="643" w:firstLineChars="200"/>
        <w:rPr>
          <w:rFonts w:hint="eastAsia"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2、依法履行部门职责。</w:t>
      </w:r>
    </w:p>
    <w:p w14:paraId="0C5E237D">
      <w:pPr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一是优化营商环境，激发市场活力。严格依法履行法定职责，规范行政行为，推进“互联网+政务服务”。</w:t>
      </w:r>
    </w:p>
    <w:p w14:paraId="3CEC948F">
      <w:pPr>
        <w:ind w:firstLine="640" w:firstLineChars="200"/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/>
          <w:sz w:val="32"/>
          <w:szCs w:val="32"/>
        </w:rPr>
        <w:t>二是加强重点领域监管职责。加强加油站监管</w:t>
      </w: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-SA"/>
        </w:rPr>
        <w:t>组织各乡镇在辖区内加大排查力度，不留死角。坚持“标本兼治、重在治本”的原则，以公路沿线、汽修厂、车辆集中停放场地、废弃厂房等为重点区域，以非法经营、非法储存、非法运输为重点打击对象，一经发现，立即清理。</w:t>
      </w:r>
      <w:r>
        <w:rPr>
          <w:rFonts w:hint="eastAsia" w:ascii="仿宋_GB2312" w:hAnsi="Times New Roman" w:eastAsia="仿宋_GB2312" w:cs="Times New Roman"/>
          <w:b/>
          <w:bCs/>
          <w:kern w:val="2"/>
          <w:sz w:val="32"/>
          <w:szCs w:val="32"/>
          <w:lang w:val="en-US" w:eastAsia="zh-CN" w:bidi="ar-SA"/>
        </w:rPr>
        <w:t>二是</w:t>
      </w: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-SA"/>
        </w:rPr>
        <w:t>开展联合执法。开展由商务、应急管理、公安、市场监管、环保、交通等部门和乡镇联合执法，共同清理取缔，形成了较强声势和强大的震慑力，共出动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1104</w:t>
      </w: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-SA"/>
        </w:rPr>
        <w:t>余人次，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276</w:t>
      </w: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-SA"/>
        </w:rPr>
        <w:t>余车次，共循环检查正规加油站（点），循环排查国、省、县乡道路、停车场、施工工地、搅拌站、废旧厂房等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600</w:t>
      </w: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-SA"/>
        </w:rPr>
        <w:t>余次，未发现问题。</w:t>
      </w:r>
    </w:p>
    <w:p w14:paraId="2B870536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left="0" w:leftChars="0" w:firstLine="640"/>
        <w:textAlignment w:val="auto"/>
        <w:rPr>
          <w:rFonts w:hint="default" w:ascii="Times New Roman" w:hAnsi="Times New Roman" w:eastAsia="楷体_GB2312" w:cs="Times New Roman"/>
          <w:spacing w:val="6"/>
          <w:sz w:val="32"/>
          <w:szCs w:val="32"/>
          <w:lang w:val="en-US" w:eastAsia="zh-CN"/>
        </w:rPr>
      </w:pP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-SA"/>
        </w:rPr>
        <w:t>联合公安、生态环境、交通、市场监管及各乡镇力量，对全县范围内可能藏匿非法拆解活动的区域进行了多轮“地毯式”排查。同时，对历史上曾有非法拆解记录的区域，不定期开展“回头看”突击检查，防止问题死灰复燃。对合法资质拆解企业（河北诚业再生资源回收有限公司），开展跨部门联合执法检查。重点检查企业是否存在场外拆解、台账记录不全、出租出借资质、非法倒卖“五大总成”及报废整车、危险废物贮存处置不规范等违法行为。共出动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88</w:t>
      </w: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-SA"/>
        </w:rPr>
        <w:t>余人次，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22</w:t>
      </w: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-SA"/>
        </w:rPr>
        <w:t>余车次，排查各类场站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23</w:t>
      </w: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-SA"/>
        </w:rPr>
        <w:t>个，未发现问题。</w:t>
      </w:r>
    </w:p>
    <w:p w14:paraId="597578FD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60" w:lineRule="exact"/>
        <w:ind w:left="0" w:leftChars="0" w:firstLine="640"/>
        <w:textAlignment w:val="auto"/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-SA"/>
        </w:rPr>
        <w:t>2025年以来全面排查整治隐患。严格落实《赵县安全生产大排查大整治工作实施方案》、《赵县商务系统安全生产治本攻坚三年行动方案》两项专项方案，组建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2</w:t>
      </w: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-SA"/>
        </w:rPr>
        <w:t>个督导检查小组，出动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264</w:t>
      </w: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-SA"/>
        </w:rPr>
        <w:t>人次，对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69</w:t>
      </w: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-SA"/>
        </w:rPr>
        <w:t>家加油站点、商场超市等重点单位开展安全生产和消防安全督导检查，排查企业自查隐患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38</w:t>
      </w: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-SA"/>
        </w:rPr>
        <w:t>项、部门检查隐患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97项，均已全部整改。同时，督导抽查76家分包城内燃气</w:t>
      </w: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-SA"/>
        </w:rPr>
        <w:t>单位，发现并整改安全隐患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21</w:t>
      </w: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-SA"/>
        </w:rPr>
        <w:t>处；安排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3</w:t>
      </w: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-SA"/>
        </w:rPr>
        <w:t>名人员排查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3</w:t>
      </w: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-SA"/>
        </w:rPr>
        <w:t>家地下建筑使用明火场所，现场整改仓库杂物堆放、堵塞消防通道等问题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3</w:t>
      </w: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-SA"/>
        </w:rPr>
        <w:t>处，实现隐患闭环管理。</w:t>
      </w:r>
    </w:p>
    <w:p w14:paraId="7D44F861">
      <w:pPr>
        <w:numPr>
          <w:ilvl w:val="0"/>
          <w:numId w:val="3"/>
        </w:numPr>
        <w:ind w:firstLine="643" w:firstLineChars="200"/>
        <w:rPr>
          <w:rFonts w:hint="eastAsia" w:ascii="楷体" w:hAnsi="楷体" w:eastAsia="楷体"/>
          <w:b/>
          <w:sz w:val="32"/>
          <w:szCs w:val="32"/>
        </w:rPr>
      </w:pPr>
      <w:r>
        <w:rPr>
          <w:rFonts w:hint="eastAsia" w:ascii="楷体" w:hAnsi="楷体" w:eastAsia="楷体"/>
          <w:b/>
          <w:sz w:val="32"/>
          <w:szCs w:val="32"/>
        </w:rPr>
        <w:t>强化权力监督，规范决策行为</w:t>
      </w:r>
    </w:p>
    <w:p w14:paraId="3D36B2D7">
      <w:pPr>
        <w:ind w:firstLine="643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1、加强规范性文件审查监督管理。</w:t>
      </w:r>
      <w:r>
        <w:rPr>
          <w:rFonts w:hint="eastAsia" w:ascii="仿宋" w:hAnsi="仿宋" w:eastAsia="仿宋"/>
          <w:sz w:val="32"/>
          <w:szCs w:val="32"/>
        </w:rPr>
        <w:t>建立健全规范性文件法制机构审核把关制度、各方协调论证制度和审查报备制度，严格规范性文件制定审核把关，确保新出台规范性文件质量、文件合法性、有效性不断提高。同时全面开展规范性文件清理工作。截至目前，我局现行有效的规范性文件0件。</w:t>
      </w:r>
      <w:r>
        <w:rPr>
          <w:rFonts w:hint="eastAsia" w:eastAsia="仿宋"/>
          <w:sz w:val="32"/>
          <w:szCs w:val="32"/>
        </w:rPr>
        <w:t> </w:t>
      </w:r>
    </w:p>
    <w:p w14:paraId="65A4B034">
      <w:pPr>
        <w:ind w:firstLine="643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2、坚持集体讨论决定。</w:t>
      </w:r>
      <w:r>
        <w:rPr>
          <w:rFonts w:hint="eastAsia" w:ascii="仿宋" w:hAnsi="仿宋" w:eastAsia="仿宋"/>
          <w:sz w:val="32"/>
          <w:szCs w:val="32"/>
        </w:rPr>
        <w:t>实行重大行政决策集体研究制。始终坚持民主集中制，对重大事项决策、重要人事任免、重大项目安排及大额度资金使用情况（简称“三重一大”事项）实行集体研究讨论制。不凭主观臆断，不搞长官意志，不搞“一言堂”，严格按照决策程序办事，力求决策科学正确。</w:t>
      </w:r>
    </w:p>
    <w:p w14:paraId="5B2925C7">
      <w:pPr>
        <w:ind w:firstLine="643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3、完善社会监督和舆论监督机制。</w:t>
      </w:r>
      <w:r>
        <w:rPr>
          <w:rFonts w:hint="eastAsia" w:ascii="仿宋" w:hAnsi="仿宋" w:eastAsia="仿宋"/>
          <w:sz w:val="32"/>
          <w:szCs w:val="32"/>
        </w:rPr>
        <w:t>建立完善商务局违法行政行为投诉举报制度，在本部门网站公示监督电子信箱、热线电话等信息，在单位设立举报箱，方便群众投诉举报、反映问题。同时建立举报台账，明确专人负责，及时处理群众投诉、举报和新闻媒体反映的依法行政方面的问题。建立常态化监督制度，完善纠错问责机制，坚决纠正行政不作为、乱作为，坚决克服懒政、庸政、怠政，坚决惩处失职、渎职。</w:t>
      </w:r>
      <w:r>
        <w:rPr>
          <w:rFonts w:hint="eastAsia" w:ascii="黑体" w:hAnsi="黑体" w:eastAsia="黑体"/>
          <w:sz w:val="32"/>
          <w:szCs w:val="32"/>
        </w:rPr>
        <w:t>二、法治建设方面存在的主要问题</w:t>
      </w:r>
    </w:p>
    <w:p w14:paraId="7935CA37">
      <w:pPr>
        <w:ind w:firstLine="640" w:firstLineChars="200"/>
        <w:rPr>
          <w:rFonts w:hint="eastAsia" w:ascii="楷体" w:hAnsi="楷体" w:eastAsia="楷体"/>
          <w:b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在法治建设过程中也存在法治建设队伍力量不足问题。我局目前行政人员少，推进法治建设力量薄弱，依法行政水平有待提高。</w:t>
      </w:r>
    </w:p>
    <w:p w14:paraId="4CE44C38">
      <w:pPr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三、下一步工作打算</w:t>
      </w:r>
    </w:p>
    <w:p w14:paraId="65DDAFC9"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下一步，局党组将坚决履行推进法治建设第一责任人的职责，深入贯彻落实习近平总书记全面依法治国新理念新思想新战略，全面推进商务法治建设，继续完善行政决策机制，实施依法、科学和民主决策，坚决落实县委县政府关于法治建设决策部署，全面完成法治工作任务，为我县的法治建设贡献力量。</w:t>
      </w:r>
    </w:p>
    <w:p w14:paraId="59AD2BB4">
      <w:pPr>
        <w:ind w:left="6020" w:leftChars="200" w:hanging="5600" w:hangingChars="1750"/>
        <w:jc w:val="left"/>
        <w:rPr>
          <w:rFonts w:hint="eastAsia" w:ascii="仿宋" w:hAnsi="仿宋" w:eastAsia="仿宋"/>
          <w:sz w:val="32"/>
          <w:szCs w:val="32"/>
          <w:lang w:val="en-US" w:eastAsia="zh-CN"/>
        </w:rPr>
      </w:pPr>
    </w:p>
    <w:p w14:paraId="76D12705">
      <w:pPr>
        <w:ind w:left="6020" w:leftChars="200" w:hanging="5600" w:hangingChars="1750"/>
        <w:jc w:val="left"/>
        <w:rPr>
          <w:rFonts w:hint="eastAsia" w:ascii="仿宋" w:hAnsi="仿宋" w:eastAsia="仿宋"/>
          <w:sz w:val="32"/>
          <w:szCs w:val="32"/>
          <w:lang w:val="en-US" w:eastAsia="zh-CN"/>
        </w:rPr>
      </w:pPr>
    </w:p>
    <w:p w14:paraId="1868FC3A">
      <w:pPr>
        <w:ind w:firstLine="6080" w:firstLineChars="1900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赵县商务局       </w:t>
      </w:r>
    </w:p>
    <w:p w14:paraId="39473632">
      <w:pPr>
        <w:ind w:firstLine="640" w:firstLineChars="200"/>
        <w:jc w:val="righ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/>
          <w:sz w:val="32"/>
          <w:szCs w:val="32"/>
        </w:rPr>
        <w:t>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13</w:t>
      </w:r>
      <w:r>
        <w:rPr>
          <w:rFonts w:hint="eastAsia" w:ascii="仿宋" w:hAnsi="仿宋" w:eastAsia="仿宋"/>
          <w:sz w:val="32"/>
          <w:szCs w:val="32"/>
        </w:rPr>
        <w:t>日</w:t>
      </w:r>
    </w:p>
    <w:p w14:paraId="2F0BCFC9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8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Segoe UI Symbol">
    <w:panose1 w:val="020B0502040204020203"/>
    <w:charset w:val="00"/>
    <w:family w:val="auto"/>
    <w:pitch w:val="default"/>
    <w:sig w:usb0="8000006F" w:usb1="1200FBEF" w:usb2="0064C000" w:usb3="00000002" w:csb0="00000001" w:csb1="4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267E587"/>
    <w:multiLevelType w:val="singleLevel"/>
    <w:tmpl w:val="C267E587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C483CA12"/>
    <w:multiLevelType w:val="singleLevel"/>
    <w:tmpl w:val="C483CA12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0EC05E14"/>
    <w:multiLevelType w:val="singleLevel"/>
    <w:tmpl w:val="0EC05E14"/>
    <w:lvl w:ilvl="0" w:tentative="0">
      <w:start w:val="4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U3NGM5MjZkOTE4NmE5ODRhNjJjMjNjZjI1Y2Y1Y2YifQ=="/>
  </w:docVars>
  <w:rsids>
    <w:rsidRoot w:val="5E4F41DB"/>
    <w:rsid w:val="11430B1E"/>
    <w:rsid w:val="18BF1603"/>
    <w:rsid w:val="253A4176"/>
    <w:rsid w:val="25632E36"/>
    <w:rsid w:val="3FE41C74"/>
    <w:rsid w:val="5E4F41DB"/>
    <w:rsid w:val="6799773B"/>
    <w:rsid w:val="76EB7F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qFormat/>
    <w:uiPriority w:val="0"/>
    <w:pPr>
      <w:widowControl w:val="0"/>
      <w:spacing w:after="120"/>
      <w:ind w:left="420" w:leftChars="200" w:firstLine="420" w:firstLineChars="20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2574</Words>
  <Characters>2610</Characters>
  <Lines>0</Lines>
  <Paragraphs>0</Paragraphs>
  <TotalTime>0</TotalTime>
  <ScaleCrop>false</ScaleCrop>
  <LinksUpToDate>false</LinksUpToDate>
  <CharactersWithSpaces>2623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2023-01-05T04:50:00Z</dcterms:created>
  <dc:creator>Andy</dc:creator>
  <cp:lastModifiedBy>知青</cp:lastModifiedBy>
  <cp:lastPrinted>2026-01-13T07:16:00Z</cp:lastPrinted>
  <dcterms:modified xsi:type="dcterms:W3CDTF">2026-01-13T07:33:32Z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80A9B0DA8D794F1DBB32A9075B064239_13</vt:lpwstr>
  </property>
  <property fmtid="{D5CDD505-2E9C-101B-9397-08002B2CF9AE}" pid="4" name="KSOTemplateDocerSaveRecord">
    <vt:lpwstr>eyJoZGlkIjoiMTcwZTRkZDRhYWJjMzQ2Y2U1YmJjNTdiOWMzMzkwZGMiLCJ1c2VySWQiOiIxNzYzNzQyNjgzIn0=</vt:lpwstr>
  </property>
</Properties>
</file>