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62F13">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 xml:space="preserve">附件       </w:t>
      </w:r>
      <w:r>
        <w:rPr>
          <w:rFonts w:hint="eastAsia" w:ascii="方正小标宋简体" w:hAnsi="方正小标宋简体" w:eastAsia="方正小标宋简体" w:cs="方正小标宋简体"/>
          <w:i w:val="0"/>
          <w:iCs w:val="0"/>
          <w:color w:val="000000"/>
          <w:kern w:val="2"/>
          <w:sz w:val="36"/>
          <w:szCs w:val="36"/>
          <w:u w:val="none"/>
          <w:lang w:val="en-US" w:eastAsia="zh-CN" w:bidi="ar-SA"/>
        </w:rPr>
        <w:t>赵县2025年衔接资金项目库完成情况</w:t>
      </w:r>
    </w:p>
    <w:tbl>
      <w:tblPr>
        <w:tblStyle w:val="3"/>
        <w:tblpPr w:leftFromText="180" w:rightFromText="180" w:vertAnchor="text" w:horzAnchor="page" w:tblpXSpec="center" w:tblpY="730"/>
        <w:tblOverlap w:val="never"/>
        <w:tblW w:w="93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2"/>
        <w:gridCol w:w="774"/>
        <w:gridCol w:w="773"/>
        <w:gridCol w:w="403"/>
        <w:gridCol w:w="1200"/>
        <w:gridCol w:w="693"/>
        <w:gridCol w:w="1035"/>
        <w:gridCol w:w="795"/>
        <w:gridCol w:w="735"/>
        <w:gridCol w:w="768"/>
        <w:gridCol w:w="955"/>
        <w:gridCol w:w="810"/>
      </w:tblGrid>
      <w:tr w14:paraId="5DE89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422" w:type="dxa"/>
            <w:vAlign w:val="center"/>
          </w:tcPr>
          <w:p w14:paraId="267A5D9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序号</w:t>
            </w:r>
          </w:p>
        </w:tc>
        <w:tc>
          <w:tcPr>
            <w:tcW w:w="774" w:type="dxa"/>
            <w:vAlign w:val="center"/>
          </w:tcPr>
          <w:p w14:paraId="6A1413C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w:t>
            </w:r>
          </w:p>
          <w:p w14:paraId="079F45C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名称</w:t>
            </w:r>
          </w:p>
        </w:tc>
        <w:tc>
          <w:tcPr>
            <w:tcW w:w="773" w:type="dxa"/>
            <w:vAlign w:val="center"/>
          </w:tcPr>
          <w:p w14:paraId="73038A0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 xml:space="preserve">实施 </w:t>
            </w:r>
          </w:p>
          <w:p w14:paraId="60C72FF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地点</w:t>
            </w:r>
          </w:p>
        </w:tc>
        <w:tc>
          <w:tcPr>
            <w:tcW w:w="403" w:type="dxa"/>
            <w:vAlign w:val="center"/>
          </w:tcPr>
          <w:p w14:paraId="011C88F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实施</w:t>
            </w:r>
          </w:p>
          <w:p w14:paraId="3923248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年限</w:t>
            </w:r>
          </w:p>
        </w:tc>
        <w:tc>
          <w:tcPr>
            <w:tcW w:w="1200" w:type="dxa"/>
            <w:vAlign w:val="center"/>
          </w:tcPr>
          <w:p w14:paraId="6665FEF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主要建设内容和补助标准</w:t>
            </w:r>
          </w:p>
        </w:tc>
        <w:tc>
          <w:tcPr>
            <w:tcW w:w="693" w:type="dxa"/>
            <w:vAlign w:val="center"/>
          </w:tcPr>
          <w:p w14:paraId="7952164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项目主管部门</w:t>
            </w:r>
          </w:p>
        </w:tc>
        <w:tc>
          <w:tcPr>
            <w:tcW w:w="1035" w:type="dxa"/>
            <w:vAlign w:val="center"/>
          </w:tcPr>
          <w:p w14:paraId="1E3F9BA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项目实施单位及负责人</w:t>
            </w:r>
          </w:p>
        </w:tc>
        <w:tc>
          <w:tcPr>
            <w:tcW w:w="795" w:type="dxa"/>
            <w:vAlign w:val="center"/>
          </w:tcPr>
          <w:p w14:paraId="7BA3DD9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资金来源及规模</w:t>
            </w:r>
          </w:p>
        </w:tc>
        <w:tc>
          <w:tcPr>
            <w:tcW w:w="735" w:type="dxa"/>
            <w:vAlign w:val="center"/>
          </w:tcPr>
          <w:p w14:paraId="69D538B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 w:eastAsia="zh-CN" w:bidi="ar-SA"/>
              </w:rPr>
            </w:pPr>
            <w:r>
              <w:rPr>
                <w:rFonts w:hint="eastAsia" w:ascii="仿宋" w:hAnsi="仿宋" w:eastAsia="仿宋" w:cs="仿宋"/>
                <w:i w:val="0"/>
                <w:iCs w:val="0"/>
                <w:color w:val="000000"/>
                <w:kern w:val="2"/>
                <w:sz w:val="21"/>
                <w:szCs w:val="21"/>
                <w:u w:val="none"/>
                <w:lang w:val="en" w:eastAsia="zh-CN" w:bidi="ar-SA"/>
              </w:rPr>
              <w:t>绩效</w:t>
            </w:r>
          </w:p>
          <w:p w14:paraId="769C98D0">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 w:eastAsia="zh-CN" w:bidi="ar-SA"/>
              </w:rPr>
              <w:t>目标</w:t>
            </w:r>
            <w:r>
              <w:rPr>
                <w:rFonts w:hint="eastAsia" w:ascii="仿宋" w:hAnsi="仿宋" w:eastAsia="仿宋" w:cs="仿宋"/>
                <w:i w:val="0"/>
                <w:iCs w:val="0"/>
                <w:color w:val="000000"/>
                <w:kern w:val="2"/>
                <w:sz w:val="21"/>
                <w:szCs w:val="21"/>
                <w:u w:val="none"/>
                <w:lang w:val="en-US" w:eastAsia="zh-CN" w:bidi="ar-SA"/>
              </w:rPr>
              <w:t>实现情况</w:t>
            </w:r>
          </w:p>
        </w:tc>
        <w:tc>
          <w:tcPr>
            <w:tcW w:w="768" w:type="dxa"/>
            <w:vAlign w:val="center"/>
          </w:tcPr>
          <w:p w14:paraId="2FA9E728">
            <w:pPr>
              <w:keepNext w:val="0"/>
              <w:keepLines w:val="0"/>
              <w:widowControl/>
              <w:suppressLineNumbers w:val="0"/>
              <w:jc w:val="center"/>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联农带农机制</w:t>
            </w:r>
          </w:p>
        </w:tc>
        <w:tc>
          <w:tcPr>
            <w:tcW w:w="955" w:type="dxa"/>
            <w:vAlign w:val="center"/>
          </w:tcPr>
          <w:p w14:paraId="131AA557">
            <w:pPr>
              <w:keepNext w:val="0"/>
              <w:keepLines w:val="0"/>
              <w:widowControl/>
              <w:suppressLineNumbers w:val="0"/>
              <w:jc w:val="left"/>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项目完成情况、验收结果</w:t>
            </w:r>
          </w:p>
        </w:tc>
        <w:tc>
          <w:tcPr>
            <w:tcW w:w="810" w:type="dxa"/>
            <w:vAlign w:val="center"/>
          </w:tcPr>
          <w:p w14:paraId="0415EBD0">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后续管护主体</w:t>
            </w:r>
          </w:p>
        </w:tc>
      </w:tr>
      <w:tr w14:paraId="19D53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57FEA36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w:t>
            </w:r>
          </w:p>
        </w:tc>
        <w:tc>
          <w:tcPr>
            <w:tcW w:w="774" w:type="dxa"/>
            <w:shd w:val="clear" w:color="auto" w:fill="auto"/>
            <w:vAlign w:val="center"/>
          </w:tcPr>
          <w:p w14:paraId="3F2D217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投入建设赵县农产品冷链仓储物流园资产收益项目</w:t>
            </w:r>
          </w:p>
        </w:tc>
        <w:tc>
          <w:tcPr>
            <w:tcW w:w="773" w:type="dxa"/>
            <w:shd w:val="clear" w:color="auto" w:fill="auto"/>
            <w:vAlign w:val="center"/>
          </w:tcPr>
          <w:p w14:paraId="1BB70C1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赵县赵州镇龙腾街以西，李春大道以南</w:t>
            </w:r>
          </w:p>
        </w:tc>
        <w:tc>
          <w:tcPr>
            <w:tcW w:w="403" w:type="dxa"/>
            <w:vAlign w:val="center"/>
          </w:tcPr>
          <w:p w14:paraId="1CAEC49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200" w:type="dxa"/>
            <w:vAlign w:val="center"/>
          </w:tcPr>
          <w:p w14:paraId="5F4D69D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投资建设冷库约12300平方米，仓库屋顶安装1650块650Wp的单晶硅太阳能电池板</w:t>
            </w:r>
          </w:p>
        </w:tc>
        <w:tc>
          <w:tcPr>
            <w:tcW w:w="693" w:type="dxa"/>
            <w:vAlign w:val="center"/>
          </w:tcPr>
          <w:p w14:paraId="488F6BB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vAlign w:val="center"/>
          </w:tcPr>
          <w:p w14:paraId="420ED50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vAlign w:val="center"/>
          </w:tcPr>
          <w:p w14:paraId="4F09ADF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县财政衔接资金、1650万元</w:t>
            </w:r>
          </w:p>
        </w:tc>
        <w:tc>
          <w:tcPr>
            <w:tcW w:w="735" w:type="dxa"/>
            <w:vAlign w:val="center"/>
          </w:tcPr>
          <w:p w14:paraId="0333E67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vAlign w:val="center"/>
          </w:tcPr>
          <w:p w14:paraId="6930452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vAlign w:val="center"/>
          </w:tcPr>
          <w:p w14:paraId="7F420D00">
            <w:pPr>
              <w:keepNext w:val="0"/>
              <w:keepLines w:val="0"/>
              <w:widowControl/>
              <w:suppressLineNumbers w:val="0"/>
              <w:ind w:firstLine="441" w:firstLineChars="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vAlign w:val="center"/>
          </w:tcPr>
          <w:p w14:paraId="4A525979">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78882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7D6DA92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2</w:t>
            </w:r>
          </w:p>
        </w:tc>
        <w:tc>
          <w:tcPr>
            <w:tcW w:w="774" w:type="dxa"/>
            <w:vAlign w:val="center"/>
          </w:tcPr>
          <w:p w14:paraId="70A6A4E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扶持壮大村集体经济项目</w:t>
            </w:r>
          </w:p>
        </w:tc>
        <w:tc>
          <w:tcPr>
            <w:tcW w:w="773" w:type="dxa"/>
            <w:vAlign w:val="center"/>
          </w:tcPr>
          <w:p w14:paraId="6A2836B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选定韩村镇柏家营村</w:t>
            </w:r>
          </w:p>
        </w:tc>
        <w:tc>
          <w:tcPr>
            <w:tcW w:w="403" w:type="dxa"/>
            <w:vAlign w:val="center"/>
          </w:tcPr>
          <w:p w14:paraId="3CC6490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200" w:type="dxa"/>
            <w:vAlign w:val="center"/>
          </w:tcPr>
          <w:p w14:paraId="28E8B1A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建设鸡舍、库房、配料库及附属配套设施，占地约20亩，年养殖蛋鸡15万只</w:t>
            </w:r>
          </w:p>
        </w:tc>
        <w:tc>
          <w:tcPr>
            <w:tcW w:w="693" w:type="dxa"/>
            <w:vAlign w:val="center"/>
          </w:tcPr>
          <w:p w14:paraId="35F112B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vAlign w:val="center"/>
          </w:tcPr>
          <w:p w14:paraId="3FCFED8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vAlign w:val="center"/>
          </w:tcPr>
          <w:p w14:paraId="0C21F2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县财政衔接资金、750万元</w:t>
            </w:r>
          </w:p>
        </w:tc>
        <w:tc>
          <w:tcPr>
            <w:tcW w:w="735" w:type="dxa"/>
            <w:vAlign w:val="center"/>
          </w:tcPr>
          <w:p w14:paraId="53DC0FE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增加15个村集体经济收入</w:t>
            </w:r>
          </w:p>
        </w:tc>
        <w:tc>
          <w:tcPr>
            <w:tcW w:w="768" w:type="dxa"/>
            <w:vAlign w:val="center"/>
          </w:tcPr>
          <w:p w14:paraId="7E437FA8">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增加村集体收入</w:t>
            </w:r>
          </w:p>
        </w:tc>
        <w:tc>
          <w:tcPr>
            <w:tcW w:w="955" w:type="dxa"/>
            <w:vAlign w:val="center"/>
          </w:tcPr>
          <w:p w14:paraId="61C4255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vAlign w:val="center"/>
          </w:tcPr>
          <w:p w14:paraId="1467F13C">
            <w:pPr>
              <w:keepNext w:val="0"/>
              <w:keepLines w:val="0"/>
              <w:widowControl/>
              <w:suppressLineNumbers w:val="0"/>
              <w:ind w:firstLine="210" w:firstLineChars="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村集体</w:t>
            </w:r>
          </w:p>
        </w:tc>
      </w:tr>
      <w:tr w14:paraId="5C903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4A4CD3C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3</w:t>
            </w:r>
          </w:p>
        </w:tc>
        <w:tc>
          <w:tcPr>
            <w:tcW w:w="774" w:type="dxa"/>
            <w:vAlign w:val="center"/>
          </w:tcPr>
          <w:p w14:paraId="220767E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改造华泰扶贫电站项目</w:t>
            </w:r>
          </w:p>
        </w:tc>
        <w:tc>
          <w:tcPr>
            <w:tcW w:w="773" w:type="dxa"/>
            <w:vAlign w:val="center"/>
          </w:tcPr>
          <w:p w14:paraId="117C2EF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河北华泰纸业有限公司车间房顶</w:t>
            </w:r>
          </w:p>
        </w:tc>
        <w:tc>
          <w:tcPr>
            <w:tcW w:w="403" w:type="dxa"/>
            <w:vAlign w:val="center"/>
          </w:tcPr>
          <w:p w14:paraId="63863204">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200" w:type="dxa"/>
            <w:vAlign w:val="center"/>
          </w:tcPr>
          <w:p w14:paraId="687AA49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提升光伏电站设备发电效率</w:t>
            </w:r>
          </w:p>
        </w:tc>
        <w:tc>
          <w:tcPr>
            <w:tcW w:w="693" w:type="dxa"/>
            <w:shd w:val="clear" w:color="auto" w:fill="auto"/>
            <w:vAlign w:val="center"/>
          </w:tcPr>
          <w:p w14:paraId="6F86FB1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1E46D80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vAlign w:val="center"/>
          </w:tcPr>
          <w:p w14:paraId="43EED26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县财政衔接资金、67.692508万元</w:t>
            </w:r>
          </w:p>
        </w:tc>
        <w:tc>
          <w:tcPr>
            <w:tcW w:w="735" w:type="dxa"/>
            <w:vAlign w:val="center"/>
          </w:tcPr>
          <w:p w14:paraId="3B9390D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vAlign w:val="center"/>
          </w:tcPr>
          <w:p w14:paraId="4197EA2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vAlign w:val="center"/>
          </w:tcPr>
          <w:p w14:paraId="43EBA86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vAlign w:val="center"/>
          </w:tcPr>
          <w:p w14:paraId="1A4F63BF">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22882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8" w:hRule="atLeast"/>
          <w:jc w:val="center"/>
        </w:trPr>
        <w:tc>
          <w:tcPr>
            <w:tcW w:w="422" w:type="dxa"/>
            <w:vAlign w:val="center"/>
          </w:tcPr>
          <w:p w14:paraId="4318A57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4</w:t>
            </w:r>
          </w:p>
        </w:tc>
        <w:tc>
          <w:tcPr>
            <w:tcW w:w="774" w:type="dxa"/>
            <w:vAlign w:val="center"/>
          </w:tcPr>
          <w:p w14:paraId="5E9DBA7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肉牛纾困解难和农业产业园区建设项目</w:t>
            </w:r>
          </w:p>
        </w:tc>
        <w:tc>
          <w:tcPr>
            <w:tcW w:w="773" w:type="dxa"/>
            <w:vAlign w:val="center"/>
          </w:tcPr>
          <w:p w14:paraId="04C227E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各有关企业和肉牛养殖户</w:t>
            </w:r>
          </w:p>
        </w:tc>
        <w:tc>
          <w:tcPr>
            <w:tcW w:w="403" w:type="dxa"/>
            <w:shd w:val="clear" w:color="auto" w:fill="auto"/>
            <w:vAlign w:val="center"/>
          </w:tcPr>
          <w:p w14:paraId="4DBFE46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vAlign w:val="center"/>
          </w:tcPr>
          <w:p w14:paraId="23E8D07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1.肉牛纾困解难主要支持饲养基础母牛，制作青储、黄储饲料，繁育和品种改良等；2.农业产业园区建设方面主要支持必要的产业基础设施建设。</w:t>
            </w:r>
          </w:p>
        </w:tc>
        <w:tc>
          <w:tcPr>
            <w:tcW w:w="693" w:type="dxa"/>
            <w:shd w:val="clear" w:color="auto" w:fill="auto"/>
            <w:vAlign w:val="center"/>
          </w:tcPr>
          <w:p w14:paraId="1A06387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29D61ED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vAlign w:val="center"/>
          </w:tcPr>
          <w:p w14:paraId="506AD1C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县财政衔接资金、194万元</w:t>
            </w:r>
          </w:p>
        </w:tc>
        <w:tc>
          <w:tcPr>
            <w:tcW w:w="735" w:type="dxa"/>
            <w:vAlign w:val="center"/>
          </w:tcPr>
          <w:p w14:paraId="07BB4FB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通过支持脱贫户（监测对象）肉牛养殖和农业产业园建设，带动脱贫人口和监测对象增加收入</w:t>
            </w:r>
          </w:p>
        </w:tc>
        <w:tc>
          <w:tcPr>
            <w:tcW w:w="768" w:type="dxa"/>
            <w:vAlign w:val="center"/>
          </w:tcPr>
          <w:p w14:paraId="276AE8B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vAlign w:val="center"/>
          </w:tcPr>
          <w:p w14:paraId="192EED7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vAlign w:val="center"/>
          </w:tcPr>
          <w:p w14:paraId="2EFBF03E">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0B8A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77D31AF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5</w:t>
            </w:r>
          </w:p>
        </w:tc>
        <w:tc>
          <w:tcPr>
            <w:tcW w:w="774" w:type="dxa"/>
            <w:vAlign w:val="top"/>
          </w:tcPr>
          <w:p w14:paraId="3CA3294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扶持壮大特色产业补贴项目</w:t>
            </w:r>
          </w:p>
        </w:tc>
        <w:tc>
          <w:tcPr>
            <w:tcW w:w="773" w:type="dxa"/>
            <w:vAlign w:val="top"/>
          </w:tcPr>
          <w:p w14:paraId="283E10E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各有关企业或合作社</w:t>
            </w:r>
          </w:p>
        </w:tc>
        <w:tc>
          <w:tcPr>
            <w:tcW w:w="403" w:type="dxa"/>
            <w:shd w:val="clear" w:color="auto" w:fill="auto"/>
            <w:vAlign w:val="center"/>
          </w:tcPr>
          <w:p w14:paraId="133C1D3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vAlign w:val="top"/>
          </w:tcPr>
          <w:p w14:paraId="036430E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用于农业品种培优、品质提升、品牌打造；申请认证绿色食品、有机农产品、地理标志农产品等费用补助；开展产销对接活动补助。</w:t>
            </w:r>
          </w:p>
        </w:tc>
        <w:tc>
          <w:tcPr>
            <w:tcW w:w="693" w:type="dxa"/>
            <w:shd w:val="clear" w:color="auto" w:fill="auto"/>
            <w:vAlign w:val="center"/>
          </w:tcPr>
          <w:p w14:paraId="377654D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16F87E7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赵县农业农村局、胡志强</w:t>
            </w:r>
          </w:p>
        </w:tc>
        <w:tc>
          <w:tcPr>
            <w:tcW w:w="795" w:type="dxa"/>
            <w:shd w:val="clear" w:color="auto" w:fill="auto"/>
            <w:vAlign w:val="center"/>
          </w:tcPr>
          <w:p w14:paraId="5E12768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县财政衔接资金、10万元</w:t>
            </w:r>
          </w:p>
        </w:tc>
        <w:tc>
          <w:tcPr>
            <w:tcW w:w="735" w:type="dxa"/>
            <w:vAlign w:val="top"/>
          </w:tcPr>
          <w:p w14:paraId="142D332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支持农业产品发展</w:t>
            </w:r>
          </w:p>
        </w:tc>
        <w:tc>
          <w:tcPr>
            <w:tcW w:w="768" w:type="dxa"/>
            <w:vAlign w:val="top"/>
          </w:tcPr>
          <w:p w14:paraId="6E3B59D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支持农业产品发展</w:t>
            </w:r>
          </w:p>
        </w:tc>
        <w:tc>
          <w:tcPr>
            <w:tcW w:w="955" w:type="dxa"/>
            <w:vAlign w:val="top"/>
          </w:tcPr>
          <w:p w14:paraId="04359EA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vAlign w:val="top"/>
          </w:tcPr>
          <w:p w14:paraId="5FCEC6CA">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3F228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2B26FD50">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6</w:t>
            </w:r>
          </w:p>
        </w:tc>
        <w:tc>
          <w:tcPr>
            <w:tcW w:w="774" w:type="dxa"/>
            <w:shd w:val="clear" w:color="auto" w:fill="auto"/>
            <w:vAlign w:val="center"/>
          </w:tcPr>
          <w:p w14:paraId="2AD07AB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小额信贷贴息补助项目</w:t>
            </w:r>
          </w:p>
        </w:tc>
        <w:tc>
          <w:tcPr>
            <w:tcW w:w="773" w:type="dxa"/>
            <w:shd w:val="clear" w:color="auto" w:fill="auto"/>
            <w:vAlign w:val="center"/>
          </w:tcPr>
          <w:p w14:paraId="5D2F096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各有关户</w:t>
            </w:r>
          </w:p>
        </w:tc>
        <w:tc>
          <w:tcPr>
            <w:tcW w:w="403" w:type="dxa"/>
            <w:shd w:val="clear" w:color="auto" w:fill="auto"/>
            <w:vAlign w:val="center"/>
          </w:tcPr>
          <w:p w14:paraId="58E34A2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vAlign w:val="top"/>
          </w:tcPr>
          <w:p w14:paraId="70139E2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对脱贫人口和监测对象贷款贴息</w:t>
            </w:r>
          </w:p>
        </w:tc>
        <w:tc>
          <w:tcPr>
            <w:tcW w:w="693" w:type="dxa"/>
            <w:shd w:val="clear" w:color="auto" w:fill="auto"/>
            <w:vAlign w:val="center"/>
          </w:tcPr>
          <w:p w14:paraId="49BAA2D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05F83B4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28CAAE2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县财政衔接资金、1.741255万元</w:t>
            </w:r>
          </w:p>
        </w:tc>
        <w:tc>
          <w:tcPr>
            <w:tcW w:w="735" w:type="dxa"/>
            <w:shd w:val="clear" w:color="auto" w:fill="auto"/>
            <w:vAlign w:val="center"/>
          </w:tcPr>
          <w:p w14:paraId="5FCD1E1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shd w:val="clear" w:color="auto" w:fill="auto"/>
            <w:vAlign w:val="center"/>
          </w:tcPr>
          <w:p w14:paraId="3598E92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shd w:val="clear" w:color="auto" w:fill="auto"/>
            <w:vAlign w:val="center"/>
          </w:tcPr>
          <w:p w14:paraId="650A560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4E1360E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贴息项目未形成资产</w:t>
            </w:r>
          </w:p>
        </w:tc>
      </w:tr>
      <w:tr w14:paraId="354E2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548620D2">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7</w:t>
            </w:r>
          </w:p>
        </w:tc>
        <w:tc>
          <w:tcPr>
            <w:tcW w:w="774" w:type="dxa"/>
            <w:shd w:val="clear" w:color="auto" w:fill="auto"/>
            <w:vAlign w:val="center"/>
          </w:tcPr>
          <w:p w14:paraId="3B37763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公益专岗补助项目</w:t>
            </w:r>
          </w:p>
        </w:tc>
        <w:tc>
          <w:tcPr>
            <w:tcW w:w="773" w:type="dxa"/>
            <w:shd w:val="clear" w:color="auto" w:fill="auto"/>
            <w:vAlign w:val="center"/>
          </w:tcPr>
          <w:p w14:paraId="003C025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各有关村</w:t>
            </w:r>
          </w:p>
        </w:tc>
        <w:tc>
          <w:tcPr>
            <w:tcW w:w="403" w:type="dxa"/>
            <w:shd w:val="clear" w:color="auto" w:fill="auto"/>
            <w:vAlign w:val="center"/>
          </w:tcPr>
          <w:p w14:paraId="646FB02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vAlign w:val="top"/>
          </w:tcPr>
          <w:p w14:paraId="6B7C3B9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补贴工资每人每月500元</w:t>
            </w:r>
          </w:p>
        </w:tc>
        <w:tc>
          <w:tcPr>
            <w:tcW w:w="693" w:type="dxa"/>
            <w:shd w:val="clear" w:color="auto" w:fill="auto"/>
            <w:vAlign w:val="center"/>
          </w:tcPr>
          <w:p w14:paraId="363CB8E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197A340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739B1D20">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县财政衔接资金、388.1</w:t>
            </w:r>
            <w:bookmarkStart w:id="0" w:name="_GoBack"/>
            <w:bookmarkEnd w:id="0"/>
            <w:r>
              <w:rPr>
                <w:rFonts w:hint="eastAsia" w:ascii="仿宋" w:hAnsi="仿宋" w:eastAsia="仿宋" w:cs="仿宋"/>
                <w:i w:val="0"/>
                <w:iCs w:val="0"/>
                <w:color w:val="000000"/>
                <w:kern w:val="2"/>
                <w:sz w:val="21"/>
                <w:szCs w:val="21"/>
                <w:u w:val="none"/>
                <w:lang w:val="en-US" w:eastAsia="zh-CN" w:bidi="ar-SA"/>
              </w:rPr>
              <w:t>52453万元</w:t>
            </w:r>
          </w:p>
        </w:tc>
        <w:tc>
          <w:tcPr>
            <w:tcW w:w="735" w:type="dxa"/>
            <w:shd w:val="clear" w:color="auto" w:fill="auto"/>
            <w:vAlign w:val="center"/>
          </w:tcPr>
          <w:p w14:paraId="7EC1538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shd w:val="clear" w:color="auto" w:fill="auto"/>
            <w:vAlign w:val="center"/>
          </w:tcPr>
          <w:p w14:paraId="36B2F49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shd w:val="clear" w:color="auto" w:fill="auto"/>
            <w:vAlign w:val="center"/>
          </w:tcPr>
          <w:p w14:paraId="043361B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651F739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公益岗项目未形成资产</w:t>
            </w:r>
          </w:p>
        </w:tc>
      </w:tr>
      <w:tr w14:paraId="72FAF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24533DF4">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8</w:t>
            </w:r>
          </w:p>
        </w:tc>
        <w:tc>
          <w:tcPr>
            <w:tcW w:w="774" w:type="dxa"/>
            <w:shd w:val="clear" w:color="auto" w:fill="auto"/>
            <w:vAlign w:val="center"/>
          </w:tcPr>
          <w:p w14:paraId="365EA3D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脱贫劳动力就业交通补助项目</w:t>
            </w:r>
          </w:p>
        </w:tc>
        <w:tc>
          <w:tcPr>
            <w:tcW w:w="773" w:type="dxa"/>
            <w:shd w:val="clear" w:color="auto" w:fill="auto"/>
            <w:vAlign w:val="center"/>
          </w:tcPr>
          <w:p w14:paraId="0346492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各有关户</w:t>
            </w:r>
          </w:p>
        </w:tc>
        <w:tc>
          <w:tcPr>
            <w:tcW w:w="403" w:type="dxa"/>
            <w:shd w:val="clear" w:color="auto" w:fill="auto"/>
            <w:vAlign w:val="center"/>
          </w:tcPr>
          <w:p w14:paraId="7A2935F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shd w:val="clear" w:color="auto" w:fill="auto"/>
            <w:vAlign w:val="center"/>
          </w:tcPr>
          <w:p w14:paraId="6C67530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县外务工一次性交通补贴</w:t>
            </w:r>
          </w:p>
        </w:tc>
        <w:tc>
          <w:tcPr>
            <w:tcW w:w="693" w:type="dxa"/>
            <w:shd w:val="clear" w:color="auto" w:fill="auto"/>
            <w:vAlign w:val="center"/>
          </w:tcPr>
          <w:p w14:paraId="32F2029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41CC1F5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2578FD7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县财政衔接资金、24.91万元</w:t>
            </w:r>
          </w:p>
        </w:tc>
        <w:tc>
          <w:tcPr>
            <w:tcW w:w="735" w:type="dxa"/>
            <w:shd w:val="clear" w:color="auto" w:fill="auto"/>
            <w:vAlign w:val="center"/>
          </w:tcPr>
          <w:p w14:paraId="7855A60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shd w:val="clear" w:color="auto" w:fill="auto"/>
            <w:vAlign w:val="center"/>
          </w:tcPr>
          <w:p w14:paraId="410BF21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shd w:val="clear" w:color="auto" w:fill="auto"/>
            <w:vAlign w:val="center"/>
          </w:tcPr>
          <w:p w14:paraId="7F89F3A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40C21FF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就业项目未形成资产</w:t>
            </w:r>
          </w:p>
        </w:tc>
      </w:tr>
      <w:tr w14:paraId="2384F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4" w:hRule="atLeast"/>
          <w:jc w:val="center"/>
        </w:trPr>
        <w:tc>
          <w:tcPr>
            <w:tcW w:w="422" w:type="dxa"/>
            <w:vAlign w:val="center"/>
          </w:tcPr>
          <w:p w14:paraId="4002F91D">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9</w:t>
            </w:r>
          </w:p>
        </w:tc>
        <w:tc>
          <w:tcPr>
            <w:tcW w:w="774" w:type="dxa"/>
            <w:shd w:val="clear" w:color="auto" w:fill="auto"/>
            <w:vAlign w:val="center"/>
          </w:tcPr>
          <w:p w14:paraId="4D427C5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产业就业奖补项目</w:t>
            </w:r>
          </w:p>
        </w:tc>
        <w:tc>
          <w:tcPr>
            <w:tcW w:w="773" w:type="dxa"/>
            <w:shd w:val="clear" w:color="auto" w:fill="auto"/>
            <w:vAlign w:val="center"/>
          </w:tcPr>
          <w:p w14:paraId="3539FCA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各有关户</w:t>
            </w:r>
          </w:p>
        </w:tc>
        <w:tc>
          <w:tcPr>
            <w:tcW w:w="403" w:type="dxa"/>
            <w:vAlign w:val="center"/>
          </w:tcPr>
          <w:p w14:paraId="7EE6FDF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shd w:val="clear" w:color="auto" w:fill="auto"/>
            <w:vAlign w:val="center"/>
          </w:tcPr>
          <w:p w14:paraId="203D795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通过就业奖补、种植经济作物及养殖奖补使脱贫人口和监测对象提高收入</w:t>
            </w:r>
          </w:p>
        </w:tc>
        <w:tc>
          <w:tcPr>
            <w:tcW w:w="693" w:type="dxa"/>
            <w:shd w:val="clear" w:color="auto" w:fill="auto"/>
            <w:vAlign w:val="center"/>
          </w:tcPr>
          <w:p w14:paraId="17D0883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179A431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77CB009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县财政衔接资金、31.067万元</w:t>
            </w:r>
          </w:p>
        </w:tc>
        <w:tc>
          <w:tcPr>
            <w:tcW w:w="735" w:type="dxa"/>
            <w:shd w:val="clear" w:color="auto" w:fill="auto"/>
            <w:vAlign w:val="center"/>
          </w:tcPr>
          <w:p w14:paraId="377CD61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shd w:val="clear" w:color="auto" w:fill="auto"/>
            <w:vAlign w:val="center"/>
          </w:tcPr>
          <w:p w14:paraId="109EEE7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shd w:val="clear" w:color="auto" w:fill="auto"/>
            <w:vAlign w:val="center"/>
          </w:tcPr>
          <w:p w14:paraId="18D78A7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41652EF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奖补项目未形成资产</w:t>
            </w:r>
          </w:p>
        </w:tc>
      </w:tr>
      <w:tr w14:paraId="3A75C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63565972">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10</w:t>
            </w:r>
          </w:p>
        </w:tc>
        <w:tc>
          <w:tcPr>
            <w:tcW w:w="774" w:type="dxa"/>
            <w:shd w:val="clear" w:color="auto" w:fill="auto"/>
            <w:vAlign w:val="center"/>
          </w:tcPr>
          <w:p w14:paraId="31B5C7C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2024年秋季学期“雨露计划”职业教育补助</w:t>
            </w:r>
          </w:p>
        </w:tc>
        <w:tc>
          <w:tcPr>
            <w:tcW w:w="773" w:type="dxa"/>
            <w:shd w:val="clear" w:color="auto" w:fill="auto"/>
            <w:vAlign w:val="center"/>
          </w:tcPr>
          <w:p w14:paraId="5D80DC8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403" w:type="dxa"/>
            <w:shd w:val="clear" w:color="auto" w:fill="auto"/>
            <w:vAlign w:val="center"/>
          </w:tcPr>
          <w:p w14:paraId="129FF95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6个月</w:t>
            </w:r>
          </w:p>
        </w:tc>
        <w:tc>
          <w:tcPr>
            <w:tcW w:w="1200" w:type="dxa"/>
            <w:shd w:val="clear" w:color="auto" w:fill="auto"/>
            <w:vAlign w:val="center"/>
          </w:tcPr>
          <w:p w14:paraId="14214CE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对全县脱贫家庭（含监测对象家庭）全日制中高等职业教育在校学生进行补助，每生补助为1500元/学期</w:t>
            </w:r>
          </w:p>
        </w:tc>
        <w:tc>
          <w:tcPr>
            <w:tcW w:w="693" w:type="dxa"/>
            <w:shd w:val="clear" w:color="auto" w:fill="auto"/>
            <w:vAlign w:val="center"/>
          </w:tcPr>
          <w:p w14:paraId="0542150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1792CCD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38309DC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县财政衔接资金、12.6万元</w:t>
            </w:r>
          </w:p>
        </w:tc>
        <w:tc>
          <w:tcPr>
            <w:tcW w:w="735" w:type="dxa"/>
            <w:shd w:val="clear" w:color="auto" w:fill="auto"/>
            <w:vAlign w:val="center"/>
          </w:tcPr>
          <w:p w14:paraId="322A756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shd w:val="clear" w:color="auto" w:fill="auto"/>
            <w:vAlign w:val="center"/>
          </w:tcPr>
          <w:p w14:paraId="2E81B2A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shd w:val="clear" w:color="auto" w:fill="auto"/>
            <w:vAlign w:val="center"/>
          </w:tcPr>
          <w:p w14:paraId="5033740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10628D9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教育补助项目未形成资产</w:t>
            </w:r>
          </w:p>
        </w:tc>
      </w:tr>
      <w:tr w14:paraId="28026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70160B8C">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11</w:t>
            </w:r>
          </w:p>
        </w:tc>
        <w:tc>
          <w:tcPr>
            <w:tcW w:w="774" w:type="dxa"/>
            <w:shd w:val="clear" w:color="auto" w:fill="auto"/>
            <w:vAlign w:val="center"/>
          </w:tcPr>
          <w:p w14:paraId="0F0725E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2025年春季学期“雨露计划”职业教育补助</w:t>
            </w:r>
          </w:p>
        </w:tc>
        <w:tc>
          <w:tcPr>
            <w:tcW w:w="773" w:type="dxa"/>
            <w:shd w:val="clear" w:color="auto" w:fill="auto"/>
            <w:vAlign w:val="center"/>
          </w:tcPr>
          <w:p w14:paraId="3E5914C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403" w:type="dxa"/>
            <w:shd w:val="clear" w:color="auto" w:fill="auto"/>
            <w:vAlign w:val="center"/>
          </w:tcPr>
          <w:p w14:paraId="1849BB2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6个月</w:t>
            </w:r>
          </w:p>
        </w:tc>
        <w:tc>
          <w:tcPr>
            <w:tcW w:w="1200" w:type="dxa"/>
            <w:shd w:val="clear" w:color="auto" w:fill="auto"/>
            <w:vAlign w:val="center"/>
          </w:tcPr>
          <w:p w14:paraId="7720B5F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对全县脱贫家庭（含监测对象家庭）全日制中高等职业教育在校学生进行补助，每生补助为</w:t>
            </w:r>
            <w:r>
              <w:rPr>
                <w:rFonts w:hint="default" w:ascii="仿宋" w:hAnsi="仿宋" w:eastAsia="仿宋" w:cs="仿宋"/>
                <w:i w:val="0"/>
                <w:iCs w:val="0"/>
                <w:color w:val="000000"/>
                <w:kern w:val="2"/>
                <w:sz w:val="21"/>
                <w:szCs w:val="21"/>
                <w:u w:val="none"/>
                <w:lang w:val="en-US" w:eastAsia="zh-CN" w:bidi="ar-SA"/>
              </w:rPr>
              <w:t>1500</w:t>
            </w:r>
            <w:r>
              <w:rPr>
                <w:rFonts w:hint="eastAsia" w:ascii="仿宋" w:hAnsi="仿宋" w:eastAsia="仿宋" w:cs="仿宋"/>
                <w:i w:val="0"/>
                <w:iCs w:val="0"/>
                <w:color w:val="000000"/>
                <w:kern w:val="2"/>
                <w:sz w:val="21"/>
                <w:szCs w:val="21"/>
                <w:u w:val="none"/>
                <w:lang w:val="en-US" w:eastAsia="zh-CN" w:bidi="ar-SA"/>
              </w:rPr>
              <w:t>元</w:t>
            </w:r>
            <w:r>
              <w:rPr>
                <w:rFonts w:hint="default" w:ascii="仿宋" w:hAnsi="仿宋" w:eastAsia="仿宋" w:cs="仿宋"/>
                <w:i w:val="0"/>
                <w:iCs w:val="0"/>
                <w:color w:val="000000"/>
                <w:kern w:val="2"/>
                <w:sz w:val="21"/>
                <w:szCs w:val="21"/>
                <w:u w:val="none"/>
                <w:lang w:val="en-US" w:eastAsia="zh-CN" w:bidi="ar-SA"/>
              </w:rPr>
              <w:t>/</w:t>
            </w:r>
            <w:r>
              <w:rPr>
                <w:rFonts w:hint="eastAsia" w:ascii="仿宋" w:hAnsi="仿宋" w:eastAsia="仿宋" w:cs="仿宋"/>
                <w:i w:val="0"/>
                <w:iCs w:val="0"/>
                <w:color w:val="000000"/>
                <w:kern w:val="2"/>
                <w:sz w:val="21"/>
                <w:szCs w:val="21"/>
                <w:u w:val="none"/>
                <w:lang w:val="en-US" w:eastAsia="zh-CN" w:bidi="ar-SA"/>
              </w:rPr>
              <w:t>学期</w:t>
            </w:r>
          </w:p>
        </w:tc>
        <w:tc>
          <w:tcPr>
            <w:tcW w:w="693" w:type="dxa"/>
            <w:shd w:val="clear" w:color="auto" w:fill="auto"/>
            <w:vAlign w:val="center"/>
          </w:tcPr>
          <w:p w14:paraId="362E020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760EC2F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18EB32A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县财政衔接资金、14.1万元</w:t>
            </w:r>
          </w:p>
        </w:tc>
        <w:tc>
          <w:tcPr>
            <w:tcW w:w="735" w:type="dxa"/>
            <w:shd w:val="clear" w:color="auto" w:fill="auto"/>
            <w:vAlign w:val="center"/>
          </w:tcPr>
          <w:p w14:paraId="14A0769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768" w:type="dxa"/>
            <w:shd w:val="clear" w:color="auto" w:fill="auto"/>
            <w:vAlign w:val="center"/>
          </w:tcPr>
          <w:p w14:paraId="7F2E51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955" w:type="dxa"/>
            <w:shd w:val="clear" w:color="auto" w:fill="auto"/>
            <w:vAlign w:val="center"/>
          </w:tcPr>
          <w:p w14:paraId="2289443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4E2A860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教育补助项目未形成资产</w:t>
            </w:r>
          </w:p>
        </w:tc>
      </w:tr>
      <w:tr w14:paraId="022BD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2CABB48B">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12</w:t>
            </w:r>
          </w:p>
        </w:tc>
        <w:tc>
          <w:tcPr>
            <w:tcW w:w="774" w:type="dxa"/>
            <w:shd w:val="clear" w:color="auto" w:fill="auto"/>
            <w:vAlign w:val="center"/>
          </w:tcPr>
          <w:p w14:paraId="6F96960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基础设施建设项目</w:t>
            </w:r>
          </w:p>
        </w:tc>
        <w:tc>
          <w:tcPr>
            <w:tcW w:w="773" w:type="dxa"/>
            <w:vAlign w:val="top"/>
          </w:tcPr>
          <w:p w14:paraId="1E9762C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73CE1C0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403" w:type="dxa"/>
            <w:vAlign w:val="top"/>
          </w:tcPr>
          <w:p w14:paraId="75A5AD3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192740B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200" w:type="dxa"/>
            <w:shd w:val="clear" w:color="auto" w:fill="auto"/>
            <w:vAlign w:val="center"/>
          </w:tcPr>
          <w:p w14:paraId="795CCC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补齐必要的农村基础设施短板</w:t>
            </w:r>
          </w:p>
        </w:tc>
        <w:tc>
          <w:tcPr>
            <w:tcW w:w="693" w:type="dxa"/>
            <w:shd w:val="clear" w:color="auto" w:fill="auto"/>
            <w:vAlign w:val="center"/>
          </w:tcPr>
          <w:p w14:paraId="0129DE0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4F10191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7379400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县财政衔接资金、687.481567万元</w:t>
            </w:r>
          </w:p>
        </w:tc>
        <w:tc>
          <w:tcPr>
            <w:tcW w:w="735" w:type="dxa"/>
            <w:shd w:val="clear" w:color="auto" w:fill="auto"/>
            <w:vAlign w:val="center"/>
          </w:tcPr>
          <w:p w14:paraId="2EDF0CD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提高群众满意度</w:t>
            </w:r>
          </w:p>
        </w:tc>
        <w:tc>
          <w:tcPr>
            <w:tcW w:w="768" w:type="dxa"/>
            <w:shd w:val="clear" w:color="auto" w:fill="auto"/>
            <w:vAlign w:val="center"/>
          </w:tcPr>
          <w:p w14:paraId="63D5F9F4">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方便村民出行</w:t>
            </w:r>
          </w:p>
        </w:tc>
        <w:tc>
          <w:tcPr>
            <w:tcW w:w="955" w:type="dxa"/>
            <w:shd w:val="clear" w:color="auto" w:fill="auto"/>
            <w:vAlign w:val="center"/>
          </w:tcPr>
          <w:p w14:paraId="33EBDED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32BA3F8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33643710">
            <w:pPr>
              <w:keepNext w:val="0"/>
              <w:keepLines w:val="0"/>
              <w:widowControl/>
              <w:suppressLineNumbers w:val="0"/>
              <w:jc w:val="both"/>
              <w:textAlignment w:val="center"/>
              <w:rPr>
                <w:rFonts w:hint="default" w:ascii="宋体" w:hAnsi="宋体" w:eastAsia="仿宋_GB2312" w:cs="Times New Roman"/>
                <w:kern w:val="2"/>
                <w:sz w:val="32"/>
                <w:szCs w:val="24"/>
                <w:lang w:val="en-US" w:eastAsia="zh-CN" w:bidi="ar-SA"/>
              </w:rPr>
            </w:pPr>
            <w:r>
              <w:rPr>
                <w:rFonts w:hint="eastAsia" w:ascii="仿宋" w:hAnsi="仿宋" w:eastAsia="仿宋" w:cs="仿宋"/>
                <w:i w:val="0"/>
                <w:iCs w:val="0"/>
                <w:color w:val="000000"/>
                <w:kern w:val="2"/>
                <w:sz w:val="21"/>
                <w:szCs w:val="21"/>
                <w:u w:val="none"/>
                <w:lang w:val="en-US" w:eastAsia="zh-CN" w:bidi="ar-SA"/>
              </w:rPr>
              <w:t>村集体</w:t>
            </w:r>
          </w:p>
        </w:tc>
      </w:tr>
      <w:tr w14:paraId="61C5F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62B6ECF3">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13</w:t>
            </w:r>
          </w:p>
        </w:tc>
        <w:tc>
          <w:tcPr>
            <w:tcW w:w="774" w:type="dxa"/>
            <w:shd w:val="clear" w:color="auto" w:fill="auto"/>
            <w:vAlign w:val="center"/>
          </w:tcPr>
          <w:p w14:paraId="5558995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赵县农村人居环境奖补</w:t>
            </w:r>
          </w:p>
        </w:tc>
        <w:tc>
          <w:tcPr>
            <w:tcW w:w="773" w:type="dxa"/>
            <w:shd w:val="clear" w:color="auto" w:fill="auto"/>
            <w:vAlign w:val="center"/>
          </w:tcPr>
          <w:p w14:paraId="3CC72BF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11个乡镇</w:t>
            </w:r>
          </w:p>
        </w:tc>
        <w:tc>
          <w:tcPr>
            <w:tcW w:w="403" w:type="dxa"/>
            <w:shd w:val="clear" w:color="auto" w:fill="auto"/>
            <w:vAlign w:val="center"/>
          </w:tcPr>
          <w:p w14:paraId="12E738E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shd w:val="clear" w:color="auto" w:fill="auto"/>
            <w:vAlign w:val="center"/>
          </w:tcPr>
          <w:p w14:paraId="7C48E69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农村残垣断壁拆除及垃圾整治的清理、清运</w:t>
            </w:r>
          </w:p>
        </w:tc>
        <w:tc>
          <w:tcPr>
            <w:tcW w:w="693" w:type="dxa"/>
            <w:shd w:val="clear" w:color="auto" w:fill="auto"/>
            <w:vAlign w:val="center"/>
          </w:tcPr>
          <w:p w14:paraId="40EC0EF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6575B6B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赵县农业农村局、张瑞晓</w:t>
            </w:r>
          </w:p>
        </w:tc>
        <w:tc>
          <w:tcPr>
            <w:tcW w:w="795" w:type="dxa"/>
            <w:shd w:val="clear" w:color="auto" w:fill="auto"/>
            <w:vAlign w:val="center"/>
          </w:tcPr>
          <w:p w14:paraId="7067DEF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县财政衔接资金、99.4636万元</w:t>
            </w:r>
          </w:p>
        </w:tc>
        <w:tc>
          <w:tcPr>
            <w:tcW w:w="735" w:type="dxa"/>
            <w:shd w:val="clear" w:color="auto" w:fill="auto"/>
            <w:vAlign w:val="center"/>
          </w:tcPr>
          <w:p w14:paraId="4095F6C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全面提高农村人居环境</w:t>
            </w:r>
          </w:p>
        </w:tc>
        <w:tc>
          <w:tcPr>
            <w:tcW w:w="768" w:type="dxa"/>
            <w:shd w:val="clear" w:color="auto" w:fill="auto"/>
            <w:vAlign w:val="center"/>
          </w:tcPr>
          <w:p w14:paraId="54AFF7A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提高群众满意度</w:t>
            </w:r>
          </w:p>
        </w:tc>
        <w:tc>
          <w:tcPr>
            <w:tcW w:w="955" w:type="dxa"/>
            <w:shd w:val="clear" w:color="auto" w:fill="auto"/>
            <w:vAlign w:val="center"/>
          </w:tcPr>
          <w:p w14:paraId="0D0A176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08B50D79">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村集体</w:t>
            </w:r>
          </w:p>
        </w:tc>
      </w:tr>
      <w:tr w14:paraId="706DF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0A2BA075">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14</w:t>
            </w:r>
          </w:p>
        </w:tc>
        <w:tc>
          <w:tcPr>
            <w:tcW w:w="774" w:type="dxa"/>
            <w:shd w:val="clear" w:color="auto" w:fill="auto"/>
            <w:vAlign w:val="center"/>
          </w:tcPr>
          <w:p w14:paraId="424BE04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项目管理费</w:t>
            </w:r>
          </w:p>
        </w:tc>
        <w:tc>
          <w:tcPr>
            <w:tcW w:w="773" w:type="dxa"/>
            <w:shd w:val="clear" w:color="auto" w:fill="auto"/>
            <w:vAlign w:val="center"/>
          </w:tcPr>
          <w:p w14:paraId="769F6C5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各有关企业</w:t>
            </w:r>
          </w:p>
        </w:tc>
        <w:tc>
          <w:tcPr>
            <w:tcW w:w="403" w:type="dxa"/>
            <w:vAlign w:val="top"/>
          </w:tcPr>
          <w:p w14:paraId="11B6A83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358D886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57866C5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shd w:val="clear" w:color="auto" w:fill="auto"/>
            <w:vAlign w:val="center"/>
          </w:tcPr>
          <w:p w14:paraId="3E3FAC0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资产收益项目评估、基础设施建设项目和扶持壮大村集体经济项目等与巩固脱贫成果有关项目管理费</w:t>
            </w:r>
          </w:p>
        </w:tc>
        <w:tc>
          <w:tcPr>
            <w:tcW w:w="693" w:type="dxa"/>
            <w:shd w:val="clear" w:color="auto" w:fill="auto"/>
            <w:vAlign w:val="center"/>
          </w:tcPr>
          <w:p w14:paraId="624DF77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762813D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795" w:type="dxa"/>
            <w:shd w:val="clear" w:color="auto" w:fill="auto"/>
            <w:vAlign w:val="center"/>
          </w:tcPr>
          <w:p w14:paraId="72A120A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县财政衔接资金、106.791617万元</w:t>
            </w:r>
          </w:p>
        </w:tc>
        <w:tc>
          <w:tcPr>
            <w:tcW w:w="735" w:type="dxa"/>
            <w:shd w:val="clear" w:color="auto" w:fill="auto"/>
            <w:vAlign w:val="center"/>
          </w:tcPr>
          <w:p w14:paraId="1EF7BB6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确保资金安全</w:t>
            </w:r>
          </w:p>
        </w:tc>
        <w:tc>
          <w:tcPr>
            <w:tcW w:w="768" w:type="dxa"/>
            <w:shd w:val="clear" w:color="auto" w:fill="auto"/>
            <w:vAlign w:val="center"/>
          </w:tcPr>
          <w:p w14:paraId="4781F3D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确保资金安全</w:t>
            </w:r>
          </w:p>
        </w:tc>
        <w:tc>
          <w:tcPr>
            <w:tcW w:w="955" w:type="dxa"/>
            <w:shd w:val="clear" w:color="auto" w:fill="auto"/>
            <w:vAlign w:val="center"/>
          </w:tcPr>
          <w:p w14:paraId="297BDA4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193E5B79">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43E58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4E9007FB">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15</w:t>
            </w:r>
          </w:p>
        </w:tc>
        <w:tc>
          <w:tcPr>
            <w:tcW w:w="774" w:type="dxa"/>
            <w:shd w:val="clear" w:color="auto" w:fill="auto"/>
            <w:vAlign w:val="center"/>
          </w:tcPr>
          <w:p w14:paraId="3CCDBC8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农产品检测项目</w:t>
            </w:r>
          </w:p>
        </w:tc>
        <w:tc>
          <w:tcPr>
            <w:tcW w:w="773" w:type="dxa"/>
            <w:shd w:val="clear" w:color="auto" w:fill="auto"/>
            <w:vAlign w:val="center"/>
          </w:tcPr>
          <w:p w14:paraId="7CA11F6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403" w:type="dxa"/>
            <w:vAlign w:val="top"/>
          </w:tcPr>
          <w:p w14:paraId="2E447553">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p>
          <w:p w14:paraId="4181B48F">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p>
          <w:p w14:paraId="3253A1FE">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p>
          <w:p w14:paraId="0CE42960">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200" w:type="dxa"/>
            <w:shd w:val="clear" w:color="auto" w:fill="auto"/>
            <w:vAlign w:val="center"/>
          </w:tcPr>
          <w:p w14:paraId="570B0DC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全年风险抽检蔬菜、水果、畜产品等样品1300批次</w:t>
            </w:r>
          </w:p>
        </w:tc>
        <w:tc>
          <w:tcPr>
            <w:tcW w:w="693" w:type="dxa"/>
            <w:shd w:val="clear" w:color="auto" w:fill="auto"/>
            <w:vAlign w:val="center"/>
          </w:tcPr>
          <w:p w14:paraId="011B455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35" w:type="dxa"/>
            <w:shd w:val="clear" w:color="auto" w:fill="auto"/>
            <w:vAlign w:val="center"/>
          </w:tcPr>
          <w:p w14:paraId="4503DE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赵县农业农村局、胡志强</w:t>
            </w:r>
          </w:p>
        </w:tc>
        <w:tc>
          <w:tcPr>
            <w:tcW w:w="795" w:type="dxa"/>
            <w:shd w:val="clear" w:color="auto" w:fill="auto"/>
            <w:vAlign w:val="center"/>
          </w:tcPr>
          <w:p w14:paraId="7F4CB01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县财政衔接资金、40万元</w:t>
            </w:r>
          </w:p>
        </w:tc>
        <w:tc>
          <w:tcPr>
            <w:tcW w:w="735" w:type="dxa"/>
            <w:shd w:val="clear" w:color="auto" w:fill="auto"/>
            <w:vAlign w:val="center"/>
          </w:tcPr>
          <w:p w14:paraId="79C903C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全面提高我县农产品质量安全水平，保障人民群众“舌尖上的安全”</w:t>
            </w:r>
          </w:p>
        </w:tc>
        <w:tc>
          <w:tcPr>
            <w:tcW w:w="768" w:type="dxa"/>
            <w:shd w:val="clear" w:color="auto" w:fill="auto"/>
            <w:vAlign w:val="center"/>
          </w:tcPr>
          <w:p w14:paraId="6AC6051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全面提高我县农产品质量安全水平</w:t>
            </w:r>
          </w:p>
        </w:tc>
        <w:tc>
          <w:tcPr>
            <w:tcW w:w="955" w:type="dxa"/>
            <w:shd w:val="clear" w:color="auto" w:fill="auto"/>
            <w:vAlign w:val="center"/>
          </w:tcPr>
          <w:p w14:paraId="0576D36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已完成，合格</w:t>
            </w:r>
          </w:p>
        </w:tc>
        <w:tc>
          <w:tcPr>
            <w:tcW w:w="810" w:type="dxa"/>
            <w:shd w:val="clear" w:color="auto" w:fill="auto"/>
            <w:vAlign w:val="center"/>
          </w:tcPr>
          <w:p w14:paraId="198DD13C">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089C4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22" w:type="dxa"/>
            <w:vAlign w:val="center"/>
          </w:tcPr>
          <w:p w14:paraId="50866F2A">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合计</w:t>
            </w:r>
          </w:p>
        </w:tc>
        <w:tc>
          <w:tcPr>
            <w:tcW w:w="774" w:type="dxa"/>
            <w:shd w:val="clear" w:color="auto" w:fill="auto"/>
            <w:vAlign w:val="center"/>
          </w:tcPr>
          <w:p w14:paraId="76FA49D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773" w:type="dxa"/>
            <w:shd w:val="clear" w:color="auto" w:fill="auto"/>
            <w:vAlign w:val="center"/>
          </w:tcPr>
          <w:p w14:paraId="7A4321B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403" w:type="dxa"/>
            <w:vAlign w:val="top"/>
          </w:tcPr>
          <w:p w14:paraId="5458A64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1200" w:type="dxa"/>
            <w:shd w:val="clear" w:color="auto" w:fill="auto"/>
            <w:vAlign w:val="center"/>
          </w:tcPr>
          <w:p w14:paraId="3124D01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693" w:type="dxa"/>
            <w:shd w:val="clear" w:color="auto" w:fill="auto"/>
            <w:vAlign w:val="center"/>
          </w:tcPr>
          <w:p w14:paraId="7E96760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1035" w:type="dxa"/>
            <w:shd w:val="clear" w:color="auto" w:fill="auto"/>
            <w:vAlign w:val="center"/>
          </w:tcPr>
          <w:p w14:paraId="1860453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795" w:type="dxa"/>
            <w:shd w:val="clear" w:color="auto" w:fill="auto"/>
            <w:vAlign w:val="center"/>
          </w:tcPr>
          <w:p w14:paraId="2C1C9C72">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4078万元</w:t>
            </w:r>
          </w:p>
        </w:tc>
        <w:tc>
          <w:tcPr>
            <w:tcW w:w="735" w:type="dxa"/>
            <w:shd w:val="clear" w:color="auto" w:fill="auto"/>
            <w:vAlign w:val="center"/>
          </w:tcPr>
          <w:p w14:paraId="65447DB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768" w:type="dxa"/>
            <w:shd w:val="clear" w:color="auto" w:fill="auto"/>
            <w:vAlign w:val="center"/>
          </w:tcPr>
          <w:p w14:paraId="7D8CB94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955" w:type="dxa"/>
            <w:shd w:val="clear" w:color="auto" w:fill="auto"/>
            <w:vAlign w:val="center"/>
          </w:tcPr>
          <w:p w14:paraId="21E27F5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810" w:type="dxa"/>
            <w:shd w:val="clear" w:color="auto" w:fill="auto"/>
            <w:vAlign w:val="center"/>
          </w:tcPr>
          <w:p w14:paraId="67DF0B0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r>
    </w:tbl>
    <w:p w14:paraId="45B905B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4276FA"/>
    <w:rsid w:val="002B06D1"/>
    <w:rsid w:val="00417EF4"/>
    <w:rsid w:val="006140F3"/>
    <w:rsid w:val="01FF0067"/>
    <w:rsid w:val="02111B48"/>
    <w:rsid w:val="02832A46"/>
    <w:rsid w:val="02F53218"/>
    <w:rsid w:val="032D650E"/>
    <w:rsid w:val="038F0F77"/>
    <w:rsid w:val="03F37758"/>
    <w:rsid w:val="03F434D0"/>
    <w:rsid w:val="042A0CA0"/>
    <w:rsid w:val="04497378"/>
    <w:rsid w:val="04C3537C"/>
    <w:rsid w:val="05D84E57"/>
    <w:rsid w:val="05F45A09"/>
    <w:rsid w:val="07302A71"/>
    <w:rsid w:val="073A744C"/>
    <w:rsid w:val="07724E37"/>
    <w:rsid w:val="08602EE2"/>
    <w:rsid w:val="08C711B3"/>
    <w:rsid w:val="09F510F6"/>
    <w:rsid w:val="0A2649F7"/>
    <w:rsid w:val="0A605EEF"/>
    <w:rsid w:val="0B156206"/>
    <w:rsid w:val="0B386398"/>
    <w:rsid w:val="0B440899"/>
    <w:rsid w:val="0BB27EF8"/>
    <w:rsid w:val="0BFE6C9A"/>
    <w:rsid w:val="0C6F1945"/>
    <w:rsid w:val="0CB16402"/>
    <w:rsid w:val="0CCA74C4"/>
    <w:rsid w:val="0D1D3A97"/>
    <w:rsid w:val="0D49663A"/>
    <w:rsid w:val="0D6B035F"/>
    <w:rsid w:val="0E3B2427"/>
    <w:rsid w:val="0EB21FBD"/>
    <w:rsid w:val="0FCE72CB"/>
    <w:rsid w:val="11551A52"/>
    <w:rsid w:val="11A007F3"/>
    <w:rsid w:val="12E00606"/>
    <w:rsid w:val="139D148E"/>
    <w:rsid w:val="14726477"/>
    <w:rsid w:val="14D013EF"/>
    <w:rsid w:val="15F01D49"/>
    <w:rsid w:val="16021A7C"/>
    <w:rsid w:val="162C6AF9"/>
    <w:rsid w:val="163634D4"/>
    <w:rsid w:val="166149F5"/>
    <w:rsid w:val="16DF591A"/>
    <w:rsid w:val="1780534F"/>
    <w:rsid w:val="18357EE7"/>
    <w:rsid w:val="1840063A"/>
    <w:rsid w:val="18842C1C"/>
    <w:rsid w:val="18D94D16"/>
    <w:rsid w:val="193957B5"/>
    <w:rsid w:val="19834C82"/>
    <w:rsid w:val="1AA749A0"/>
    <w:rsid w:val="1AC35C7E"/>
    <w:rsid w:val="1AF71484"/>
    <w:rsid w:val="1B965141"/>
    <w:rsid w:val="1BEF65FF"/>
    <w:rsid w:val="1C13053F"/>
    <w:rsid w:val="1C4E77C9"/>
    <w:rsid w:val="1C993C9B"/>
    <w:rsid w:val="1D0B7468"/>
    <w:rsid w:val="1D320E99"/>
    <w:rsid w:val="1D5C2433"/>
    <w:rsid w:val="1DC31AF1"/>
    <w:rsid w:val="1DE101C9"/>
    <w:rsid w:val="1E7D7EF2"/>
    <w:rsid w:val="1E9A4F48"/>
    <w:rsid w:val="1F503858"/>
    <w:rsid w:val="1F6317DE"/>
    <w:rsid w:val="1F63358C"/>
    <w:rsid w:val="1FAD2A59"/>
    <w:rsid w:val="1FAF67D1"/>
    <w:rsid w:val="20B816B5"/>
    <w:rsid w:val="215A09BE"/>
    <w:rsid w:val="22CC769A"/>
    <w:rsid w:val="23621DAC"/>
    <w:rsid w:val="239F6B5C"/>
    <w:rsid w:val="248B72FC"/>
    <w:rsid w:val="24BB1774"/>
    <w:rsid w:val="25C64874"/>
    <w:rsid w:val="26D22DA5"/>
    <w:rsid w:val="26D60AE7"/>
    <w:rsid w:val="27A6670B"/>
    <w:rsid w:val="28094EEC"/>
    <w:rsid w:val="28577A06"/>
    <w:rsid w:val="28B05368"/>
    <w:rsid w:val="28D70B46"/>
    <w:rsid w:val="291E6775"/>
    <w:rsid w:val="29A0718A"/>
    <w:rsid w:val="29DA08EE"/>
    <w:rsid w:val="29EA6657"/>
    <w:rsid w:val="2A8E16D9"/>
    <w:rsid w:val="2AD96DF8"/>
    <w:rsid w:val="2AF23A16"/>
    <w:rsid w:val="2B700BD5"/>
    <w:rsid w:val="2BBA09D7"/>
    <w:rsid w:val="2BC2788C"/>
    <w:rsid w:val="2BF10171"/>
    <w:rsid w:val="2DDD09AD"/>
    <w:rsid w:val="2F3F11F4"/>
    <w:rsid w:val="2F4A02C4"/>
    <w:rsid w:val="2F756ED6"/>
    <w:rsid w:val="2F9037FD"/>
    <w:rsid w:val="2FA07EE4"/>
    <w:rsid w:val="2FBD0A96"/>
    <w:rsid w:val="2FC516F9"/>
    <w:rsid w:val="300264A9"/>
    <w:rsid w:val="30C9346B"/>
    <w:rsid w:val="30E97669"/>
    <w:rsid w:val="312132A7"/>
    <w:rsid w:val="313A6116"/>
    <w:rsid w:val="31440D43"/>
    <w:rsid w:val="316118F5"/>
    <w:rsid w:val="318F1FBE"/>
    <w:rsid w:val="31C3610C"/>
    <w:rsid w:val="332C1A8F"/>
    <w:rsid w:val="33AF4B9A"/>
    <w:rsid w:val="33F627C9"/>
    <w:rsid w:val="34607C42"/>
    <w:rsid w:val="3529097C"/>
    <w:rsid w:val="35731BF7"/>
    <w:rsid w:val="362058DB"/>
    <w:rsid w:val="364C4922"/>
    <w:rsid w:val="37046FAB"/>
    <w:rsid w:val="38E52E0C"/>
    <w:rsid w:val="3942395B"/>
    <w:rsid w:val="39E76710"/>
    <w:rsid w:val="3AF47336"/>
    <w:rsid w:val="3CCD7E3F"/>
    <w:rsid w:val="3DB8289D"/>
    <w:rsid w:val="3DDD2303"/>
    <w:rsid w:val="3DE713D4"/>
    <w:rsid w:val="3DF633C5"/>
    <w:rsid w:val="3E027FBC"/>
    <w:rsid w:val="3E410AE4"/>
    <w:rsid w:val="3E500D27"/>
    <w:rsid w:val="3E6B3DB3"/>
    <w:rsid w:val="3F402B4A"/>
    <w:rsid w:val="3FBE5C95"/>
    <w:rsid w:val="40490124"/>
    <w:rsid w:val="40953369"/>
    <w:rsid w:val="40F40090"/>
    <w:rsid w:val="41232723"/>
    <w:rsid w:val="414759F4"/>
    <w:rsid w:val="415154E2"/>
    <w:rsid w:val="416074D3"/>
    <w:rsid w:val="418A27A2"/>
    <w:rsid w:val="42277FF1"/>
    <w:rsid w:val="42310E70"/>
    <w:rsid w:val="42312C1E"/>
    <w:rsid w:val="42537038"/>
    <w:rsid w:val="42733236"/>
    <w:rsid w:val="438F40A0"/>
    <w:rsid w:val="43C71A8C"/>
    <w:rsid w:val="43C7383A"/>
    <w:rsid w:val="44223166"/>
    <w:rsid w:val="44421112"/>
    <w:rsid w:val="44A678F3"/>
    <w:rsid w:val="459E4A6E"/>
    <w:rsid w:val="46386C71"/>
    <w:rsid w:val="463F1DAD"/>
    <w:rsid w:val="466C691A"/>
    <w:rsid w:val="468679DC"/>
    <w:rsid w:val="46DF0E9A"/>
    <w:rsid w:val="46FB0CB8"/>
    <w:rsid w:val="47372A84"/>
    <w:rsid w:val="47975C19"/>
    <w:rsid w:val="495711BC"/>
    <w:rsid w:val="4A080708"/>
    <w:rsid w:val="4A565917"/>
    <w:rsid w:val="4ADB406F"/>
    <w:rsid w:val="4AEC1DD8"/>
    <w:rsid w:val="4AFB026D"/>
    <w:rsid w:val="4B26353C"/>
    <w:rsid w:val="4B38501D"/>
    <w:rsid w:val="4C6065D9"/>
    <w:rsid w:val="4D3D691B"/>
    <w:rsid w:val="4D901140"/>
    <w:rsid w:val="4DC82688"/>
    <w:rsid w:val="4DE34FC4"/>
    <w:rsid w:val="4E830CA5"/>
    <w:rsid w:val="4ECA0682"/>
    <w:rsid w:val="4EE96D5A"/>
    <w:rsid w:val="4F0C0C9A"/>
    <w:rsid w:val="4F3124AF"/>
    <w:rsid w:val="50D70E34"/>
    <w:rsid w:val="50DE0415"/>
    <w:rsid w:val="522E2CD6"/>
    <w:rsid w:val="52E87329"/>
    <w:rsid w:val="53430D99"/>
    <w:rsid w:val="54CC5154"/>
    <w:rsid w:val="55DB3175"/>
    <w:rsid w:val="560B3A5A"/>
    <w:rsid w:val="561B17C3"/>
    <w:rsid w:val="56327239"/>
    <w:rsid w:val="565F3DA6"/>
    <w:rsid w:val="569C2904"/>
    <w:rsid w:val="56F42740"/>
    <w:rsid w:val="583F5C3D"/>
    <w:rsid w:val="58711B6E"/>
    <w:rsid w:val="58AF36F4"/>
    <w:rsid w:val="5915699E"/>
    <w:rsid w:val="593B4656"/>
    <w:rsid w:val="59AC10B0"/>
    <w:rsid w:val="5B5F2152"/>
    <w:rsid w:val="5C537F09"/>
    <w:rsid w:val="5C966047"/>
    <w:rsid w:val="5D722610"/>
    <w:rsid w:val="5D7E26AF"/>
    <w:rsid w:val="5E5166CA"/>
    <w:rsid w:val="5EDB41E5"/>
    <w:rsid w:val="60680A3A"/>
    <w:rsid w:val="606E3563"/>
    <w:rsid w:val="611D0AE5"/>
    <w:rsid w:val="61306A6A"/>
    <w:rsid w:val="613D4CE3"/>
    <w:rsid w:val="61B2122D"/>
    <w:rsid w:val="61F555BE"/>
    <w:rsid w:val="620677CB"/>
    <w:rsid w:val="62175534"/>
    <w:rsid w:val="62570027"/>
    <w:rsid w:val="639E415F"/>
    <w:rsid w:val="63B70D7D"/>
    <w:rsid w:val="63BA261B"/>
    <w:rsid w:val="63BC2837"/>
    <w:rsid w:val="63F773CC"/>
    <w:rsid w:val="645962D8"/>
    <w:rsid w:val="64A532CB"/>
    <w:rsid w:val="64D92F75"/>
    <w:rsid w:val="655B7E2E"/>
    <w:rsid w:val="66D02156"/>
    <w:rsid w:val="6703252B"/>
    <w:rsid w:val="6732696D"/>
    <w:rsid w:val="67346B89"/>
    <w:rsid w:val="67A1421E"/>
    <w:rsid w:val="68210EBB"/>
    <w:rsid w:val="682E5386"/>
    <w:rsid w:val="684352D5"/>
    <w:rsid w:val="68541290"/>
    <w:rsid w:val="68556DB7"/>
    <w:rsid w:val="68724DA1"/>
    <w:rsid w:val="68987D32"/>
    <w:rsid w:val="68DC3034"/>
    <w:rsid w:val="692D388F"/>
    <w:rsid w:val="69401815"/>
    <w:rsid w:val="69B8584F"/>
    <w:rsid w:val="69BF098B"/>
    <w:rsid w:val="6A113A11"/>
    <w:rsid w:val="6A3D22DA"/>
    <w:rsid w:val="6B1271E1"/>
    <w:rsid w:val="6BE26BB3"/>
    <w:rsid w:val="6C4276FA"/>
    <w:rsid w:val="6C6E6699"/>
    <w:rsid w:val="6CAF118B"/>
    <w:rsid w:val="6D8A5754"/>
    <w:rsid w:val="6E4E0530"/>
    <w:rsid w:val="6E625D89"/>
    <w:rsid w:val="6F3E2352"/>
    <w:rsid w:val="7016507D"/>
    <w:rsid w:val="70C04FE9"/>
    <w:rsid w:val="70E969BD"/>
    <w:rsid w:val="71094BE2"/>
    <w:rsid w:val="71105F71"/>
    <w:rsid w:val="71A861A9"/>
    <w:rsid w:val="71DB1D5C"/>
    <w:rsid w:val="72444124"/>
    <w:rsid w:val="727B1B10"/>
    <w:rsid w:val="728564EA"/>
    <w:rsid w:val="73697BBA"/>
    <w:rsid w:val="73EF00BF"/>
    <w:rsid w:val="74406B6D"/>
    <w:rsid w:val="744A3547"/>
    <w:rsid w:val="74982505"/>
    <w:rsid w:val="75510906"/>
    <w:rsid w:val="75A35605"/>
    <w:rsid w:val="75DF4163"/>
    <w:rsid w:val="7645046A"/>
    <w:rsid w:val="76B61368"/>
    <w:rsid w:val="76C73713"/>
    <w:rsid w:val="76CA4E14"/>
    <w:rsid w:val="76E61C4D"/>
    <w:rsid w:val="771542E1"/>
    <w:rsid w:val="77F04406"/>
    <w:rsid w:val="784F737E"/>
    <w:rsid w:val="7860158C"/>
    <w:rsid w:val="786F7A21"/>
    <w:rsid w:val="78E977D3"/>
    <w:rsid w:val="79652BD2"/>
    <w:rsid w:val="79CA7472"/>
    <w:rsid w:val="7A010B4C"/>
    <w:rsid w:val="7A4153ED"/>
    <w:rsid w:val="7ABE2599"/>
    <w:rsid w:val="7B0F1047"/>
    <w:rsid w:val="7BBF2A6D"/>
    <w:rsid w:val="7CF84488"/>
    <w:rsid w:val="7D4C0330"/>
    <w:rsid w:val="7D6F401F"/>
    <w:rsid w:val="7D807FDA"/>
    <w:rsid w:val="7DA168CE"/>
    <w:rsid w:val="7DC15FFA"/>
    <w:rsid w:val="7DE92023"/>
    <w:rsid w:val="7E462FD2"/>
    <w:rsid w:val="7E982B14"/>
    <w:rsid w:val="7F052E8D"/>
    <w:rsid w:val="7F08297D"/>
    <w:rsid w:val="7F3B06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_GB2312" w:cs="Times New Roman"/>
      <w:kern w:val="2"/>
      <w:sz w:val="32"/>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
    <w:name w:val="Hyperlink"/>
    <w:basedOn w:val="4"/>
    <w:qFormat/>
    <w:uiPriority w:val="0"/>
    <w:rPr>
      <w:color w:val="0000FF"/>
      <w:u w:val="single"/>
    </w:rPr>
  </w:style>
  <w:style w:type="character" w:customStyle="1" w:styleId="6">
    <w:name w:val="font61"/>
    <w:basedOn w:val="4"/>
    <w:qFormat/>
    <w:uiPriority w:val="0"/>
    <w:rPr>
      <w:rFonts w:hint="default" w:ascii="Times New Roman" w:hAnsi="Times New Roman" w:cs="Times New Roman"/>
      <w:color w:val="000000"/>
      <w:sz w:val="40"/>
      <w:szCs w:val="40"/>
      <w:u w:val="none"/>
    </w:rPr>
  </w:style>
  <w:style w:type="character" w:customStyle="1" w:styleId="7">
    <w:name w:val="font31"/>
    <w:basedOn w:val="4"/>
    <w:qFormat/>
    <w:uiPriority w:val="0"/>
    <w:rPr>
      <w:rFonts w:hint="eastAsia" w:ascii="仿宋" w:hAnsi="仿宋" w:eastAsia="仿宋" w:cs="仿宋"/>
      <w:color w:val="000000"/>
      <w:sz w:val="40"/>
      <w:szCs w:val="40"/>
      <w:u w:val="none"/>
    </w:rPr>
  </w:style>
  <w:style w:type="character" w:customStyle="1" w:styleId="8">
    <w:name w:val="font71"/>
    <w:basedOn w:val="4"/>
    <w:qFormat/>
    <w:uiPriority w:val="0"/>
    <w:rPr>
      <w:rFonts w:hint="default" w:ascii="Times New Roman" w:hAnsi="Times New Roman" w:cs="Times New Roman"/>
      <w:color w:val="000000"/>
      <w:sz w:val="40"/>
      <w:szCs w:val="40"/>
      <w:u w:val="none"/>
    </w:rPr>
  </w:style>
  <w:style w:type="character" w:customStyle="1" w:styleId="9">
    <w:name w:val="font21"/>
    <w:basedOn w:val="4"/>
    <w:qFormat/>
    <w:uiPriority w:val="0"/>
    <w:rPr>
      <w:rFonts w:hint="default" w:ascii="Times New Roman" w:hAnsi="Times New Roman" w:cs="Times New Roman"/>
      <w:color w:val="000000"/>
      <w:sz w:val="40"/>
      <w:szCs w:val="40"/>
      <w:u w:val="none"/>
    </w:rPr>
  </w:style>
  <w:style w:type="character" w:customStyle="1" w:styleId="10">
    <w:name w:val="font11"/>
    <w:basedOn w:val="4"/>
    <w:qFormat/>
    <w:uiPriority w:val="0"/>
    <w:rPr>
      <w:rFonts w:hint="eastAsia" w:ascii="仿宋" w:hAnsi="仿宋" w:eastAsia="仿宋" w:cs="仿宋"/>
      <w:color w:val="000000"/>
      <w:sz w:val="40"/>
      <w:szCs w:val="4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1902</Words>
  <Characters>1994</Characters>
  <Lines>0</Lines>
  <Paragraphs>0</Paragraphs>
  <TotalTime>45</TotalTime>
  <ScaleCrop>false</ScaleCrop>
  <LinksUpToDate>false</LinksUpToDate>
  <CharactersWithSpaces>2002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2025-07-22T02:04:00Z</dcterms:created>
  <dc:creator>赵宁</dc:creator>
  <cp:lastModifiedBy>赵宁</cp:lastModifiedBy>
  <cp:lastPrinted>2025-12-23T08:26:26Z</cp:lastPrinted>
  <dcterms:modified xsi:type="dcterms:W3CDTF">2025-12-23T08:38:13Z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D9EE68F505D744D3B17CB6B63FDB3928_13</vt:lpwstr>
  </property>
  <property fmtid="{D5CDD505-2E9C-101B-9397-08002B2CF9AE}" pid="4" name="KSOTemplateDocerSaveRecord">
    <vt:lpwstr>eyJoZGlkIjoiNWIwMGZhYzU4YTk0ZGEzYWQ5ZDQ4MmRiMTQxZjFmNGUiLCJ1c2VySWQiOiIxMDE0OTk4NDIyIn0=</vt:lpwstr>
  </property>
</Properties>
</file>