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62F13">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bookmarkStart w:id="0" w:name="_GoBack"/>
      <w:bookmarkEnd w:id="0"/>
      <w:r>
        <w:rPr>
          <w:rFonts w:hint="eastAsia" w:ascii="仿宋" w:hAnsi="仿宋" w:eastAsia="仿宋" w:cs="仿宋"/>
          <w:i w:val="0"/>
          <w:iCs w:val="0"/>
          <w:color w:val="000000"/>
          <w:kern w:val="2"/>
          <w:sz w:val="21"/>
          <w:szCs w:val="21"/>
          <w:u w:val="none"/>
          <w:lang w:val="en-US" w:eastAsia="zh-CN" w:bidi="ar-SA"/>
        </w:rPr>
        <w:t xml:space="preserve">附件1       </w:t>
      </w:r>
      <w:r>
        <w:rPr>
          <w:rFonts w:hint="eastAsia" w:ascii="方正小标宋简体" w:hAnsi="方正小标宋简体" w:eastAsia="方正小标宋简体" w:cs="方正小标宋简体"/>
          <w:i w:val="0"/>
          <w:iCs w:val="0"/>
          <w:color w:val="000000"/>
          <w:kern w:val="2"/>
          <w:sz w:val="36"/>
          <w:szCs w:val="36"/>
          <w:u w:val="none"/>
          <w:lang w:val="en-US" w:eastAsia="zh-CN" w:bidi="ar-SA"/>
        </w:rPr>
        <w:t>赵县2025年衔接资金项目库（调整后）</w:t>
      </w:r>
    </w:p>
    <w:tbl>
      <w:tblPr>
        <w:tblStyle w:val="3"/>
        <w:tblpPr w:leftFromText="180" w:rightFromText="180" w:vertAnchor="text" w:horzAnchor="page" w:tblpXSpec="center" w:tblpY="730"/>
        <w:tblOverlap w:val="never"/>
        <w:tblW w:w="101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3"/>
        <w:gridCol w:w="843"/>
        <w:gridCol w:w="773"/>
        <w:gridCol w:w="600"/>
        <w:gridCol w:w="1800"/>
        <w:gridCol w:w="981"/>
        <w:gridCol w:w="1096"/>
        <w:gridCol w:w="1057"/>
        <w:gridCol w:w="1242"/>
        <w:gridCol w:w="699"/>
        <w:gridCol w:w="699"/>
      </w:tblGrid>
      <w:tr w14:paraId="5DE89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jc w:val="center"/>
        </w:trPr>
        <w:tc>
          <w:tcPr>
            <w:tcW w:w="353" w:type="dxa"/>
            <w:vAlign w:val="center"/>
          </w:tcPr>
          <w:p w14:paraId="267A5D9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序号</w:t>
            </w:r>
          </w:p>
        </w:tc>
        <w:tc>
          <w:tcPr>
            <w:tcW w:w="843" w:type="dxa"/>
            <w:vAlign w:val="center"/>
          </w:tcPr>
          <w:p w14:paraId="6A1413C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w:t>
            </w:r>
          </w:p>
          <w:p w14:paraId="079F45C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名称</w:t>
            </w:r>
          </w:p>
        </w:tc>
        <w:tc>
          <w:tcPr>
            <w:tcW w:w="773" w:type="dxa"/>
            <w:vAlign w:val="center"/>
          </w:tcPr>
          <w:p w14:paraId="73038A0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 xml:space="preserve">实施 </w:t>
            </w:r>
          </w:p>
          <w:p w14:paraId="60C72FF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地点</w:t>
            </w:r>
          </w:p>
        </w:tc>
        <w:tc>
          <w:tcPr>
            <w:tcW w:w="600" w:type="dxa"/>
            <w:vAlign w:val="center"/>
          </w:tcPr>
          <w:p w14:paraId="011C88F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实施</w:t>
            </w:r>
          </w:p>
          <w:p w14:paraId="3923248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年限</w:t>
            </w:r>
          </w:p>
        </w:tc>
        <w:tc>
          <w:tcPr>
            <w:tcW w:w="1800" w:type="dxa"/>
            <w:vAlign w:val="center"/>
          </w:tcPr>
          <w:p w14:paraId="6665FEF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主要建设内容和补助标准</w:t>
            </w:r>
          </w:p>
        </w:tc>
        <w:tc>
          <w:tcPr>
            <w:tcW w:w="981" w:type="dxa"/>
            <w:vAlign w:val="center"/>
          </w:tcPr>
          <w:p w14:paraId="7952164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项目主管部门</w:t>
            </w:r>
          </w:p>
        </w:tc>
        <w:tc>
          <w:tcPr>
            <w:tcW w:w="1096" w:type="dxa"/>
            <w:vAlign w:val="center"/>
          </w:tcPr>
          <w:p w14:paraId="1E3F9BA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项目实施单位及负责人</w:t>
            </w:r>
          </w:p>
        </w:tc>
        <w:tc>
          <w:tcPr>
            <w:tcW w:w="1057" w:type="dxa"/>
            <w:vAlign w:val="center"/>
          </w:tcPr>
          <w:p w14:paraId="7BA3DD9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资金来源及规模</w:t>
            </w:r>
          </w:p>
        </w:tc>
        <w:tc>
          <w:tcPr>
            <w:tcW w:w="1242" w:type="dxa"/>
            <w:vAlign w:val="center"/>
          </w:tcPr>
          <w:p w14:paraId="69D538B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 w:eastAsia="zh-CN" w:bidi="ar-SA"/>
              </w:rPr>
            </w:pPr>
            <w:r>
              <w:rPr>
                <w:rFonts w:hint="eastAsia" w:ascii="仿宋" w:hAnsi="仿宋" w:eastAsia="仿宋" w:cs="仿宋"/>
                <w:i w:val="0"/>
                <w:iCs w:val="0"/>
                <w:color w:val="000000"/>
                <w:kern w:val="2"/>
                <w:sz w:val="21"/>
                <w:szCs w:val="21"/>
                <w:u w:val="none"/>
                <w:lang w:val="en" w:eastAsia="zh-CN" w:bidi="ar-SA"/>
              </w:rPr>
              <w:t>绩效</w:t>
            </w:r>
          </w:p>
          <w:p w14:paraId="769C98D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 w:eastAsia="zh-CN" w:bidi="ar-SA"/>
              </w:rPr>
            </w:pPr>
            <w:r>
              <w:rPr>
                <w:rFonts w:hint="eastAsia" w:ascii="仿宋" w:hAnsi="仿宋" w:eastAsia="仿宋" w:cs="仿宋"/>
                <w:i w:val="0"/>
                <w:iCs w:val="0"/>
                <w:color w:val="000000"/>
                <w:kern w:val="2"/>
                <w:sz w:val="21"/>
                <w:szCs w:val="21"/>
                <w:u w:val="none"/>
                <w:lang w:val="en" w:eastAsia="zh-CN" w:bidi="ar-SA"/>
              </w:rPr>
              <w:t>目标</w:t>
            </w:r>
          </w:p>
        </w:tc>
        <w:tc>
          <w:tcPr>
            <w:tcW w:w="699" w:type="dxa"/>
            <w:vAlign w:val="center"/>
          </w:tcPr>
          <w:p w14:paraId="2FA9E728">
            <w:pPr>
              <w:keepNext w:val="0"/>
              <w:keepLines w:val="0"/>
              <w:widowControl/>
              <w:suppressLineNumbers w:val="0"/>
              <w:jc w:val="center"/>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联农带农机制</w:t>
            </w:r>
          </w:p>
        </w:tc>
        <w:tc>
          <w:tcPr>
            <w:tcW w:w="699" w:type="dxa"/>
            <w:vAlign w:val="center"/>
          </w:tcPr>
          <w:p w14:paraId="0415EBD0">
            <w:pPr>
              <w:keepNext w:val="0"/>
              <w:keepLines w:val="0"/>
              <w:widowControl/>
              <w:suppressLineNumbers w:val="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后续管护主体</w:t>
            </w:r>
          </w:p>
        </w:tc>
      </w:tr>
      <w:tr w14:paraId="19D53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57FEA36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w:t>
            </w:r>
          </w:p>
        </w:tc>
        <w:tc>
          <w:tcPr>
            <w:tcW w:w="843" w:type="dxa"/>
            <w:shd w:val="clear" w:color="auto" w:fill="auto"/>
            <w:vAlign w:val="center"/>
          </w:tcPr>
          <w:p w14:paraId="3F2D217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投入建设赵县农产品冷链仓储物流园资产收益项目</w:t>
            </w:r>
          </w:p>
        </w:tc>
        <w:tc>
          <w:tcPr>
            <w:tcW w:w="773" w:type="dxa"/>
            <w:shd w:val="clear" w:color="auto" w:fill="auto"/>
            <w:vAlign w:val="center"/>
          </w:tcPr>
          <w:p w14:paraId="1BB70C1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赵县赵州镇龙腾街以西，李春大道以南</w:t>
            </w:r>
          </w:p>
        </w:tc>
        <w:tc>
          <w:tcPr>
            <w:tcW w:w="600" w:type="dxa"/>
            <w:vAlign w:val="center"/>
          </w:tcPr>
          <w:p w14:paraId="1CAEC49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1年</w:t>
            </w:r>
          </w:p>
        </w:tc>
        <w:tc>
          <w:tcPr>
            <w:tcW w:w="1800" w:type="dxa"/>
            <w:vAlign w:val="center"/>
          </w:tcPr>
          <w:p w14:paraId="5F4D69D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投资建设冷库约12300平方米，仓库屋顶安装1650块650Wp的单晶硅太阳能电池板</w:t>
            </w:r>
          </w:p>
        </w:tc>
        <w:tc>
          <w:tcPr>
            <w:tcW w:w="981" w:type="dxa"/>
            <w:vAlign w:val="center"/>
          </w:tcPr>
          <w:p w14:paraId="488F6BB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vAlign w:val="center"/>
          </w:tcPr>
          <w:p w14:paraId="420ED50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vAlign w:val="center"/>
          </w:tcPr>
          <w:p w14:paraId="4F09ADF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县财政衔接资金、1650万元</w:t>
            </w:r>
          </w:p>
        </w:tc>
        <w:tc>
          <w:tcPr>
            <w:tcW w:w="1242" w:type="dxa"/>
            <w:vAlign w:val="center"/>
          </w:tcPr>
          <w:p w14:paraId="0333E67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699" w:type="dxa"/>
            <w:vAlign w:val="center"/>
          </w:tcPr>
          <w:p w14:paraId="6930452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699" w:type="dxa"/>
            <w:vAlign w:val="center"/>
          </w:tcPr>
          <w:p w14:paraId="4A525979">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78882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7D6DA92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2</w:t>
            </w:r>
          </w:p>
        </w:tc>
        <w:tc>
          <w:tcPr>
            <w:tcW w:w="843" w:type="dxa"/>
            <w:vAlign w:val="center"/>
          </w:tcPr>
          <w:p w14:paraId="70A6A4E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扶持壮大村集体经济项目</w:t>
            </w:r>
          </w:p>
        </w:tc>
        <w:tc>
          <w:tcPr>
            <w:tcW w:w="773" w:type="dxa"/>
            <w:vAlign w:val="center"/>
          </w:tcPr>
          <w:p w14:paraId="6A2836B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选定韩村镇柏家营村</w:t>
            </w:r>
          </w:p>
        </w:tc>
        <w:tc>
          <w:tcPr>
            <w:tcW w:w="600" w:type="dxa"/>
            <w:vAlign w:val="center"/>
          </w:tcPr>
          <w:p w14:paraId="3CC6490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1年</w:t>
            </w:r>
          </w:p>
        </w:tc>
        <w:tc>
          <w:tcPr>
            <w:tcW w:w="1800" w:type="dxa"/>
            <w:vAlign w:val="center"/>
          </w:tcPr>
          <w:p w14:paraId="28E8B1A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建设鸡舍、库房、配料库及附属配套设施，占地约20亩，年养殖蛋鸡15万只</w:t>
            </w:r>
          </w:p>
        </w:tc>
        <w:tc>
          <w:tcPr>
            <w:tcW w:w="981" w:type="dxa"/>
            <w:vAlign w:val="center"/>
          </w:tcPr>
          <w:p w14:paraId="35F112B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vAlign w:val="center"/>
          </w:tcPr>
          <w:p w14:paraId="3FCFED8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vAlign w:val="center"/>
          </w:tcPr>
          <w:p w14:paraId="0C21F2B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县财政衔接资金、750万元</w:t>
            </w:r>
          </w:p>
        </w:tc>
        <w:tc>
          <w:tcPr>
            <w:tcW w:w="1242" w:type="dxa"/>
            <w:vAlign w:val="center"/>
          </w:tcPr>
          <w:p w14:paraId="53DC0FE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增加15个村集体经济收入</w:t>
            </w:r>
          </w:p>
        </w:tc>
        <w:tc>
          <w:tcPr>
            <w:tcW w:w="699" w:type="dxa"/>
            <w:vAlign w:val="center"/>
          </w:tcPr>
          <w:p w14:paraId="7E437FA8">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增加村集体收入</w:t>
            </w:r>
          </w:p>
        </w:tc>
        <w:tc>
          <w:tcPr>
            <w:tcW w:w="699" w:type="dxa"/>
            <w:vAlign w:val="center"/>
          </w:tcPr>
          <w:p w14:paraId="1467F13C">
            <w:pPr>
              <w:keepNext w:val="0"/>
              <w:keepLines w:val="0"/>
              <w:widowControl/>
              <w:suppressLineNumbers w:val="0"/>
              <w:ind w:firstLine="210" w:firstLineChars="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村集体</w:t>
            </w:r>
          </w:p>
        </w:tc>
      </w:tr>
      <w:tr w14:paraId="5C903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4A4CD3C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3</w:t>
            </w:r>
          </w:p>
        </w:tc>
        <w:tc>
          <w:tcPr>
            <w:tcW w:w="843" w:type="dxa"/>
            <w:vAlign w:val="center"/>
          </w:tcPr>
          <w:p w14:paraId="220767E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改造华泰扶贫电站项目</w:t>
            </w:r>
          </w:p>
        </w:tc>
        <w:tc>
          <w:tcPr>
            <w:tcW w:w="773" w:type="dxa"/>
            <w:vAlign w:val="center"/>
          </w:tcPr>
          <w:p w14:paraId="117C2EF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河北华泰纸业有限公司车间房顶</w:t>
            </w:r>
          </w:p>
        </w:tc>
        <w:tc>
          <w:tcPr>
            <w:tcW w:w="600" w:type="dxa"/>
            <w:vAlign w:val="center"/>
          </w:tcPr>
          <w:p w14:paraId="63863204">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1年</w:t>
            </w:r>
          </w:p>
        </w:tc>
        <w:tc>
          <w:tcPr>
            <w:tcW w:w="1800" w:type="dxa"/>
            <w:vAlign w:val="center"/>
          </w:tcPr>
          <w:p w14:paraId="687AA49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提升光伏电站设备发电效率</w:t>
            </w:r>
          </w:p>
        </w:tc>
        <w:tc>
          <w:tcPr>
            <w:tcW w:w="981" w:type="dxa"/>
            <w:shd w:val="clear" w:color="auto" w:fill="auto"/>
            <w:vAlign w:val="center"/>
          </w:tcPr>
          <w:p w14:paraId="6F86FB1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1E46D80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vAlign w:val="center"/>
          </w:tcPr>
          <w:p w14:paraId="43EED26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县财政衔接资金、86.17591万元</w:t>
            </w:r>
          </w:p>
        </w:tc>
        <w:tc>
          <w:tcPr>
            <w:tcW w:w="1242" w:type="dxa"/>
            <w:vAlign w:val="center"/>
          </w:tcPr>
          <w:p w14:paraId="3B9390D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699" w:type="dxa"/>
            <w:vAlign w:val="center"/>
          </w:tcPr>
          <w:p w14:paraId="4197EA2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699" w:type="dxa"/>
            <w:vAlign w:val="center"/>
          </w:tcPr>
          <w:p w14:paraId="1A4F63BF">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22882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8" w:hRule="atLeast"/>
          <w:jc w:val="center"/>
        </w:trPr>
        <w:tc>
          <w:tcPr>
            <w:tcW w:w="353" w:type="dxa"/>
            <w:vAlign w:val="center"/>
          </w:tcPr>
          <w:p w14:paraId="4318A57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4</w:t>
            </w:r>
          </w:p>
        </w:tc>
        <w:tc>
          <w:tcPr>
            <w:tcW w:w="843" w:type="dxa"/>
            <w:vAlign w:val="center"/>
          </w:tcPr>
          <w:p w14:paraId="5E9DBA7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肉牛纾困解难和农业产业园区建设项目</w:t>
            </w:r>
          </w:p>
        </w:tc>
        <w:tc>
          <w:tcPr>
            <w:tcW w:w="773" w:type="dxa"/>
            <w:vAlign w:val="center"/>
          </w:tcPr>
          <w:p w14:paraId="04C227E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各有关企业和肉牛养殖户</w:t>
            </w:r>
          </w:p>
        </w:tc>
        <w:tc>
          <w:tcPr>
            <w:tcW w:w="600" w:type="dxa"/>
            <w:shd w:val="clear" w:color="auto" w:fill="auto"/>
            <w:vAlign w:val="center"/>
          </w:tcPr>
          <w:p w14:paraId="4DBFE46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800" w:type="dxa"/>
            <w:vAlign w:val="center"/>
          </w:tcPr>
          <w:p w14:paraId="23E8D07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1.肉牛纾困解难主要支持饲养基础母牛，制作青储、黄储饲料，繁育和品种改良等；2.农业产业园区建设方面主要支持必要的产业基础设施建设。</w:t>
            </w:r>
          </w:p>
        </w:tc>
        <w:tc>
          <w:tcPr>
            <w:tcW w:w="981" w:type="dxa"/>
            <w:shd w:val="clear" w:color="auto" w:fill="auto"/>
            <w:vAlign w:val="center"/>
          </w:tcPr>
          <w:p w14:paraId="1A06387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29D61ED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vAlign w:val="center"/>
          </w:tcPr>
          <w:p w14:paraId="506AD1C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县财政衔接资金、194万元</w:t>
            </w:r>
          </w:p>
        </w:tc>
        <w:tc>
          <w:tcPr>
            <w:tcW w:w="1242" w:type="dxa"/>
            <w:vAlign w:val="center"/>
          </w:tcPr>
          <w:p w14:paraId="07BB4FB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通过支持脱贫户（监测对象）肉牛养殖和农业产业园建设，带动脱贫人口和监测对象增加收入</w:t>
            </w:r>
          </w:p>
        </w:tc>
        <w:tc>
          <w:tcPr>
            <w:tcW w:w="699" w:type="dxa"/>
            <w:vAlign w:val="center"/>
          </w:tcPr>
          <w:p w14:paraId="276AE8B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699" w:type="dxa"/>
            <w:vAlign w:val="center"/>
          </w:tcPr>
          <w:p w14:paraId="2EFBF03E">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0B8A3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77D31AF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5</w:t>
            </w:r>
          </w:p>
        </w:tc>
        <w:tc>
          <w:tcPr>
            <w:tcW w:w="843" w:type="dxa"/>
            <w:vAlign w:val="top"/>
          </w:tcPr>
          <w:p w14:paraId="3CA3294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扶持壮大特色产业补贴项目</w:t>
            </w:r>
          </w:p>
        </w:tc>
        <w:tc>
          <w:tcPr>
            <w:tcW w:w="773" w:type="dxa"/>
            <w:vAlign w:val="top"/>
          </w:tcPr>
          <w:p w14:paraId="283E10E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各有关企业或合作社</w:t>
            </w:r>
          </w:p>
        </w:tc>
        <w:tc>
          <w:tcPr>
            <w:tcW w:w="600" w:type="dxa"/>
            <w:shd w:val="clear" w:color="auto" w:fill="auto"/>
            <w:vAlign w:val="center"/>
          </w:tcPr>
          <w:p w14:paraId="133C1D3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800" w:type="dxa"/>
            <w:vAlign w:val="top"/>
          </w:tcPr>
          <w:p w14:paraId="036430E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用于农业品种培优、品质提升、品牌打造；申请认证绿色食品、有机农产品、地理标志农产品等费用补助；开展产销对接活动补助。</w:t>
            </w:r>
          </w:p>
        </w:tc>
        <w:tc>
          <w:tcPr>
            <w:tcW w:w="981" w:type="dxa"/>
            <w:shd w:val="clear" w:color="auto" w:fill="auto"/>
            <w:vAlign w:val="center"/>
          </w:tcPr>
          <w:p w14:paraId="377654D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16F87E7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赵县农业农村局、胡志强</w:t>
            </w:r>
          </w:p>
        </w:tc>
        <w:tc>
          <w:tcPr>
            <w:tcW w:w="1057" w:type="dxa"/>
            <w:shd w:val="clear" w:color="auto" w:fill="auto"/>
            <w:vAlign w:val="center"/>
          </w:tcPr>
          <w:p w14:paraId="5E12768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县财政衔接资金、10万元</w:t>
            </w:r>
          </w:p>
        </w:tc>
        <w:tc>
          <w:tcPr>
            <w:tcW w:w="1242" w:type="dxa"/>
            <w:vAlign w:val="top"/>
          </w:tcPr>
          <w:p w14:paraId="142D332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支持农业产品发展</w:t>
            </w:r>
          </w:p>
        </w:tc>
        <w:tc>
          <w:tcPr>
            <w:tcW w:w="699" w:type="dxa"/>
            <w:vAlign w:val="top"/>
          </w:tcPr>
          <w:p w14:paraId="6E3B59D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支持农业产品发展</w:t>
            </w:r>
          </w:p>
        </w:tc>
        <w:tc>
          <w:tcPr>
            <w:tcW w:w="699" w:type="dxa"/>
            <w:vAlign w:val="top"/>
          </w:tcPr>
          <w:p w14:paraId="5FCEC6CA">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3F228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2B26FD50">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6</w:t>
            </w:r>
          </w:p>
        </w:tc>
        <w:tc>
          <w:tcPr>
            <w:tcW w:w="843" w:type="dxa"/>
            <w:shd w:val="clear" w:color="auto" w:fill="auto"/>
            <w:vAlign w:val="center"/>
          </w:tcPr>
          <w:p w14:paraId="2AD07AB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小额信贷贴息补助项目</w:t>
            </w:r>
          </w:p>
        </w:tc>
        <w:tc>
          <w:tcPr>
            <w:tcW w:w="773" w:type="dxa"/>
            <w:shd w:val="clear" w:color="auto" w:fill="auto"/>
            <w:vAlign w:val="center"/>
          </w:tcPr>
          <w:p w14:paraId="5D2F096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各有关户</w:t>
            </w:r>
          </w:p>
        </w:tc>
        <w:tc>
          <w:tcPr>
            <w:tcW w:w="600" w:type="dxa"/>
            <w:shd w:val="clear" w:color="auto" w:fill="auto"/>
            <w:vAlign w:val="center"/>
          </w:tcPr>
          <w:p w14:paraId="58E34A2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800" w:type="dxa"/>
            <w:vAlign w:val="top"/>
          </w:tcPr>
          <w:p w14:paraId="70139E2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对脱贫人口和监测对象贷款贴息</w:t>
            </w:r>
          </w:p>
        </w:tc>
        <w:tc>
          <w:tcPr>
            <w:tcW w:w="981" w:type="dxa"/>
            <w:shd w:val="clear" w:color="auto" w:fill="auto"/>
            <w:vAlign w:val="center"/>
          </w:tcPr>
          <w:p w14:paraId="49BAA2D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05F83B4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shd w:val="clear" w:color="auto" w:fill="auto"/>
            <w:vAlign w:val="center"/>
          </w:tcPr>
          <w:p w14:paraId="28CAAE2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县财政衔接资金、3万元</w:t>
            </w:r>
          </w:p>
        </w:tc>
        <w:tc>
          <w:tcPr>
            <w:tcW w:w="1242" w:type="dxa"/>
            <w:shd w:val="clear" w:color="auto" w:fill="auto"/>
            <w:vAlign w:val="center"/>
          </w:tcPr>
          <w:p w14:paraId="5FCD1E1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699" w:type="dxa"/>
            <w:shd w:val="clear" w:color="auto" w:fill="auto"/>
            <w:vAlign w:val="center"/>
          </w:tcPr>
          <w:p w14:paraId="3598E92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699" w:type="dxa"/>
            <w:shd w:val="clear" w:color="auto" w:fill="auto"/>
            <w:vAlign w:val="center"/>
          </w:tcPr>
          <w:p w14:paraId="4E1360E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贴息项目未形成资产</w:t>
            </w:r>
          </w:p>
        </w:tc>
      </w:tr>
      <w:tr w14:paraId="7E5EF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7" w:hRule="atLeast"/>
          <w:jc w:val="center"/>
        </w:trPr>
        <w:tc>
          <w:tcPr>
            <w:tcW w:w="353" w:type="dxa"/>
            <w:vAlign w:val="center"/>
          </w:tcPr>
          <w:p w14:paraId="4E70512E">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7</w:t>
            </w:r>
          </w:p>
        </w:tc>
        <w:tc>
          <w:tcPr>
            <w:tcW w:w="843" w:type="dxa"/>
            <w:shd w:val="clear" w:color="auto" w:fill="auto"/>
            <w:vAlign w:val="center"/>
          </w:tcPr>
          <w:p w14:paraId="709AE26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2025年衔接资金资产收益项目（二）</w:t>
            </w:r>
          </w:p>
        </w:tc>
        <w:tc>
          <w:tcPr>
            <w:tcW w:w="773" w:type="dxa"/>
            <w:shd w:val="clear" w:color="auto" w:fill="auto"/>
            <w:vAlign w:val="center"/>
          </w:tcPr>
          <w:p w14:paraId="7D186620">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县域内</w:t>
            </w:r>
          </w:p>
        </w:tc>
        <w:tc>
          <w:tcPr>
            <w:tcW w:w="600" w:type="dxa"/>
            <w:shd w:val="clear" w:color="auto" w:fill="auto"/>
            <w:vAlign w:val="center"/>
          </w:tcPr>
          <w:p w14:paraId="1CCEA15F">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800" w:type="dxa"/>
            <w:vAlign w:val="top"/>
          </w:tcPr>
          <w:p w14:paraId="3247D39E">
            <w:pPr>
              <w:bidi w:val="0"/>
              <w:rPr>
                <w:rFonts w:hint="eastAsia"/>
                <w:lang w:val="en-US" w:eastAsia="zh-CN"/>
              </w:rPr>
            </w:pPr>
            <w:r>
              <w:rPr>
                <w:rFonts w:hint="eastAsia" w:ascii="仿宋" w:hAnsi="仿宋" w:eastAsia="仿宋" w:cs="仿宋"/>
                <w:i w:val="0"/>
                <w:iCs w:val="0"/>
                <w:color w:val="000000"/>
                <w:kern w:val="2"/>
                <w:sz w:val="21"/>
                <w:szCs w:val="21"/>
                <w:u w:val="none"/>
                <w:lang w:val="en-US" w:eastAsia="zh-CN" w:bidi="ar-SA"/>
              </w:rPr>
              <w:t>预计投入衔接资金1100万元投入企业，形成固定资产，进行资产收益。预计收益率不低于5%，带动脱贫户和监测户增收。</w:t>
            </w:r>
          </w:p>
        </w:tc>
        <w:tc>
          <w:tcPr>
            <w:tcW w:w="981" w:type="dxa"/>
            <w:shd w:val="clear" w:color="auto" w:fill="auto"/>
            <w:vAlign w:val="center"/>
          </w:tcPr>
          <w:p w14:paraId="1DCFD95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4D35050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shd w:val="clear" w:color="auto" w:fill="auto"/>
            <w:vAlign w:val="center"/>
          </w:tcPr>
          <w:p w14:paraId="1200E811">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县财政衔接资金1100万元</w:t>
            </w:r>
          </w:p>
        </w:tc>
        <w:tc>
          <w:tcPr>
            <w:tcW w:w="1242" w:type="dxa"/>
            <w:shd w:val="clear" w:color="auto" w:fill="auto"/>
            <w:vAlign w:val="center"/>
          </w:tcPr>
          <w:p w14:paraId="7E348E1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699" w:type="dxa"/>
            <w:shd w:val="clear" w:color="auto" w:fill="auto"/>
            <w:vAlign w:val="center"/>
          </w:tcPr>
          <w:p w14:paraId="674D27A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699" w:type="dxa"/>
            <w:shd w:val="clear" w:color="auto" w:fill="auto"/>
            <w:vAlign w:val="center"/>
          </w:tcPr>
          <w:p w14:paraId="39C1E2B1">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354E2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548620D2">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8</w:t>
            </w:r>
          </w:p>
        </w:tc>
        <w:tc>
          <w:tcPr>
            <w:tcW w:w="843" w:type="dxa"/>
            <w:shd w:val="clear" w:color="auto" w:fill="auto"/>
            <w:vAlign w:val="center"/>
          </w:tcPr>
          <w:p w14:paraId="3B37763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公益专岗补助项目</w:t>
            </w:r>
          </w:p>
        </w:tc>
        <w:tc>
          <w:tcPr>
            <w:tcW w:w="773" w:type="dxa"/>
            <w:shd w:val="clear" w:color="auto" w:fill="auto"/>
            <w:vAlign w:val="center"/>
          </w:tcPr>
          <w:p w14:paraId="003C025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各有关村</w:t>
            </w:r>
          </w:p>
        </w:tc>
        <w:tc>
          <w:tcPr>
            <w:tcW w:w="600" w:type="dxa"/>
            <w:shd w:val="clear" w:color="auto" w:fill="auto"/>
            <w:vAlign w:val="center"/>
          </w:tcPr>
          <w:p w14:paraId="646FB02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800" w:type="dxa"/>
            <w:vAlign w:val="top"/>
          </w:tcPr>
          <w:p w14:paraId="6B7C3B9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补贴工资每人每月500元</w:t>
            </w:r>
          </w:p>
        </w:tc>
        <w:tc>
          <w:tcPr>
            <w:tcW w:w="981" w:type="dxa"/>
            <w:shd w:val="clear" w:color="auto" w:fill="auto"/>
            <w:vAlign w:val="center"/>
          </w:tcPr>
          <w:p w14:paraId="363CB8E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197A340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shd w:val="clear" w:color="auto" w:fill="auto"/>
            <w:vAlign w:val="center"/>
          </w:tcPr>
          <w:p w14:paraId="739B1D20">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县财政衔接资金、345.42409万元</w:t>
            </w:r>
          </w:p>
        </w:tc>
        <w:tc>
          <w:tcPr>
            <w:tcW w:w="1242" w:type="dxa"/>
            <w:shd w:val="clear" w:color="auto" w:fill="auto"/>
            <w:vAlign w:val="center"/>
          </w:tcPr>
          <w:p w14:paraId="7EC1538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699" w:type="dxa"/>
            <w:shd w:val="clear" w:color="auto" w:fill="auto"/>
            <w:vAlign w:val="center"/>
          </w:tcPr>
          <w:p w14:paraId="36B2F49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699" w:type="dxa"/>
            <w:shd w:val="clear" w:color="auto" w:fill="auto"/>
            <w:vAlign w:val="center"/>
          </w:tcPr>
          <w:p w14:paraId="651F739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公益岗项目未形成资产</w:t>
            </w:r>
          </w:p>
        </w:tc>
      </w:tr>
      <w:tr w14:paraId="72FAF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24533DF4">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9</w:t>
            </w:r>
          </w:p>
        </w:tc>
        <w:tc>
          <w:tcPr>
            <w:tcW w:w="843" w:type="dxa"/>
            <w:shd w:val="clear" w:color="auto" w:fill="auto"/>
            <w:vAlign w:val="center"/>
          </w:tcPr>
          <w:p w14:paraId="365EA3D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脱贫劳动力就业交通补助项目</w:t>
            </w:r>
          </w:p>
        </w:tc>
        <w:tc>
          <w:tcPr>
            <w:tcW w:w="773" w:type="dxa"/>
            <w:shd w:val="clear" w:color="auto" w:fill="auto"/>
            <w:vAlign w:val="center"/>
          </w:tcPr>
          <w:p w14:paraId="0346492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各有关户</w:t>
            </w:r>
          </w:p>
        </w:tc>
        <w:tc>
          <w:tcPr>
            <w:tcW w:w="600" w:type="dxa"/>
            <w:shd w:val="clear" w:color="auto" w:fill="auto"/>
            <w:vAlign w:val="center"/>
          </w:tcPr>
          <w:p w14:paraId="7A2935F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800" w:type="dxa"/>
            <w:shd w:val="clear" w:color="auto" w:fill="auto"/>
            <w:vAlign w:val="center"/>
          </w:tcPr>
          <w:p w14:paraId="6C67530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县外务工一次性交通补贴</w:t>
            </w:r>
          </w:p>
        </w:tc>
        <w:tc>
          <w:tcPr>
            <w:tcW w:w="981" w:type="dxa"/>
            <w:shd w:val="clear" w:color="auto" w:fill="auto"/>
            <w:vAlign w:val="center"/>
          </w:tcPr>
          <w:p w14:paraId="32F2029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41CC1F5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shd w:val="clear" w:color="auto" w:fill="auto"/>
            <w:vAlign w:val="center"/>
          </w:tcPr>
          <w:p w14:paraId="2578FD7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县财政衔接资金、30万元</w:t>
            </w:r>
          </w:p>
        </w:tc>
        <w:tc>
          <w:tcPr>
            <w:tcW w:w="1242" w:type="dxa"/>
            <w:shd w:val="clear" w:color="auto" w:fill="auto"/>
            <w:vAlign w:val="center"/>
          </w:tcPr>
          <w:p w14:paraId="7855A60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699" w:type="dxa"/>
            <w:shd w:val="clear" w:color="auto" w:fill="auto"/>
            <w:vAlign w:val="center"/>
          </w:tcPr>
          <w:p w14:paraId="410BF21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699" w:type="dxa"/>
            <w:shd w:val="clear" w:color="auto" w:fill="auto"/>
            <w:vAlign w:val="center"/>
          </w:tcPr>
          <w:p w14:paraId="40C21FF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就业项目未形成资产</w:t>
            </w:r>
          </w:p>
        </w:tc>
      </w:tr>
      <w:tr w14:paraId="2384F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4" w:hRule="atLeast"/>
          <w:jc w:val="center"/>
        </w:trPr>
        <w:tc>
          <w:tcPr>
            <w:tcW w:w="353" w:type="dxa"/>
            <w:vAlign w:val="center"/>
          </w:tcPr>
          <w:p w14:paraId="4002F91D">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10</w:t>
            </w:r>
          </w:p>
        </w:tc>
        <w:tc>
          <w:tcPr>
            <w:tcW w:w="843" w:type="dxa"/>
            <w:shd w:val="clear" w:color="auto" w:fill="auto"/>
            <w:vAlign w:val="center"/>
          </w:tcPr>
          <w:p w14:paraId="4D427C5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产业就业奖补项目</w:t>
            </w:r>
          </w:p>
        </w:tc>
        <w:tc>
          <w:tcPr>
            <w:tcW w:w="773" w:type="dxa"/>
            <w:shd w:val="clear" w:color="auto" w:fill="auto"/>
            <w:vAlign w:val="center"/>
          </w:tcPr>
          <w:p w14:paraId="3539FCA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各有关户</w:t>
            </w:r>
          </w:p>
        </w:tc>
        <w:tc>
          <w:tcPr>
            <w:tcW w:w="600" w:type="dxa"/>
            <w:vAlign w:val="center"/>
          </w:tcPr>
          <w:p w14:paraId="7EE6FDF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800" w:type="dxa"/>
            <w:shd w:val="clear" w:color="auto" w:fill="auto"/>
            <w:vAlign w:val="center"/>
          </w:tcPr>
          <w:p w14:paraId="203D795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通过就业奖补、种植经济作物及养殖奖补使脱贫人口和监测对象提高收入</w:t>
            </w:r>
          </w:p>
        </w:tc>
        <w:tc>
          <w:tcPr>
            <w:tcW w:w="981" w:type="dxa"/>
            <w:shd w:val="clear" w:color="auto" w:fill="auto"/>
            <w:vAlign w:val="center"/>
          </w:tcPr>
          <w:p w14:paraId="17D0883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179A431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shd w:val="clear" w:color="auto" w:fill="auto"/>
            <w:vAlign w:val="center"/>
          </w:tcPr>
          <w:p w14:paraId="77CB009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县财政衔接资金、40万元</w:t>
            </w:r>
          </w:p>
        </w:tc>
        <w:tc>
          <w:tcPr>
            <w:tcW w:w="1242" w:type="dxa"/>
            <w:shd w:val="clear" w:color="auto" w:fill="auto"/>
            <w:vAlign w:val="center"/>
          </w:tcPr>
          <w:p w14:paraId="377CD61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699" w:type="dxa"/>
            <w:shd w:val="clear" w:color="auto" w:fill="auto"/>
            <w:vAlign w:val="center"/>
          </w:tcPr>
          <w:p w14:paraId="109EEE7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699" w:type="dxa"/>
            <w:shd w:val="clear" w:color="auto" w:fill="auto"/>
            <w:vAlign w:val="center"/>
          </w:tcPr>
          <w:p w14:paraId="41652EF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奖补项目未形成资产</w:t>
            </w:r>
          </w:p>
        </w:tc>
      </w:tr>
      <w:tr w14:paraId="3A75C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63565972">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11</w:t>
            </w:r>
          </w:p>
        </w:tc>
        <w:tc>
          <w:tcPr>
            <w:tcW w:w="843" w:type="dxa"/>
            <w:shd w:val="clear" w:color="auto" w:fill="auto"/>
            <w:vAlign w:val="center"/>
          </w:tcPr>
          <w:p w14:paraId="31B5C7C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2024年秋季学期“雨露计划”职业教育补助</w:t>
            </w:r>
          </w:p>
        </w:tc>
        <w:tc>
          <w:tcPr>
            <w:tcW w:w="773" w:type="dxa"/>
            <w:shd w:val="clear" w:color="auto" w:fill="auto"/>
            <w:vAlign w:val="center"/>
          </w:tcPr>
          <w:p w14:paraId="5D80DC8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全县</w:t>
            </w:r>
          </w:p>
        </w:tc>
        <w:tc>
          <w:tcPr>
            <w:tcW w:w="600" w:type="dxa"/>
            <w:shd w:val="clear" w:color="auto" w:fill="auto"/>
            <w:vAlign w:val="center"/>
          </w:tcPr>
          <w:p w14:paraId="129FF95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6个月</w:t>
            </w:r>
          </w:p>
        </w:tc>
        <w:tc>
          <w:tcPr>
            <w:tcW w:w="1800" w:type="dxa"/>
            <w:shd w:val="clear" w:color="auto" w:fill="auto"/>
            <w:vAlign w:val="center"/>
          </w:tcPr>
          <w:p w14:paraId="14214CE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对全县脱贫家庭（含监测对象家庭）全日制中高等职业教育在校学生进行补助，每生补助为1500元/学期</w:t>
            </w:r>
          </w:p>
        </w:tc>
        <w:tc>
          <w:tcPr>
            <w:tcW w:w="981" w:type="dxa"/>
            <w:shd w:val="clear" w:color="auto" w:fill="auto"/>
            <w:vAlign w:val="center"/>
          </w:tcPr>
          <w:p w14:paraId="0542150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1792CCD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shd w:val="clear" w:color="auto" w:fill="auto"/>
            <w:vAlign w:val="center"/>
          </w:tcPr>
          <w:p w14:paraId="38309DC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县财政衔接资金、13万元</w:t>
            </w:r>
          </w:p>
        </w:tc>
        <w:tc>
          <w:tcPr>
            <w:tcW w:w="1242" w:type="dxa"/>
            <w:shd w:val="clear" w:color="auto" w:fill="auto"/>
            <w:vAlign w:val="center"/>
          </w:tcPr>
          <w:p w14:paraId="322A756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699" w:type="dxa"/>
            <w:shd w:val="clear" w:color="auto" w:fill="auto"/>
            <w:vAlign w:val="center"/>
          </w:tcPr>
          <w:p w14:paraId="2E81B2A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699" w:type="dxa"/>
            <w:shd w:val="clear" w:color="auto" w:fill="auto"/>
            <w:vAlign w:val="center"/>
          </w:tcPr>
          <w:p w14:paraId="10628D9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教育补助项目未形成资产</w:t>
            </w:r>
          </w:p>
        </w:tc>
      </w:tr>
      <w:tr w14:paraId="28026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70160B8C">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12</w:t>
            </w:r>
          </w:p>
        </w:tc>
        <w:tc>
          <w:tcPr>
            <w:tcW w:w="843" w:type="dxa"/>
            <w:shd w:val="clear" w:color="auto" w:fill="auto"/>
            <w:vAlign w:val="center"/>
          </w:tcPr>
          <w:p w14:paraId="0F0725E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2025年春季学期“雨露计划”职业教育补助</w:t>
            </w:r>
          </w:p>
        </w:tc>
        <w:tc>
          <w:tcPr>
            <w:tcW w:w="773" w:type="dxa"/>
            <w:shd w:val="clear" w:color="auto" w:fill="auto"/>
            <w:vAlign w:val="center"/>
          </w:tcPr>
          <w:p w14:paraId="3E5914C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全县</w:t>
            </w:r>
          </w:p>
        </w:tc>
        <w:tc>
          <w:tcPr>
            <w:tcW w:w="600" w:type="dxa"/>
            <w:shd w:val="clear" w:color="auto" w:fill="auto"/>
            <w:vAlign w:val="center"/>
          </w:tcPr>
          <w:p w14:paraId="1849BB2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6个月</w:t>
            </w:r>
          </w:p>
        </w:tc>
        <w:tc>
          <w:tcPr>
            <w:tcW w:w="1800" w:type="dxa"/>
            <w:shd w:val="clear" w:color="auto" w:fill="auto"/>
            <w:vAlign w:val="center"/>
          </w:tcPr>
          <w:p w14:paraId="7720B5F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对全县脱贫家庭（含监测对象家庭）全日制中高等职业教育在校学生进行补助，每生补助为</w:t>
            </w:r>
            <w:r>
              <w:rPr>
                <w:rFonts w:hint="default" w:ascii="仿宋" w:hAnsi="仿宋" w:eastAsia="仿宋" w:cs="仿宋"/>
                <w:i w:val="0"/>
                <w:iCs w:val="0"/>
                <w:color w:val="000000"/>
                <w:kern w:val="2"/>
                <w:sz w:val="21"/>
                <w:szCs w:val="21"/>
                <w:u w:val="none"/>
                <w:lang w:val="en-US" w:eastAsia="zh-CN" w:bidi="ar-SA"/>
              </w:rPr>
              <w:t>1500</w:t>
            </w:r>
            <w:r>
              <w:rPr>
                <w:rFonts w:hint="eastAsia" w:ascii="仿宋" w:hAnsi="仿宋" w:eastAsia="仿宋" w:cs="仿宋"/>
                <w:i w:val="0"/>
                <w:iCs w:val="0"/>
                <w:color w:val="000000"/>
                <w:kern w:val="2"/>
                <w:sz w:val="21"/>
                <w:szCs w:val="21"/>
                <w:u w:val="none"/>
                <w:lang w:val="en-US" w:eastAsia="zh-CN" w:bidi="ar-SA"/>
              </w:rPr>
              <w:t>元</w:t>
            </w:r>
            <w:r>
              <w:rPr>
                <w:rFonts w:hint="default" w:ascii="仿宋" w:hAnsi="仿宋" w:eastAsia="仿宋" w:cs="仿宋"/>
                <w:i w:val="0"/>
                <w:iCs w:val="0"/>
                <w:color w:val="000000"/>
                <w:kern w:val="2"/>
                <w:sz w:val="21"/>
                <w:szCs w:val="21"/>
                <w:u w:val="none"/>
                <w:lang w:val="en-US" w:eastAsia="zh-CN" w:bidi="ar-SA"/>
              </w:rPr>
              <w:t>/</w:t>
            </w:r>
            <w:r>
              <w:rPr>
                <w:rFonts w:hint="eastAsia" w:ascii="仿宋" w:hAnsi="仿宋" w:eastAsia="仿宋" w:cs="仿宋"/>
                <w:i w:val="0"/>
                <w:iCs w:val="0"/>
                <w:color w:val="000000"/>
                <w:kern w:val="2"/>
                <w:sz w:val="21"/>
                <w:szCs w:val="21"/>
                <w:u w:val="none"/>
                <w:lang w:val="en-US" w:eastAsia="zh-CN" w:bidi="ar-SA"/>
              </w:rPr>
              <w:t>学期</w:t>
            </w:r>
          </w:p>
        </w:tc>
        <w:tc>
          <w:tcPr>
            <w:tcW w:w="981" w:type="dxa"/>
            <w:shd w:val="clear" w:color="auto" w:fill="auto"/>
            <w:vAlign w:val="center"/>
          </w:tcPr>
          <w:p w14:paraId="362E020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760EC2F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shd w:val="clear" w:color="auto" w:fill="auto"/>
            <w:vAlign w:val="center"/>
          </w:tcPr>
          <w:p w14:paraId="18EB32A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县财政衔接资金、13万元</w:t>
            </w:r>
          </w:p>
        </w:tc>
        <w:tc>
          <w:tcPr>
            <w:tcW w:w="1242" w:type="dxa"/>
            <w:shd w:val="clear" w:color="auto" w:fill="auto"/>
            <w:vAlign w:val="center"/>
          </w:tcPr>
          <w:p w14:paraId="14A0769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带动脱贫人口和监测对象增收</w:t>
            </w:r>
          </w:p>
        </w:tc>
        <w:tc>
          <w:tcPr>
            <w:tcW w:w="699" w:type="dxa"/>
            <w:shd w:val="clear" w:color="auto" w:fill="auto"/>
            <w:vAlign w:val="center"/>
          </w:tcPr>
          <w:p w14:paraId="7F2E51B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使脱贫人口和监测对象增收</w:t>
            </w:r>
          </w:p>
        </w:tc>
        <w:tc>
          <w:tcPr>
            <w:tcW w:w="699" w:type="dxa"/>
            <w:shd w:val="clear" w:color="auto" w:fill="auto"/>
            <w:vAlign w:val="center"/>
          </w:tcPr>
          <w:p w14:paraId="4E2A860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教育补助项目未形成资产</w:t>
            </w:r>
          </w:p>
        </w:tc>
      </w:tr>
      <w:tr w14:paraId="022BD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2CABB48B">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13</w:t>
            </w:r>
          </w:p>
        </w:tc>
        <w:tc>
          <w:tcPr>
            <w:tcW w:w="843" w:type="dxa"/>
            <w:shd w:val="clear" w:color="auto" w:fill="auto"/>
            <w:vAlign w:val="center"/>
          </w:tcPr>
          <w:p w14:paraId="6F96960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基础设施建设项目</w:t>
            </w:r>
          </w:p>
        </w:tc>
        <w:tc>
          <w:tcPr>
            <w:tcW w:w="773" w:type="dxa"/>
            <w:vAlign w:val="top"/>
          </w:tcPr>
          <w:p w14:paraId="1E9762C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p w14:paraId="73CE1C0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全县</w:t>
            </w:r>
          </w:p>
        </w:tc>
        <w:tc>
          <w:tcPr>
            <w:tcW w:w="600" w:type="dxa"/>
            <w:vAlign w:val="top"/>
          </w:tcPr>
          <w:p w14:paraId="75A5AD3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p w14:paraId="192740B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1年</w:t>
            </w:r>
          </w:p>
        </w:tc>
        <w:tc>
          <w:tcPr>
            <w:tcW w:w="1800" w:type="dxa"/>
            <w:shd w:val="clear" w:color="auto" w:fill="auto"/>
            <w:vAlign w:val="center"/>
          </w:tcPr>
          <w:p w14:paraId="795CCCB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补齐必要的农村基础设施短板</w:t>
            </w:r>
          </w:p>
        </w:tc>
        <w:tc>
          <w:tcPr>
            <w:tcW w:w="981" w:type="dxa"/>
            <w:shd w:val="clear" w:color="auto" w:fill="auto"/>
            <w:vAlign w:val="center"/>
          </w:tcPr>
          <w:p w14:paraId="0129DE0E">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4F10191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shd w:val="clear" w:color="auto" w:fill="auto"/>
            <w:vAlign w:val="center"/>
          </w:tcPr>
          <w:p w14:paraId="7379400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县财政衔接资金、705万元</w:t>
            </w:r>
          </w:p>
        </w:tc>
        <w:tc>
          <w:tcPr>
            <w:tcW w:w="1242" w:type="dxa"/>
            <w:shd w:val="clear" w:color="auto" w:fill="auto"/>
            <w:vAlign w:val="center"/>
          </w:tcPr>
          <w:p w14:paraId="2EDF0CD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提高群众满意度</w:t>
            </w:r>
          </w:p>
        </w:tc>
        <w:tc>
          <w:tcPr>
            <w:tcW w:w="699" w:type="dxa"/>
            <w:shd w:val="clear" w:color="auto" w:fill="auto"/>
            <w:vAlign w:val="center"/>
          </w:tcPr>
          <w:p w14:paraId="63D5F9F4">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方便村民出行</w:t>
            </w:r>
          </w:p>
        </w:tc>
        <w:tc>
          <w:tcPr>
            <w:tcW w:w="699" w:type="dxa"/>
            <w:shd w:val="clear" w:color="auto" w:fill="auto"/>
            <w:vAlign w:val="center"/>
          </w:tcPr>
          <w:p w14:paraId="4EE1CA0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p w14:paraId="33643710">
            <w:pPr>
              <w:keepNext w:val="0"/>
              <w:keepLines w:val="0"/>
              <w:widowControl/>
              <w:suppressLineNumbers w:val="0"/>
              <w:jc w:val="both"/>
              <w:textAlignment w:val="center"/>
              <w:rPr>
                <w:rFonts w:hint="default" w:ascii="宋体" w:hAnsi="宋体" w:eastAsia="仿宋_GB2312" w:cs="Times New Roman"/>
                <w:kern w:val="2"/>
                <w:sz w:val="32"/>
                <w:szCs w:val="24"/>
                <w:lang w:val="en-US" w:eastAsia="zh-CN" w:bidi="ar-SA"/>
              </w:rPr>
            </w:pPr>
            <w:r>
              <w:rPr>
                <w:rFonts w:hint="eastAsia" w:ascii="仿宋" w:hAnsi="仿宋" w:eastAsia="仿宋" w:cs="仿宋"/>
                <w:i w:val="0"/>
                <w:iCs w:val="0"/>
                <w:color w:val="000000"/>
                <w:kern w:val="2"/>
                <w:sz w:val="21"/>
                <w:szCs w:val="21"/>
                <w:u w:val="none"/>
                <w:lang w:val="en-US" w:eastAsia="zh-CN" w:bidi="ar-SA"/>
              </w:rPr>
              <w:t>村集体</w:t>
            </w:r>
          </w:p>
        </w:tc>
      </w:tr>
      <w:tr w14:paraId="61C5F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62B6ECF3">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14</w:t>
            </w:r>
          </w:p>
        </w:tc>
        <w:tc>
          <w:tcPr>
            <w:tcW w:w="843" w:type="dxa"/>
            <w:shd w:val="clear" w:color="auto" w:fill="auto"/>
            <w:vAlign w:val="center"/>
          </w:tcPr>
          <w:p w14:paraId="5558995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赵县农村人居环境奖补</w:t>
            </w:r>
          </w:p>
        </w:tc>
        <w:tc>
          <w:tcPr>
            <w:tcW w:w="773" w:type="dxa"/>
            <w:shd w:val="clear" w:color="auto" w:fill="auto"/>
            <w:vAlign w:val="center"/>
          </w:tcPr>
          <w:p w14:paraId="3CC72BF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11个乡镇</w:t>
            </w:r>
          </w:p>
        </w:tc>
        <w:tc>
          <w:tcPr>
            <w:tcW w:w="600" w:type="dxa"/>
            <w:shd w:val="clear" w:color="auto" w:fill="auto"/>
            <w:vAlign w:val="center"/>
          </w:tcPr>
          <w:p w14:paraId="12E738E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800" w:type="dxa"/>
            <w:shd w:val="clear" w:color="auto" w:fill="auto"/>
            <w:vAlign w:val="center"/>
          </w:tcPr>
          <w:p w14:paraId="7C48E69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农村残垣断壁拆除及垃圾整治的清理、清运</w:t>
            </w:r>
          </w:p>
        </w:tc>
        <w:tc>
          <w:tcPr>
            <w:tcW w:w="981" w:type="dxa"/>
            <w:shd w:val="clear" w:color="auto" w:fill="auto"/>
            <w:vAlign w:val="center"/>
          </w:tcPr>
          <w:p w14:paraId="40EC0EF1">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6575B6B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赵县农业农村局、张瑞晓</w:t>
            </w:r>
          </w:p>
        </w:tc>
        <w:tc>
          <w:tcPr>
            <w:tcW w:w="1057" w:type="dxa"/>
            <w:shd w:val="clear" w:color="auto" w:fill="auto"/>
            <w:vAlign w:val="center"/>
          </w:tcPr>
          <w:p w14:paraId="7067DEF8">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县财政衔接资金、100万元</w:t>
            </w:r>
          </w:p>
        </w:tc>
        <w:tc>
          <w:tcPr>
            <w:tcW w:w="1242" w:type="dxa"/>
            <w:shd w:val="clear" w:color="auto" w:fill="auto"/>
            <w:vAlign w:val="center"/>
          </w:tcPr>
          <w:p w14:paraId="4095F6C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全面提高农村人居环境</w:t>
            </w:r>
          </w:p>
        </w:tc>
        <w:tc>
          <w:tcPr>
            <w:tcW w:w="699" w:type="dxa"/>
            <w:shd w:val="clear" w:color="auto" w:fill="auto"/>
            <w:vAlign w:val="center"/>
          </w:tcPr>
          <w:p w14:paraId="54AFF7A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提高群众满意度</w:t>
            </w:r>
          </w:p>
        </w:tc>
        <w:tc>
          <w:tcPr>
            <w:tcW w:w="699" w:type="dxa"/>
            <w:shd w:val="clear" w:color="auto" w:fill="auto"/>
            <w:vAlign w:val="center"/>
          </w:tcPr>
          <w:p w14:paraId="08B50D79">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村集体</w:t>
            </w:r>
          </w:p>
        </w:tc>
      </w:tr>
      <w:tr w14:paraId="706DF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0A2BA075">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15</w:t>
            </w:r>
          </w:p>
        </w:tc>
        <w:tc>
          <w:tcPr>
            <w:tcW w:w="843" w:type="dxa"/>
            <w:shd w:val="clear" w:color="auto" w:fill="auto"/>
            <w:vAlign w:val="center"/>
          </w:tcPr>
          <w:p w14:paraId="424BE04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项目管理费</w:t>
            </w:r>
          </w:p>
        </w:tc>
        <w:tc>
          <w:tcPr>
            <w:tcW w:w="773" w:type="dxa"/>
            <w:shd w:val="clear" w:color="auto" w:fill="auto"/>
            <w:vAlign w:val="center"/>
          </w:tcPr>
          <w:p w14:paraId="769F6C5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各有关企业</w:t>
            </w:r>
          </w:p>
        </w:tc>
        <w:tc>
          <w:tcPr>
            <w:tcW w:w="600" w:type="dxa"/>
            <w:vAlign w:val="top"/>
          </w:tcPr>
          <w:p w14:paraId="11B6A83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p w14:paraId="358D886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p w14:paraId="57866C5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800" w:type="dxa"/>
            <w:shd w:val="clear" w:color="auto" w:fill="auto"/>
            <w:vAlign w:val="center"/>
          </w:tcPr>
          <w:p w14:paraId="3E3FAC07">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资产收益项目评估、基础设施建设项目和扶持壮大村集体经济项目等与巩固脱贫成果有关项目管理费</w:t>
            </w:r>
          </w:p>
        </w:tc>
        <w:tc>
          <w:tcPr>
            <w:tcW w:w="981" w:type="dxa"/>
            <w:shd w:val="clear" w:color="auto" w:fill="auto"/>
            <w:vAlign w:val="center"/>
          </w:tcPr>
          <w:p w14:paraId="624DF77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762813D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赵县农业农村局、张立明</w:t>
            </w:r>
          </w:p>
        </w:tc>
        <w:tc>
          <w:tcPr>
            <w:tcW w:w="1057" w:type="dxa"/>
            <w:shd w:val="clear" w:color="auto" w:fill="auto"/>
            <w:vAlign w:val="center"/>
          </w:tcPr>
          <w:p w14:paraId="72A120A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县财政衔接资金、98.4万元</w:t>
            </w:r>
          </w:p>
        </w:tc>
        <w:tc>
          <w:tcPr>
            <w:tcW w:w="1242" w:type="dxa"/>
            <w:shd w:val="clear" w:color="auto" w:fill="auto"/>
            <w:vAlign w:val="center"/>
          </w:tcPr>
          <w:p w14:paraId="1EF7BB6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确保资金安全</w:t>
            </w:r>
          </w:p>
        </w:tc>
        <w:tc>
          <w:tcPr>
            <w:tcW w:w="699" w:type="dxa"/>
            <w:shd w:val="clear" w:color="auto" w:fill="auto"/>
            <w:vAlign w:val="center"/>
          </w:tcPr>
          <w:p w14:paraId="4781F3D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确保资金安全</w:t>
            </w:r>
          </w:p>
        </w:tc>
        <w:tc>
          <w:tcPr>
            <w:tcW w:w="699" w:type="dxa"/>
            <w:shd w:val="clear" w:color="auto" w:fill="auto"/>
            <w:vAlign w:val="center"/>
          </w:tcPr>
          <w:p w14:paraId="193E5B79">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43E58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4E9007FB">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16</w:t>
            </w:r>
          </w:p>
        </w:tc>
        <w:tc>
          <w:tcPr>
            <w:tcW w:w="843" w:type="dxa"/>
            <w:shd w:val="clear" w:color="auto" w:fill="auto"/>
            <w:vAlign w:val="center"/>
          </w:tcPr>
          <w:p w14:paraId="3CCDBC8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农产品检测项目</w:t>
            </w:r>
          </w:p>
        </w:tc>
        <w:tc>
          <w:tcPr>
            <w:tcW w:w="773" w:type="dxa"/>
            <w:shd w:val="clear" w:color="auto" w:fill="auto"/>
            <w:vAlign w:val="center"/>
          </w:tcPr>
          <w:p w14:paraId="7CA11F6B">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全县</w:t>
            </w:r>
          </w:p>
        </w:tc>
        <w:tc>
          <w:tcPr>
            <w:tcW w:w="600" w:type="dxa"/>
            <w:vAlign w:val="top"/>
          </w:tcPr>
          <w:p w14:paraId="2E447553">
            <w:pPr>
              <w:keepNext w:val="0"/>
              <w:keepLines w:val="0"/>
              <w:widowControl/>
              <w:suppressLineNumbers w:val="0"/>
              <w:jc w:val="center"/>
              <w:textAlignment w:val="center"/>
              <w:rPr>
                <w:rFonts w:hint="eastAsia" w:ascii="仿宋" w:hAnsi="仿宋" w:eastAsia="仿宋" w:cs="仿宋"/>
                <w:i w:val="0"/>
                <w:iCs w:val="0"/>
                <w:color w:val="000000"/>
                <w:kern w:val="2"/>
                <w:sz w:val="21"/>
                <w:szCs w:val="21"/>
                <w:u w:val="none"/>
                <w:lang w:val="en-US" w:eastAsia="zh-CN" w:bidi="ar-SA"/>
              </w:rPr>
            </w:pPr>
          </w:p>
          <w:p w14:paraId="4181B48F">
            <w:pPr>
              <w:keepNext w:val="0"/>
              <w:keepLines w:val="0"/>
              <w:widowControl/>
              <w:suppressLineNumbers w:val="0"/>
              <w:jc w:val="center"/>
              <w:textAlignment w:val="center"/>
              <w:rPr>
                <w:rFonts w:hint="eastAsia" w:ascii="仿宋" w:hAnsi="仿宋" w:eastAsia="仿宋" w:cs="仿宋"/>
                <w:i w:val="0"/>
                <w:iCs w:val="0"/>
                <w:color w:val="000000"/>
                <w:kern w:val="2"/>
                <w:sz w:val="21"/>
                <w:szCs w:val="21"/>
                <w:u w:val="none"/>
                <w:lang w:val="en-US" w:eastAsia="zh-CN" w:bidi="ar-SA"/>
              </w:rPr>
            </w:pPr>
          </w:p>
          <w:p w14:paraId="3253A1FE">
            <w:pPr>
              <w:keepNext w:val="0"/>
              <w:keepLines w:val="0"/>
              <w:widowControl/>
              <w:suppressLineNumbers w:val="0"/>
              <w:jc w:val="center"/>
              <w:textAlignment w:val="center"/>
              <w:rPr>
                <w:rFonts w:hint="eastAsia" w:ascii="仿宋" w:hAnsi="仿宋" w:eastAsia="仿宋" w:cs="仿宋"/>
                <w:i w:val="0"/>
                <w:iCs w:val="0"/>
                <w:color w:val="000000"/>
                <w:kern w:val="2"/>
                <w:sz w:val="21"/>
                <w:szCs w:val="21"/>
                <w:u w:val="none"/>
                <w:lang w:val="en-US" w:eastAsia="zh-CN" w:bidi="ar-SA"/>
              </w:rPr>
            </w:pPr>
          </w:p>
          <w:p w14:paraId="0CE42960">
            <w:pPr>
              <w:keepNext w:val="0"/>
              <w:keepLines w:val="0"/>
              <w:widowControl/>
              <w:suppressLineNumbers w:val="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w:t>
            </w:r>
          </w:p>
        </w:tc>
        <w:tc>
          <w:tcPr>
            <w:tcW w:w="1800" w:type="dxa"/>
            <w:shd w:val="clear" w:color="auto" w:fill="auto"/>
            <w:vAlign w:val="center"/>
          </w:tcPr>
          <w:p w14:paraId="570B0DC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全年风险抽检蔬菜、水果、畜产品等样品1300批次</w:t>
            </w:r>
          </w:p>
        </w:tc>
        <w:tc>
          <w:tcPr>
            <w:tcW w:w="981" w:type="dxa"/>
            <w:shd w:val="clear" w:color="auto" w:fill="auto"/>
            <w:vAlign w:val="center"/>
          </w:tcPr>
          <w:p w14:paraId="011B455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w:t>
            </w:r>
          </w:p>
        </w:tc>
        <w:tc>
          <w:tcPr>
            <w:tcW w:w="1096" w:type="dxa"/>
            <w:shd w:val="clear" w:color="auto" w:fill="auto"/>
            <w:vAlign w:val="center"/>
          </w:tcPr>
          <w:p w14:paraId="4503DEB5">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赵县农业农村局、胡志强</w:t>
            </w:r>
          </w:p>
        </w:tc>
        <w:tc>
          <w:tcPr>
            <w:tcW w:w="1057" w:type="dxa"/>
            <w:shd w:val="clear" w:color="auto" w:fill="auto"/>
            <w:vAlign w:val="center"/>
          </w:tcPr>
          <w:p w14:paraId="7F4CB014">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县财政衔接资金、40万元</w:t>
            </w:r>
          </w:p>
        </w:tc>
        <w:tc>
          <w:tcPr>
            <w:tcW w:w="1242" w:type="dxa"/>
            <w:shd w:val="clear" w:color="auto" w:fill="auto"/>
            <w:vAlign w:val="center"/>
          </w:tcPr>
          <w:p w14:paraId="79C903CC">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全面提高我县农产品质量安全水平，保障人民群众“舌尖上的安全”</w:t>
            </w:r>
          </w:p>
        </w:tc>
        <w:tc>
          <w:tcPr>
            <w:tcW w:w="699" w:type="dxa"/>
            <w:shd w:val="clear" w:color="auto" w:fill="auto"/>
            <w:vAlign w:val="center"/>
          </w:tcPr>
          <w:p w14:paraId="6AC6051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全面提高我县农产品质量安全水平</w:t>
            </w:r>
          </w:p>
        </w:tc>
        <w:tc>
          <w:tcPr>
            <w:tcW w:w="699" w:type="dxa"/>
            <w:shd w:val="clear" w:color="auto" w:fill="auto"/>
            <w:vAlign w:val="center"/>
          </w:tcPr>
          <w:p w14:paraId="198DD13C">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项目实施单位</w:t>
            </w:r>
          </w:p>
        </w:tc>
      </w:tr>
      <w:tr w14:paraId="089C4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353" w:type="dxa"/>
            <w:vAlign w:val="center"/>
          </w:tcPr>
          <w:p w14:paraId="50866F2A">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合计</w:t>
            </w:r>
          </w:p>
        </w:tc>
        <w:tc>
          <w:tcPr>
            <w:tcW w:w="843" w:type="dxa"/>
            <w:shd w:val="clear" w:color="auto" w:fill="auto"/>
            <w:vAlign w:val="center"/>
          </w:tcPr>
          <w:p w14:paraId="76FA49DD">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773" w:type="dxa"/>
            <w:shd w:val="clear" w:color="auto" w:fill="auto"/>
            <w:vAlign w:val="center"/>
          </w:tcPr>
          <w:p w14:paraId="7A4321B3">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600" w:type="dxa"/>
            <w:vAlign w:val="top"/>
          </w:tcPr>
          <w:p w14:paraId="5458A649">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1800" w:type="dxa"/>
            <w:shd w:val="clear" w:color="auto" w:fill="auto"/>
            <w:vAlign w:val="center"/>
          </w:tcPr>
          <w:p w14:paraId="3124D01F">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981" w:type="dxa"/>
            <w:shd w:val="clear" w:color="auto" w:fill="auto"/>
            <w:vAlign w:val="center"/>
          </w:tcPr>
          <w:p w14:paraId="7E96760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1096" w:type="dxa"/>
            <w:shd w:val="clear" w:color="auto" w:fill="auto"/>
            <w:vAlign w:val="center"/>
          </w:tcPr>
          <w:p w14:paraId="1860453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1057" w:type="dxa"/>
            <w:shd w:val="clear" w:color="auto" w:fill="auto"/>
            <w:vAlign w:val="center"/>
          </w:tcPr>
          <w:p w14:paraId="2C1C9C72">
            <w:pPr>
              <w:keepNext w:val="0"/>
              <w:keepLines w:val="0"/>
              <w:widowControl/>
              <w:suppressLineNumbers w:val="0"/>
              <w:jc w:val="both"/>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2"/>
                <w:sz w:val="21"/>
                <w:szCs w:val="21"/>
                <w:u w:val="none"/>
                <w:lang w:val="en-US" w:eastAsia="zh-CN" w:bidi="ar-SA"/>
              </w:rPr>
              <w:t>5178万元</w:t>
            </w:r>
          </w:p>
        </w:tc>
        <w:tc>
          <w:tcPr>
            <w:tcW w:w="1242" w:type="dxa"/>
            <w:shd w:val="clear" w:color="auto" w:fill="auto"/>
            <w:vAlign w:val="center"/>
          </w:tcPr>
          <w:p w14:paraId="65447DB0">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699" w:type="dxa"/>
            <w:shd w:val="clear" w:color="auto" w:fill="auto"/>
            <w:vAlign w:val="center"/>
          </w:tcPr>
          <w:p w14:paraId="7D8CB94A">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c>
          <w:tcPr>
            <w:tcW w:w="699" w:type="dxa"/>
            <w:shd w:val="clear" w:color="auto" w:fill="auto"/>
            <w:vAlign w:val="center"/>
          </w:tcPr>
          <w:p w14:paraId="69E5ACB2">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tc>
      </w:tr>
    </w:tbl>
    <w:p w14:paraId="45B905B6">
      <w:pPr>
        <w:keepNext w:val="0"/>
        <w:keepLines w:val="0"/>
        <w:widowControl/>
        <w:suppressLineNumbers w:val="0"/>
        <w:jc w:val="both"/>
        <w:textAlignment w:val="center"/>
        <w:rPr>
          <w:rFonts w:hint="eastAsia" w:ascii="仿宋" w:hAnsi="仿宋" w:eastAsia="仿宋" w:cs="仿宋"/>
          <w:i w:val="0"/>
          <w:iCs w:val="0"/>
          <w:color w:val="000000"/>
          <w:kern w:val="2"/>
          <w:sz w:val="21"/>
          <w:szCs w:val="21"/>
          <w:u w:val="none"/>
          <w:lang w:val="en-US" w:eastAsia="zh-CN" w:bidi="ar-S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4276FA"/>
    <w:rsid w:val="006140F3"/>
    <w:rsid w:val="02111B48"/>
    <w:rsid w:val="02F53218"/>
    <w:rsid w:val="032D650E"/>
    <w:rsid w:val="038F0F77"/>
    <w:rsid w:val="03F37758"/>
    <w:rsid w:val="042A0CA0"/>
    <w:rsid w:val="04497378"/>
    <w:rsid w:val="05D84E57"/>
    <w:rsid w:val="05F45A09"/>
    <w:rsid w:val="07302A71"/>
    <w:rsid w:val="073A744C"/>
    <w:rsid w:val="07724E37"/>
    <w:rsid w:val="09F510F6"/>
    <w:rsid w:val="0A2649F7"/>
    <w:rsid w:val="0A605EEF"/>
    <w:rsid w:val="0B156206"/>
    <w:rsid w:val="0B440899"/>
    <w:rsid w:val="0BFE6C9A"/>
    <w:rsid w:val="0C6F1945"/>
    <w:rsid w:val="0CB16402"/>
    <w:rsid w:val="0CCA74C4"/>
    <w:rsid w:val="0D1D3A97"/>
    <w:rsid w:val="0D6B035F"/>
    <w:rsid w:val="0EB21FBD"/>
    <w:rsid w:val="0FCE72CB"/>
    <w:rsid w:val="11551A52"/>
    <w:rsid w:val="11A007F3"/>
    <w:rsid w:val="12E00606"/>
    <w:rsid w:val="139D148E"/>
    <w:rsid w:val="14726477"/>
    <w:rsid w:val="15F01D49"/>
    <w:rsid w:val="16021A7C"/>
    <w:rsid w:val="162C6AF9"/>
    <w:rsid w:val="16DF591A"/>
    <w:rsid w:val="1780534F"/>
    <w:rsid w:val="18357EE7"/>
    <w:rsid w:val="1840063A"/>
    <w:rsid w:val="18D94D16"/>
    <w:rsid w:val="193957B5"/>
    <w:rsid w:val="19834C82"/>
    <w:rsid w:val="1AA749A0"/>
    <w:rsid w:val="1AC35C7E"/>
    <w:rsid w:val="1AF71484"/>
    <w:rsid w:val="1B965141"/>
    <w:rsid w:val="1BEF65FF"/>
    <w:rsid w:val="1C13053F"/>
    <w:rsid w:val="1D0B7468"/>
    <w:rsid w:val="1D5C2433"/>
    <w:rsid w:val="1DC31AF1"/>
    <w:rsid w:val="1E9A4F48"/>
    <w:rsid w:val="1F503858"/>
    <w:rsid w:val="1F6317DE"/>
    <w:rsid w:val="20B816B5"/>
    <w:rsid w:val="23621DAC"/>
    <w:rsid w:val="239F6B5C"/>
    <w:rsid w:val="248B72FC"/>
    <w:rsid w:val="24BB1774"/>
    <w:rsid w:val="26D22DA5"/>
    <w:rsid w:val="27A6670B"/>
    <w:rsid w:val="28094EEC"/>
    <w:rsid w:val="28B05368"/>
    <w:rsid w:val="28D70B46"/>
    <w:rsid w:val="29DA08EE"/>
    <w:rsid w:val="29EA6657"/>
    <w:rsid w:val="2A8E16D9"/>
    <w:rsid w:val="2AF23A16"/>
    <w:rsid w:val="2BC2788C"/>
    <w:rsid w:val="2BF10171"/>
    <w:rsid w:val="2F3F11F4"/>
    <w:rsid w:val="2F4A02C4"/>
    <w:rsid w:val="2F756ED6"/>
    <w:rsid w:val="2F9037FD"/>
    <w:rsid w:val="2FA07EE4"/>
    <w:rsid w:val="2FBD0A96"/>
    <w:rsid w:val="2FC516F9"/>
    <w:rsid w:val="300264A9"/>
    <w:rsid w:val="30C9346B"/>
    <w:rsid w:val="30E97669"/>
    <w:rsid w:val="313A6116"/>
    <w:rsid w:val="318F1FBE"/>
    <w:rsid w:val="332C1A8F"/>
    <w:rsid w:val="33AF4B9A"/>
    <w:rsid w:val="33F627C9"/>
    <w:rsid w:val="34607C42"/>
    <w:rsid w:val="3529097C"/>
    <w:rsid w:val="35731BF7"/>
    <w:rsid w:val="362058DB"/>
    <w:rsid w:val="364C4922"/>
    <w:rsid w:val="37046FAB"/>
    <w:rsid w:val="3942395B"/>
    <w:rsid w:val="39E76710"/>
    <w:rsid w:val="3AF47336"/>
    <w:rsid w:val="3DB8289D"/>
    <w:rsid w:val="3DDD2303"/>
    <w:rsid w:val="3DE713D4"/>
    <w:rsid w:val="3DF633C5"/>
    <w:rsid w:val="3E027FBC"/>
    <w:rsid w:val="3E410AE4"/>
    <w:rsid w:val="3FBE5C95"/>
    <w:rsid w:val="40490124"/>
    <w:rsid w:val="40953369"/>
    <w:rsid w:val="40F40090"/>
    <w:rsid w:val="41232723"/>
    <w:rsid w:val="414759F4"/>
    <w:rsid w:val="415154E2"/>
    <w:rsid w:val="418A27A2"/>
    <w:rsid w:val="42277FF1"/>
    <w:rsid w:val="42310E70"/>
    <w:rsid w:val="42312C1E"/>
    <w:rsid w:val="42537038"/>
    <w:rsid w:val="42733236"/>
    <w:rsid w:val="438F40A0"/>
    <w:rsid w:val="43C71A8C"/>
    <w:rsid w:val="44223166"/>
    <w:rsid w:val="44421112"/>
    <w:rsid w:val="46386C71"/>
    <w:rsid w:val="466C691A"/>
    <w:rsid w:val="46DF0E9A"/>
    <w:rsid w:val="46FB0CB8"/>
    <w:rsid w:val="47372A84"/>
    <w:rsid w:val="47975C19"/>
    <w:rsid w:val="4A080708"/>
    <w:rsid w:val="4AEC1DD8"/>
    <w:rsid w:val="4AFB026D"/>
    <w:rsid w:val="4B26353C"/>
    <w:rsid w:val="4B38501D"/>
    <w:rsid w:val="4C6065D9"/>
    <w:rsid w:val="4D3D691B"/>
    <w:rsid w:val="4D901140"/>
    <w:rsid w:val="4DC82688"/>
    <w:rsid w:val="4DE34FC4"/>
    <w:rsid w:val="4E830CA5"/>
    <w:rsid w:val="4ECA0682"/>
    <w:rsid w:val="4EE96D5A"/>
    <w:rsid w:val="4F0C0C9A"/>
    <w:rsid w:val="4F3124AF"/>
    <w:rsid w:val="50D70E34"/>
    <w:rsid w:val="50DE0415"/>
    <w:rsid w:val="522E2CD6"/>
    <w:rsid w:val="52E87329"/>
    <w:rsid w:val="53430D99"/>
    <w:rsid w:val="54CC5154"/>
    <w:rsid w:val="55DB3175"/>
    <w:rsid w:val="560B3A5A"/>
    <w:rsid w:val="561B17C3"/>
    <w:rsid w:val="56327239"/>
    <w:rsid w:val="565F3DA6"/>
    <w:rsid w:val="569C2904"/>
    <w:rsid w:val="56F42740"/>
    <w:rsid w:val="583F5C3D"/>
    <w:rsid w:val="58711B6E"/>
    <w:rsid w:val="58AF36F4"/>
    <w:rsid w:val="5915699E"/>
    <w:rsid w:val="593B4656"/>
    <w:rsid w:val="59AC10B0"/>
    <w:rsid w:val="5C537F09"/>
    <w:rsid w:val="5D722610"/>
    <w:rsid w:val="5D7E26AF"/>
    <w:rsid w:val="5E5166CA"/>
    <w:rsid w:val="5EDB41E5"/>
    <w:rsid w:val="60680A3A"/>
    <w:rsid w:val="606E3563"/>
    <w:rsid w:val="611D0AE5"/>
    <w:rsid w:val="61306A6A"/>
    <w:rsid w:val="613D4CE3"/>
    <w:rsid w:val="61B2122D"/>
    <w:rsid w:val="620677CB"/>
    <w:rsid w:val="62175534"/>
    <w:rsid w:val="62570027"/>
    <w:rsid w:val="639E415F"/>
    <w:rsid w:val="63B70D7D"/>
    <w:rsid w:val="63BC2837"/>
    <w:rsid w:val="63F773CC"/>
    <w:rsid w:val="645962D8"/>
    <w:rsid w:val="64A532CB"/>
    <w:rsid w:val="64D92F75"/>
    <w:rsid w:val="655B7E2E"/>
    <w:rsid w:val="66D02156"/>
    <w:rsid w:val="6703252B"/>
    <w:rsid w:val="6732696D"/>
    <w:rsid w:val="67A1421E"/>
    <w:rsid w:val="68210EBB"/>
    <w:rsid w:val="682E5386"/>
    <w:rsid w:val="684352D5"/>
    <w:rsid w:val="68556DB7"/>
    <w:rsid w:val="68724DA1"/>
    <w:rsid w:val="68987D32"/>
    <w:rsid w:val="68DC3034"/>
    <w:rsid w:val="692D388F"/>
    <w:rsid w:val="69BF098B"/>
    <w:rsid w:val="6A113A11"/>
    <w:rsid w:val="6A3D22DA"/>
    <w:rsid w:val="6B1271E1"/>
    <w:rsid w:val="6C4276FA"/>
    <w:rsid w:val="6C6E6699"/>
    <w:rsid w:val="6CAF118B"/>
    <w:rsid w:val="6D8A5754"/>
    <w:rsid w:val="6E4E0530"/>
    <w:rsid w:val="7016507D"/>
    <w:rsid w:val="70C04FE9"/>
    <w:rsid w:val="70E969BD"/>
    <w:rsid w:val="71094BE2"/>
    <w:rsid w:val="71A861A9"/>
    <w:rsid w:val="71DB1D5C"/>
    <w:rsid w:val="727B1B10"/>
    <w:rsid w:val="728564EA"/>
    <w:rsid w:val="73697BBA"/>
    <w:rsid w:val="73EF00BF"/>
    <w:rsid w:val="74406B6D"/>
    <w:rsid w:val="744A3547"/>
    <w:rsid w:val="74982505"/>
    <w:rsid w:val="75510906"/>
    <w:rsid w:val="75A35605"/>
    <w:rsid w:val="7645046A"/>
    <w:rsid w:val="76CA4E14"/>
    <w:rsid w:val="76E61C4D"/>
    <w:rsid w:val="771542E1"/>
    <w:rsid w:val="77F04406"/>
    <w:rsid w:val="784F737E"/>
    <w:rsid w:val="7860158C"/>
    <w:rsid w:val="79652BD2"/>
    <w:rsid w:val="79CA7472"/>
    <w:rsid w:val="7ABE2599"/>
    <w:rsid w:val="7B0F1047"/>
    <w:rsid w:val="7CF84488"/>
    <w:rsid w:val="7D6F401F"/>
    <w:rsid w:val="7D807FDA"/>
    <w:rsid w:val="7DA168CE"/>
    <w:rsid w:val="7DC15FFA"/>
    <w:rsid w:val="7E462FD2"/>
    <w:rsid w:val="7E982B14"/>
    <w:rsid w:val="7F052E8D"/>
    <w:rsid w:val="7F08297D"/>
    <w:rsid w:val="7F3B06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仿宋_GB2312" w:cs="Times New Roman"/>
      <w:kern w:val="2"/>
      <w:sz w:val="32"/>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
    <w:name w:val="Hyperlink"/>
    <w:basedOn w:val="4"/>
    <w:qFormat/>
    <w:uiPriority w:val="0"/>
    <w:rPr>
      <w:color w:val="0000FF"/>
      <w:u w:val="single"/>
    </w:rPr>
  </w:style>
  <w:style w:type="character" w:customStyle="1" w:styleId="6">
    <w:name w:val="font61"/>
    <w:basedOn w:val="4"/>
    <w:qFormat/>
    <w:uiPriority w:val="0"/>
    <w:rPr>
      <w:rFonts w:hint="default" w:ascii="Times New Roman" w:hAnsi="Times New Roman" w:cs="Times New Roman"/>
      <w:color w:val="000000"/>
      <w:sz w:val="40"/>
      <w:szCs w:val="40"/>
      <w:u w:val="none"/>
    </w:rPr>
  </w:style>
  <w:style w:type="character" w:customStyle="1" w:styleId="7">
    <w:name w:val="font31"/>
    <w:basedOn w:val="4"/>
    <w:qFormat/>
    <w:uiPriority w:val="0"/>
    <w:rPr>
      <w:rFonts w:hint="eastAsia" w:ascii="仿宋" w:hAnsi="仿宋" w:eastAsia="仿宋" w:cs="仿宋"/>
      <w:color w:val="000000"/>
      <w:sz w:val="40"/>
      <w:szCs w:val="40"/>
      <w:u w:val="none"/>
    </w:rPr>
  </w:style>
  <w:style w:type="character" w:customStyle="1" w:styleId="8">
    <w:name w:val="font71"/>
    <w:basedOn w:val="4"/>
    <w:qFormat/>
    <w:uiPriority w:val="0"/>
    <w:rPr>
      <w:rFonts w:hint="default" w:ascii="Times New Roman" w:hAnsi="Times New Roman" w:cs="Times New Roman"/>
      <w:color w:val="000000"/>
      <w:sz w:val="40"/>
      <w:szCs w:val="40"/>
      <w:u w:val="none"/>
    </w:rPr>
  </w:style>
  <w:style w:type="character" w:customStyle="1" w:styleId="9">
    <w:name w:val="font21"/>
    <w:basedOn w:val="4"/>
    <w:qFormat/>
    <w:uiPriority w:val="0"/>
    <w:rPr>
      <w:rFonts w:hint="default" w:ascii="Times New Roman" w:hAnsi="Times New Roman" w:cs="Times New Roman"/>
      <w:color w:val="000000"/>
      <w:sz w:val="40"/>
      <w:szCs w:val="40"/>
      <w:u w:val="none"/>
    </w:rPr>
  </w:style>
  <w:style w:type="character" w:customStyle="1" w:styleId="10">
    <w:name w:val="font11"/>
    <w:basedOn w:val="4"/>
    <w:qFormat/>
    <w:uiPriority w:val="0"/>
    <w:rPr>
      <w:rFonts w:hint="eastAsia" w:ascii="仿宋" w:hAnsi="仿宋" w:eastAsia="仿宋" w:cs="仿宋"/>
      <w:color w:val="000000"/>
      <w:sz w:val="40"/>
      <w:szCs w:val="4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2071</Words>
  <Characters>2223</Characters>
  <Lines>0</Lines>
  <Paragraphs>0</Paragraphs>
  <TotalTime>5</TotalTime>
  <ScaleCrop>false</ScaleCrop>
  <LinksUpToDate>false</LinksUpToDate>
  <CharactersWithSpaces>2303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2025-07-22T02:04:00Z</dcterms:created>
  <dc:creator>赵宁</dc:creator>
  <cp:lastModifiedBy>赵宁</cp:lastModifiedBy>
  <cp:lastPrinted>2025-10-14T03:05:00Z</cp:lastPrinted>
  <dcterms:modified xsi:type="dcterms:W3CDTF">2025-12-05T06:28:40Z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D9EE68F505D744D3B17CB6B63FDB3928_13</vt:lpwstr>
  </property>
  <property fmtid="{D5CDD505-2E9C-101B-9397-08002B2CF9AE}" pid="4" name="KSOTemplateDocerSaveRecord">
    <vt:lpwstr>eyJoZGlkIjoiNWIwMGZhYzU4YTk0ZGEzYWQ5ZDQ4MmRiMTQxZjFmNGUiLCJ1c2VySWQiOiIxMDE0OTk4NDIyIn0=</vt:lpwstr>
  </property>
</Properties>
</file>