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4A0C28"/>
    <w:p w14:paraId="540E8F63">
      <w:pPr>
        <w:pStyle w:val="2"/>
        <w:spacing w:line="560" w:lineRule="exact"/>
        <w:rPr>
          <w:rFonts w:ascii="方正小标宋简体" w:hAnsi="方正小标宋简体" w:eastAsia="方正小标宋简体" w:cs="方正小标宋简体"/>
          <w:b w:val="0"/>
          <w:bCs/>
        </w:rPr>
      </w:pPr>
      <w:r>
        <w:rPr>
          <w:rFonts w:hint="eastAsia" w:ascii="方正小标宋简体" w:hAnsi="方正小标宋简体" w:eastAsia="方正小标宋简体" w:cs="方正小标宋简体"/>
          <w:b w:val="0"/>
          <w:bCs/>
        </w:rPr>
        <w:t>赵县农业农村局</w:t>
      </w:r>
    </w:p>
    <w:p w14:paraId="3B80D8BC">
      <w:pPr>
        <w:pStyle w:val="2"/>
        <w:spacing w:line="560" w:lineRule="exact"/>
        <w:rPr>
          <w:rFonts w:ascii="方正小标宋简体" w:hAnsi="方正小标宋简体" w:eastAsia="方正小标宋简体" w:cs="方正小标宋简体"/>
          <w:b w:val="0"/>
          <w:bCs/>
        </w:rPr>
      </w:pPr>
      <w:r>
        <w:rPr>
          <w:rFonts w:hint="eastAsia" w:ascii="方正小标宋简体" w:hAnsi="方正小标宋简体" w:eastAsia="方正小标宋简体" w:cs="方正小标宋简体"/>
          <w:b w:val="0"/>
          <w:bCs/>
        </w:rPr>
        <w:t>行政处罚决定书</w:t>
      </w:r>
    </w:p>
    <w:p w14:paraId="21C2391E">
      <w:pPr>
        <w:widowControl/>
        <w:jc w:val="center"/>
        <w:textAlignment w:val="baseline"/>
        <w:rPr>
          <w:rFonts w:ascii="&amp;quot" w:hAnsi="&amp;quot" w:cs="宋体"/>
          <w:kern w:val="0"/>
          <w:sz w:val="24"/>
        </w:rPr>
      </w:pPr>
      <w:r>
        <w:rPr>
          <w:rFonts w:hint="eastAsia" w:ascii="宋体" w:hAnsi="宋体" w:cs="宋体"/>
          <w:kern w:val="0"/>
          <w:sz w:val="32"/>
          <w:szCs w:val="32"/>
          <w:shd w:val="clear" w:color="auto" w:fill="FFFFFF"/>
        </w:rPr>
        <w:t>赵农(动监)罚</w:t>
      </w:r>
      <w:r>
        <w:rPr>
          <w:rFonts w:hint="eastAsia" w:ascii="仿宋_GB2312" w:hAnsi="仿宋_GB2312" w:eastAsia="仿宋_GB2312" w:cs="宋体-18030"/>
          <w:sz w:val="32"/>
          <w:szCs w:val="32"/>
        </w:rPr>
        <w:t>〔202</w:t>
      </w:r>
      <w:r>
        <w:rPr>
          <w:rFonts w:hint="eastAsia" w:ascii="仿宋_GB2312" w:hAnsi="仿宋_GB2312" w:eastAsia="仿宋_GB2312" w:cs="宋体-18030"/>
          <w:sz w:val="32"/>
          <w:szCs w:val="32"/>
          <w:lang w:val="en-US" w:eastAsia="zh-CN"/>
        </w:rPr>
        <w:t>5</w:t>
      </w:r>
      <w:r>
        <w:rPr>
          <w:rFonts w:hint="eastAsia" w:ascii="仿宋_GB2312" w:hAnsi="仿宋_GB2312" w:eastAsia="仿宋_GB2312" w:cs="宋体-18030"/>
          <w:sz w:val="32"/>
          <w:szCs w:val="32"/>
        </w:rPr>
        <w:t>〕</w:t>
      </w:r>
      <w:r>
        <w:rPr>
          <w:rFonts w:hint="eastAsia" w:ascii="仿宋_GB2312" w:hAnsi="仿宋_GB2312" w:eastAsia="仿宋_GB2312" w:cs="宋体-18030"/>
          <w:sz w:val="32"/>
          <w:szCs w:val="32"/>
          <w:lang w:val="en-US" w:eastAsia="zh-CN"/>
        </w:rPr>
        <w:t>3</w:t>
      </w:r>
      <w:r>
        <w:rPr>
          <w:rFonts w:hint="eastAsia" w:ascii="宋体" w:hAnsi="宋体" w:cs="宋体"/>
          <w:kern w:val="0"/>
          <w:sz w:val="32"/>
          <w:szCs w:val="32"/>
          <w:shd w:val="clear" w:color="auto" w:fill="FFFFFF"/>
        </w:rPr>
        <w:t>号</w:t>
      </w:r>
    </w:p>
    <w:p w14:paraId="4961E117">
      <w:pPr>
        <w:spacing w:beforeAutospacing="0" w:afterAutospacing="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当事人：</w:t>
      </w:r>
      <w:r>
        <w:rPr>
          <w:rFonts w:hint="eastAsia" w:ascii="仿宋" w:hAnsi="仿宋" w:eastAsia="仿宋" w:cs="仿宋"/>
          <w:sz w:val="32"/>
          <w:szCs w:val="32"/>
          <w:lang w:eastAsia="zh-CN"/>
        </w:rPr>
        <w:t>李</w:t>
      </w:r>
      <w:r>
        <w:rPr>
          <w:rFonts w:ascii="仿宋" w:hAnsi="仿宋" w:eastAsia="仿宋" w:cs="仿宋"/>
          <w:sz w:val="32"/>
          <w:szCs w:val="32"/>
          <w:lang w:eastAsia="zh-CN"/>
        </w:rPr>
        <w:t>XX</w:t>
      </w:r>
      <w:r>
        <w:rPr>
          <w:rFonts w:hint="eastAsia" w:ascii="仿宋" w:hAnsi="仿宋" w:eastAsia="仿宋" w:cs="仿宋"/>
          <w:sz w:val="32"/>
          <w:szCs w:val="32"/>
        </w:rPr>
        <w:t>，男，汉族</w:t>
      </w:r>
    </w:p>
    <w:p w14:paraId="1AF51F5E">
      <w:pPr>
        <w:spacing w:beforeAutospacing="0" w:afterAutospacing="0" w:line="560" w:lineRule="exact"/>
        <w:ind w:firstLine="640"/>
        <w:rPr>
          <w:rFonts w:hint="eastAsia" w:ascii="仿宋" w:hAnsi="仿宋" w:eastAsia="仿宋" w:cs="仿宋"/>
          <w:sz w:val="32"/>
          <w:szCs w:val="32"/>
          <w:lang w:eastAsia="zh-CN"/>
        </w:rPr>
      </w:pPr>
      <w:r>
        <w:rPr>
          <w:rFonts w:hint="eastAsia" w:ascii="仿宋" w:hAnsi="仿宋" w:eastAsia="仿宋" w:cs="仿宋"/>
          <w:sz w:val="32"/>
          <w:szCs w:val="32"/>
        </w:rPr>
        <w:t>出生日期：</w:t>
      </w:r>
      <w:r>
        <w:rPr>
          <w:rFonts w:hint="eastAsia" w:ascii="仿宋" w:hAnsi="仿宋" w:eastAsia="仿宋" w:cs="仿宋"/>
          <w:sz w:val="32"/>
          <w:szCs w:val="32"/>
          <w:lang w:eastAsia="zh-CN"/>
        </w:rPr>
        <w:t>1989年</w:t>
      </w:r>
      <w:r>
        <w:rPr>
          <w:rFonts w:ascii="仿宋" w:hAnsi="仿宋" w:eastAsia="仿宋" w:cs="仿宋"/>
          <w:sz w:val="32"/>
          <w:szCs w:val="32"/>
          <w:lang w:eastAsia="zh-CN"/>
        </w:rPr>
        <w:t>X</w:t>
      </w:r>
      <w:r>
        <w:rPr>
          <w:rFonts w:hint="eastAsia" w:ascii="仿宋" w:hAnsi="仿宋" w:eastAsia="仿宋" w:cs="仿宋"/>
          <w:sz w:val="32"/>
          <w:szCs w:val="32"/>
          <w:lang w:eastAsia="zh-CN"/>
        </w:rPr>
        <w:t>月</w:t>
      </w:r>
      <w:r>
        <w:rPr>
          <w:rFonts w:ascii="仿宋" w:hAnsi="仿宋" w:eastAsia="仿宋" w:cs="仿宋"/>
          <w:sz w:val="32"/>
          <w:szCs w:val="32"/>
          <w:lang w:eastAsia="zh-CN"/>
        </w:rPr>
        <w:t>X</w:t>
      </w:r>
      <w:r>
        <w:rPr>
          <w:rFonts w:hint="eastAsia" w:ascii="仿宋" w:hAnsi="仿宋" w:eastAsia="仿宋" w:cs="仿宋"/>
          <w:sz w:val="32"/>
          <w:szCs w:val="32"/>
          <w:lang w:eastAsia="zh-CN"/>
        </w:rPr>
        <w:t>日</w:t>
      </w:r>
    </w:p>
    <w:p w14:paraId="2E6D99A8">
      <w:pPr>
        <w:spacing w:beforeAutospacing="0" w:afterAutospacing="0" w:line="560" w:lineRule="exact"/>
        <w:ind w:firstLine="640"/>
        <w:rPr>
          <w:rFonts w:hint="eastAsia" w:ascii="仿宋" w:hAnsi="仿宋" w:eastAsia="仿宋" w:cs="仿宋"/>
          <w:sz w:val="32"/>
          <w:szCs w:val="32"/>
          <w:lang w:eastAsia="zh-CN"/>
        </w:rPr>
      </w:pPr>
      <w:r>
        <w:rPr>
          <w:rFonts w:hint="eastAsia" w:ascii="仿宋" w:hAnsi="仿宋" w:eastAsia="仿宋" w:cs="仿宋"/>
          <w:sz w:val="32"/>
          <w:szCs w:val="32"/>
        </w:rPr>
        <w:t>身份证号：</w:t>
      </w:r>
      <w:r>
        <w:rPr>
          <w:rFonts w:hint="eastAsia" w:ascii="仿宋" w:hAnsi="仿宋" w:eastAsia="仿宋" w:cs="仿宋"/>
          <w:sz w:val="32"/>
          <w:szCs w:val="32"/>
          <w:lang w:eastAsia="zh-CN"/>
        </w:rPr>
        <w:t>130130</w:t>
      </w:r>
      <w:r>
        <w:rPr>
          <w:rFonts w:ascii="仿宋" w:hAnsi="仿宋" w:eastAsia="仿宋" w:cs="仿宋"/>
          <w:sz w:val="32"/>
          <w:szCs w:val="32"/>
          <w:lang w:eastAsia="zh-CN"/>
        </w:rPr>
        <w:t>1989XXXXXXXX</w:t>
      </w:r>
    </w:p>
    <w:p w14:paraId="07E11726">
      <w:pPr>
        <w:spacing w:beforeAutospacing="0" w:afterAutospacing="0" w:line="560" w:lineRule="exact"/>
        <w:ind w:firstLine="640"/>
        <w:rPr>
          <w:rFonts w:hint="eastAsia" w:ascii="仿宋" w:hAnsi="仿宋" w:eastAsia="仿宋" w:cs="仿宋"/>
          <w:sz w:val="32"/>
          <w:szCs w:val="32"/>
        </w:rPr>
      </w:pPr>
      <w:r>
        <w:rPr>
          <w:rFonts w:hint="eastAsia" w:ascii="仿宋" w:hAnsi="仿宋" w:eastAsia="仿宋" w:cs="仿宋"/>
          <w:sz w:val="32"/>
          <w:szCs w:val="32"/>
        </w:rPr>
        <w:t>住所：</w:t>
      </w:r>
      <w:r>
        <w:rPr>
          <w:rFonts w:hint="eastAsia" w:ascii="仿宋" w:hAnsi="仿宋" w:eastAsia="仿宋" w:cs="仿宋"/>
          <w:sz w:val="32"/>
          <w:szCs w:val="32"/>
          <w:lang w:eastAsia="zh-CN"/>
        </w:rPr>
        <w:t>河北省石家庄市无极县</w:t>
      </w:r>
      <w:r>
        <w:rPr>
          <w:rFonts w:ascii="仿宋" w:hAnsi="仿宋" w:eastAsia="仿宋" w:cs="仿宋"/>
          <w:sz w:val="32"/>
          <w:szCs w:val="32"/>
          <w:lang w:eastAsia="zh-CN"/>
        </w:rPr>
        <w:t>XXXXXX</w:t>
      </w:r>
      <w:r>
        <w:rPr>
          <w:rFonts w:hint="eastAsia" w:ascii="仿宋" w:hAnsi="仿宋" w:eastAsia="仿宋" w:cs="仿宋"/>
          <w:sz w:val="32"/>
          <w:szCs w:val="32"/>
          <w:lang w:eastAsia="zh-CN"/>
        </w:rPr>
        <w:t>36号</w:t>
      </w:r>
    </w:p>
    <w:p w14:paraId="55F53871">
      <w:pPr>
        <w:adjustRightInd w:val="0"/>
        <w:snapToGrid w:val="0"/>
        <w:spacing w:beforeAutospacing="0" w:afterAutospacing="0" w:line="56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当事人</w:t>
      </w:r>
      <w:r>
        <w:rPr>
          <w:rFonts w:hint="eastAsia" w:ascii="仿宋" w:hAnsi="仿宋" w:eastAsia="仿宋" w:cs="仿宋"/>
          <w:color w:val="000000"/>
          <w:sz w:val="32"/>
          <w:szCs w:val="32"/>
          <w:lang w:eastAsia="zh-CN"/>
        </w:rPr>
        <w:t>李</w:t>
      </w:r>
      <w:r>
        <w:rPr>
          <w:rFonts w:ascii="仿宋" w:hAnsi="仿宋" w:eastAsia="仿宋" w:cs="仿宋"/>
          <w:color w:val="000000"/>
          <w:sz w:val="32"/>
          <w:szCs w:val="32"/>
          <w:lang w:eastAsia="zh-CN"/>
        </w:rPr>
        <w:t>XX</w:t>
      </w:r>
      <w:r>
        <w:rPr>
          <w:rFonts w:hint="eastAsia" w:ascii="仿宋" w:hAnsi="仿宋" w:eastAsia="仿宋" w:cs="仿宋"/>
          <w:color w:val="000000"/>
          <w:sz w:val="32"/>
          <w:szCs w:val="32"/>
        </w:rPr>
        <w:t>经营</w:t>
      </w:r>
      <w:r>
        <w:rPr>
          <w:rFonts w:hint="eastAsia" w:ascii="仿宋" w:hAnsi="仿宋" w:eastAsia="仿宋" w:cs="仿宋"/>
          <w:color w:val="000000"/>
          <w:sz w:val="32"/>
          <w:szCs w:val="32"/>
          <w:lang w:eastAsia="zh-CN"/>
        </w:rPr>
        <w:t>未附有检疫证明的动物产品（牛肉）</w:t>
      </w:r>
      <w:r>
        <w:rPr>
          <w:rFonts w:hint="eastAsia" w:ascii="仿宋" w:hAnsi="仿宋" w:eastAsia="仿宋" w:cs="仿宋"/>
          <w:color w:val="000000"/>
          <w:sz w:val="32"/>
          <w:szCs w:val="32"/>
        </w:rPr>
        <w:t>一案，经本机关依法调查，现查明：</w:t>
      </w:r>
      <w:r>
        <w:rPr>
          <w:rFonts w:hint="eastAsia" w:ascii="仿宋" w:hAnsi="仿宋" w:eastAsia="仿宋" w:cs="仿宋"/>
          <w:bCs/>
          <w:iCs/>
          <w:sz w:val="32"/>
          <w:szCs w:val="32"/>
          <w:lang w:eastAsia="zh-CN"/>
        </w:rPr>
        <w:t>2025年9月15日</w:t>
      </w:r>
      <w:r>
        <w:rPr>
          <w:rFonts w:hint="eastAsia" w:ascii="仿宋" w:hAnsi="仿宋" w:eastAsia="仿宋" w:cs="仿宋"/>
          <w:bCs/>
          <w:iCs/>
          <w:sz w:val="32"/>
          <w:szCs w:val="32"/>
          <w:lang w:val="en-US" w:eastAsia="zh-CN"/>
        </w:rPr>
        <w:t>9</w:t>
      </w:r>
      <w:r>
        <w:rPr>
          <w:rFonts w:hint="eastAsia" w:ascii="仿宋" w:hAnsi="仿宋" w:eastAsia="仿宋" w:cs="仿宋"/>
          <w:bCs/>
          <w:iCs/>
          <w:sz w:val="32"/>
          <w:szCs w:val="32"/>
        </w:rPr>
        <w:t>时</w:t>
      </w:r>
      <w:r>
        <w:rPr>
          <w:rFonts w:hint="eastAsia" w:ascii="仿宋" w:hAnsi="仿宋" w:eastAsia="仿宋" w:cs="仿宋"/>
          <w:bCs/>
          <w:iCs/>
          <w:sz w:val="32"/>
          <w:szCs w:val="32"/>
          <w:lang w:val="en-US" w:eastAsia="zh-CN"/>
        </w:rPr>
        <w:t>30分</w:t>
      </w:r>
      <w:r>
        <w:rPr>
          <w:rFonts w:hint="eastAsia" w:ascii="仿宋" w:hAnsi="仿宋" w:eastAsia="仿宋" w:cs="仿宋"/>
          <w:bCs/>
          <w:iCs/>
          <w:sz w:val="32"/>
          <w:szCs w:val="32"/>
        </w:rPr>
        <w:t>，</w:t>
      </w:r>
      <w:r>
        <w:rPr>
          <w:rFonts w:hint="eastAsia" w:ascii="仿宋" w:hAnsi="仿宋" w:eastAsia="仿宋" w:cs="仿宋"/>
          <w:color w:val="000000"/>
          <w:sz w:val="32"/>
          <w:szCs w:val="32"/>
        </w:rPr>
        <w:t>赵县农业农村局执法人员在赵县</w:t>
      </w:r>
      <w:r>
        <w:rPr>
          <w:rFonts w:ascii="仿宋" w:hAnsi="仿宋" w:eastAsia="仿宋" w:cs="仿宋"/>
          <w:color w:val="000000"/>
          <w:sz w:val="32"/>
          <w:szCs w:val="32"/>
        </w:rPr>
        <w:t>XX</w:t>
      </w:r>
      <w:r>
        <w:rPr>
          <w:rFonts w:hint="eastAsia" w:ascii="仿宋" w:hAnsi="仿宋" w:eastAsia="仿宋" w:cs="仿宋"/>
          <w:color w:val="000000"/>
          <w:sz w:val="32"/>
          <w:szCs w:val="32"/>
          <w:lang w:eastAsia="zh-CN"/>
        </w:rPr>
        <w:t>鲜牛羊肉店监督</w:t>
      </w:r>
      <w:r>
        <w:rPr>
          <w:rFonts w:hint="eastAsia" w:ascii="仿宋" w:hAnsi="仿宋" w:eastAsia="仿宋" w:cs="仿宋"/>
          <w:color w:val="000000"/>
          <w:sz w:val="32"/>
          <w:szCs w:val="32"/>
        </w:rPr>
        <w:t>检查，出示执法证件后，检查如下：当事人</w:t>
      </w:r>
      <w:r>
        <w:rPr>
          <w:rFonts w:hint="eastAsia" w:ascii="仿宋" w:hAnsi="仿宋" w:eastAsia="仿宋" w:cs="仿宋"/>
          <w:color w:val="000000"/>
          <w:sz w:val="32"/>
          <w:szCs w:val="32"/>
          <w:lang w:eastAsia="zh-CN"/>
        </w:rPr>
        <w:t>李</w:t>
      </w:r>
      <w:r>
        <w:rPr>
          <w:rFonts w:ascii="仿宋" w:hAnsi="仿宋" w:eastAsia="仿宋" w:cs="仿宋"/>
          <w:color w:val="000000"/>
          <w:sz w:val="32"/>
          <w:szCs w:val="32"/>
          <w:lang w:eastAsia="zh-CN"/>
        </w:rPr>
        <w:t>XX</w:t>
      </w:r>
      <w:r>
        <w:rPr>
          <w:rFonts w:hint="eastAsia" w:ascii="仿宋" w:hAnsi="仿宋" w:eastAsia="仿宋" w:cs="仿宋"/>
          <w:color w:val="000000"/>
          <w:sz w:val="32"/>
          <w:szCs w:val="32"/>
        </w:rPr>
        <w:t>正在从车上往下卸</w:t>
      </w:r>
      <w:r>
        <w:rPr>
          <w:rFonts w:hint="eastAsia" w:ascii="仿宋" w:hAnsi="仿宋" w:eastAsia="仿宋" w:cs="仿宋"/>
          <w:color w:val="000000"/>
          <w:sz w:val="32"/>
          <w:szCs w:val="32"/>
          <w:lang w:eastAsia="zh-CN"/>
        </w:rPr>
        <w:t>牛肉</w:t>
      </w:r>
      <w:r>
        <w:rPr>
          <w:rFonts w:hint="eastAsia" w:ascii="仿宋" w:hAnsi="仿宋" w:eastAsia="仿宋" w:cs="仿宋"/>
          <w:color w:val="000000"/>
          <w:sz w:val="32"/>
          <w:szCs w:val="32"/>
        </w:rPr>
        <w:t>，</w:t>
      </w:r>
      <w:r>
        <w:rPr>
          <w:rFonts w:hint="eastAsia" w:ascii="仿宋" w:hAnsi="仿宋" w:eastAsia="仿宋" w:cs="仿宋"/>
          <w:color w:val="000000"/>
          <w:sz w:val="32"/>
          <w:szCs w:val="32"/>
          <w:lang w:eastAsia="zh-CN"/>
        </w:rPr>
        <w:t>牛肉</w:t>
      </w:r>
      <w:r>
        <w:rPr>
          <w:rFonts w:hint="eastAsia" w:ascii="仿宋" w:hAnsi="仿宋" w:eastAsia="仿宋" w:cs="仿宋"/>
          <w:color w:val="000000"/>
          <w:sz w:val="32"/>
          <w:szCs w:val="32"/>
        </w:rPr>
        <w:t>胴体上有检疫标志，其不能提供《动物检疫合格证明》</w:t>
      </w:r>
      <w:r>
        <w:rPr>
          <w:rFonts w:hint="eastAsia" w:ascii="仿宋" w:hAnsi="仿宋" w:eastAsia="仿宋" w:cs="仿宋"/>
          <w:color w:val="000000"/>
          <w:sz w:val="32"/>
          <w:szCs w:val="32"/>
          <w:lang w:eastAsia="zh-CN"/>
        </w:rPr>
        <w:t>。李</w:t>
      </w:r>
      <w:r>
        <w:rPr>
          <w:rFonts w:ascii="仿宋" w:hAnsi="仿宋" w:eastAsia="仿宋" w:cs="仿宋"/>
          <w:color w:val="000000"/>
          <w:sz w:val="32"/>
          <w:szCs w:val="32"/>
          <w:lang w:eastAsia="zh-CN"/>
        </w:rPr>
        <w:t>XX</w:t>
      </w:r>
      <w:r>
        <w:rPr>
          <w:rFonts w:hint="eastAsia" w:ascii="仿宋" w:hAnsi="仿宋" w:eastAsia="仿宋" w:cs="仿宋"/>
          <w:color w:val="000000"/>
          <w:sz w:val="32"/>
          <w:szCs w:val="32"/>
        </w:rPr>
        <w:t>的行为涉嫌违反了《中华人民共和国动物防疫法》第五十一条“屠宰、经营、运输的动物，以及用于科研、展示、演出和比赛等非食用性利用的动物，应当附有检疫证明；经营和运输的动物产品，应当附有检疫证明、检疫标志”的规定。执法人员当场制作了《现场检查笔录》，提取了当事人身份证复印件，执法人员对同类检疫合格的动物产品进行了市场询价。</w:t>
      </w:r>
    </w:p>
    <w:p w14:paraId="5156E9EB">
      <w:pPr>
        <w:spacing w:beforeAutospacing="0" w:afterAutospacing="0" w:line="560" w:lineRule="exact"/>
        <w:ind w:firstLine="320" w:firstLineChars="100"/>
        <w:jc w:val="left"/>
        <w:rPr>
          <w:rFonts w:hint="eastAsia" w:ascii="仿宋" w:hAnsi="仿宋" w:eastAsia="仿宋" w:cs="仿宋"/>
          <w:color w:val="000000"/>
          <w:sz w:val="32"/>
          <w:szCs w:val="32"/>
        </w:rPr>
      </w:pPr>
      <w:r>
        <w:rPr>
          <w:rFonts w:hint="eastAsia" w:ascii="仿宋" w:hAnsi="仿宋" w:eastAsia="仿宋" w:cs="仿宋"/>
          <w:color w:val="000000"/>
          <w:sz w:val="32"/>
          <w:szCs w:val="32"/>
        </w:rPr>
        <w:t>上述事实，主要有以下证据证明：</w:t>
      </w:r>
    </w:p>
    <w:p w14:paraId="3E6D8A3A">
      <w:pPr>
        <w:spacing w:beforeAutospacing="0" w:afterAutospacing="0" w:line="560" w:lineRule="exact"/>
        <w:ind w:firstLine="320" w:firstLineChars="100"/>
        <w:jc w:val="left"/>
        <w:rPr>
          <w:rFonts w:hint="eastAsia" w:ascii="仿宋" w:hAnsi="仿宋" w:eastAsia="仿宋" w:cs="仿宋"/>
          <w:sz w:val="32"/>
          <w:szCs w:val="32"/>
        </w:rPr>
      </w:pPr>
      <w:r>
        <w:rPr>
          <w:rFonts w:hint="eastAsia" w:ascii="仿宋" w:hAnsi="仿宋" w:eastAsia="仿宋" w:cs="仿宋"/>
          <w:sz w:val="32"/>
          <w:szCs w:val="32"/>
        </w:rPr>
        <w:t>一、当事人身份证复印件1份，证明当事人的身份</w:t>
      </w:r>
    </w:p>
    <w:p w14:paraId="0A40FBAB">
      <w:pPr>
        <w:spacing w:line="560" w:lineRule="atLeast"/>
        <w:ind w:firstLine="320" w:firstLineChars="100"/>
        <w:jc w:val="left"/>
        <w:rPr>
          <w:rFonts w:ascii="仿宋" w:hAnsi="仿宋" w:eastAsia="仿宋" w:cs="仿宋"/>
          <w:sz w:val="32"/>
          <w:szCs w:val="32"/>
        </w:rPr>
      </w:pPr>
      <w:r>
        <w:rPr>
          <w:rFonts w:hint="eastAsia" w:ascii="仿宋" w:hAnsi="仿宋" w:eastAsia="仿宋" w:cs="仿宋"/>
          <w:sz w:val="32"/>
          <w:szCs w:val="32"/>
        </w:rPr>
        <w:t>二、《现场检查笔录》1份，对当事人进行询问制作的《询问笔录》1份，现场检查照片（打印件）1份，</w:t>
      </w:r>
      <w:r>
        <w:rPr>
          <w:rFonts w:hint="eastAsia" w:ascii="仿宋" w:hAnsi="仿宋" w:eastAsia="仿宋" w:cs="仿宋"/>
          <w:sz w:val="32"/>
          <w:szCs w:val="32"/>
          <w:lang w:eastAsia="zh-CN"/>
        </w:rPr>
        <w:t>涉案产品照片</w:t>
      </w:r>
      <w:r>
        <w:rPr>
          <w:rFonts w:ascii="仿宋" w:hAnsi="仿宋" w:eastAsia="仿宋" w:cs="仿宋"/>
          <w:sz w:val="32"/>
          <w:szCs w:val="32"/>
          <w:lang w:eastAsia="zh-CN"/>
        </w:rPr>
        <w:t>（</w:t>
      </w:r>
      <w:r>
        <w:rPr>
          <w:rFonts w:hint="eastAsia" w:ascii="仿宋" w:hAnsi="仿宋" w:eastAsia="仿宋" w:cs="仿宋"/>
          <w:sz w:val="32"/>
          <w:szCs w:val="32"/>
          <w:lang w:eastAsia="zh-CN"/>
        </w:rPr>
        <w:t>打印件</w:t>
      </w:r>
      <w:r>
        <w:rPr>
          <w:rFonts w:ascii="仿宋" w:hAnsi="仿宋" w:eastAsia="仿宋" w:cs="仿宋"/>
          <w:sz w:val="32"/>
          <w:szCs w:val="32"/>
          <w:lang w:eastAsia="zh-CN"/>
        </w:rPr>
        <w:t>)</w:t>
      </w:r>
      <w:r>
        <w:rPr>
          <w:rFonts w:hint="eastAsia" w:ascii="仿宋" w:hAnsi="仿宋" w:eastAsia="仿宋" w:cs="仿宋"/>
          <w:sz w:val="32"/>
          <w:szCs w:val="32"/>
          <w:lang w:val="en-US" w:eastAsia="zh-CN"/>
        </w:rPr>
        <w:t>1份，</w:t>
      </w:r>
      <w:r>
        <w:rPr>
          <w:rFonts w:hint="eastAsia" w:ascii="仿宋" w:hAnsi="仿宋" w:eastAsia="仿宋" w:cs="仿宋"/>
          <w:sz w:val="32"/>
          <w:szCs w:val="32"/>
        </w:rPr>
        <w:t>证明当事人经营</w:t>
      </w:r>
      <w:r>
        <w:rPr>
          <w:rFonts w:hint="eastAsia" w:ascii="仿宋" w:hAnsi="仿宋" w:eastAsia="仿宋" w:cs="仿宋"/>
          <w:sz w:val="32"/>
          <w:szCs w:val="32"/>
          <w:lang w:eastAsia="zh-CN"/>
        </w:rPr>
        <w:t>未附有检疫证明的动物产品（牛肉）</w:t>
      </w:r>
      <w:r>
        <w:rPr>
          <w:rFonts w:hint="eastAsia" w:ascii="仿宋" w:hAnsi="仿宋" w:eastAsia="仿宋" w:cs="仿宋"/>
          <w:sz w:val="32"/>
          <w:szCs w:val="32"/>
        </w:rPr>
        <w:t>的违法事实</w:t>
      </w:r>
      <w:r>
        <w:rPr>
          <w:rFonts w:hint="eastAsia" w:ascii="仿宋" w:hAnsi="仿宋" w:eastAsia="仿宋" w:cs="仿宋"/>
          <w:sz w:val="32"/>
          <w:szCs w:val="32"/>
          <w:lang w:eastAsia="zh-CN"/>
        </w:rPr>
        <w:t>以及涉案产品的数量和总货值</w:t>
      </w:r>
      <w:r>
        <w:rPr>
          <w:rFonts w:hint="eastAsia" w:ascii="仿宋" w:hAnsi="仿宋" w:eastAsia="仿宋" w:cs="仿宋"/>
          <w:sz w:val="32"/>
          <w:szCs w:val="32"/>
        </w:rPr>
        <w:t>。</w:t>
      </w:r>
    </w:p>
    <w:p w14:paraId="06B7F30E">
      <w:pPr>
        <w:spacing w:beforeAutospacing="0" w:afterAutospacing="0" w:line="560" w:lineRule="exact"/>
        <w:ind w:firstLine="320" w:firstLineChars="100"/>
        <w:jc w:val="left"/>
        <w:rPr>
          <w:rFonts w:hint="eastAsia" w:ascii="仿宋" w:hAnsi="仿宋" w:eastAsia="仿宋" w:cs="仿宋"/>
          <w:sz w:val="32"/>
          <w:szCs w:val="32"/>
        </w:rPr>
      </w:pPr>
      <w:r>
        <w:rPr>
          <w:rFonts w:ascii="仿宋" w:hAnsi="仿宋" w:eastAsia="仿宋" w:cs="仿宋"/>
          <w:sz w:val="32"/>
          <w:szCs w:val="32"/>
        </w:rPr>
        <w:t>三、</w:t>
      </w:r>
      <w:r>
        <w:rPr>
          <w:rFonts w:hint="eastAsia" w:ascii="仿宋" w:hAnsi="仿宋" w:eastAsia="仿宋" w:cs="仿宋"/>
          <w:sz w:val="32"/>
          <w:szCs w:val="32"/>
          <w:lang w:val="en-US" w:eastAsia="zh-CN"/>
        </w:rPr>
        <w:t>询价证明3份，证明当事人所经营</w:t>
      </w:r>
      <w:r>
        <w:rPr>
          <w:rFonts w:ascii="仿宋" w:hAnsi="仿宋" w:eastAsia="仿宋" w:cs="仿宋"/>
          <w:sz w:val="32"/>
          <w:szCs w:val="32"/>
          <w:lang w:val="en-US" w:eastAsia="zh-CN"/>
        </w:rPr>
        <w:t>同类检疫合格动物产品</w:t>
      </w:r>
      <w:r>
        <w:rPr>
          <w:rFonts w:hint="eastAsia" w:ascii="仿宋" w:hAnsi="仿宋" w:eastAsia="仿宋" w:cs="仿宋"/>
          <w:sz w:val="32"/>
          <w:szCs w:val="32"/>
          <w:lang w:val="en-US" w:eastAsia="zh-CN"/>
        </w:rPr>
        <w:t>的货值为</w:t>
      </w:r>
      <w:r>
        <w:rPr>
          <w:rFonts w:hint="eastAsia" w:ascii="仿宋" w:hAnsi="仿宋" w:eastAsia="仿宋" w:cs="仿宋"/>
          <w:color w:val="000000"/>
          <w:sz w:val="32"/>
          <w:szCs w:val="32"/>
          <w:lang w:eastAsia="zh-CN"/>
        </w:rPr>
        <w:t>10560元</w:t>
      </w:r>
      <w:r>
        <w:rPr>
          <w:rFonts w:ascii="仿宋" w:hAnsi="仿宋" w:eastAsia="仿宋" w:cs="仿宋"/>
          <w:color w:val="000000"/>
          <w:sz w:val="32"/>
          <w:szCs w:val="32"/>
          <w:lang w:eastAsia="zh-CN"/>
        </w:rPr>
        <w:t>（160千克</w:t>
      </w:r>
      <w:r>
        <w:rPr>
          <w:rFonts w:hint="eastAsia" w:ascii="仿宋" w:hAnsi="仿宋" w:eastAsia="仿宋" w:cs="仿宋"/>
          <w:color w:val="000000"/>
          <w:sz w:val="32"/>
          <w:szCs w:val="32"/>
        </w:rPr>
        <w:t>×</w:t>
      </w:r>
      <w:r>
        <w:rPr>
          <w:rFonts w:ascii="仿宋" w:hAnsi="仿宋" w:eastAsia="仿宋" w:cs="仿宋"/>
          <w:color w:val="000000"/>
          <w:sz w:val="32"/>
          <w:szCs w:val="32"/>
        </w:rPr>
        <w:t>66元/千克=10560元</w:t>
      </w:r>
      <w:r>
        <w:rPr>
          <w:rFonts w:ascii="仿宋" w:hAnsi="仿宋" w:eastAsia="仿宋" w:cs="仿宋"/>
          <w:color w:val="000000"/>
          <w:sz w:val="32"/>
          <w:szCs w:val="32"/>
          <w:lang w:eastAsia="zh-CN"/>
        </w:rPr>
        <w:t>）。</w:t>
      </w:r>
    </w:p>
    <w:p w14:paraId="72A835E7">
      <w:pPr>
        <w:spacing w:beforeAutospacing="0" w:afterAutospacing="0" w:line="560" w:lineRule="exact"/>
        <w:jc w:val="left"/>
        <w:rPr>
          <w:rFonts w:hint="eastAsia" w:ascii="仿宋" w:hAnsi="仿宋" w:eastAsia="仿宋" w:cs="仿宋"/>
          <w:sz w:val="32"/>
          <w:szCs w:val="32"/>
        </w:rPr>
      </w:pPr>
      <w:r>
        <w:rPr>
          <w:rFonts w:hint="eastAsia" w:ascii="仿宋" w:hAnsi="仿宋" w:eastAsia="仿宋" w:cs="仿宋"/>
          <w:sz w:val="32"/>
          <w:szCs w:val="32"/>
        </w:rPr>
        <w:t xml:space="preserve">   </w:t>
      </w:r>
      <w:r>
        <w:rPr>
          <w:rFonts w:ascii="仿宋" w:hAnsi="仿宋" w:eastAsia="仿宋" w:cs="仿宋"/>
          <w:sz w:val="32"/>
          <w:szCs w:val="32"/>
        </w:rPr>
        <w:t xml:space="preserve"> </w:t>
      </w:r>
      <w:r>
        <w:rPr>
          <w:rFonts w:hint="eastAsia" w:ascii="仿宋" w:hAnsi="仿宋" w:eastAsia="仿宋" w:cs="仿宋"/>
          <w:sz w:val="32"/>
          <w:szCs w:val="32"/>
          <w:lang w:eastAsia="zh-CN"/>
        </w:rPr>
        <w:t>2025年9月15日</w:t>
      </w:r>
      <w:r>
        <w:rPr>
          <w:rFonts w:hint="eastAsia" w:ascii="仿宋" w:hAnsi="仿宋" w:eastAsia="仿宋" w:cs="仿宋"/>
          <w:sz w:val="32"/>
          <w:szCs w:val="32"/>
        </w:rPr>
        <w:t>，执法人员向当事人送达了《赵县农业农村局行政处罚事先告知书》【赵农（动监）告</w:t>
      </w:r>
      <w:r>
        <w:rPr>
          <w:rFonts w:hint="eastAsia" w:ascii="仿宋" w:hAnsi="仿宋" w:eastAsia="仿宋" w:cs="仿宋"/>
          <w:sz w:val="32"/>
          <w:szCs w:val="32"/>
          <w:lang w:eastAsia="zh-CN"/>
        </w:rPr>
        <w:t>〔2025〕3号</w:t>
      </w:r>
      <w:r>
        <w:rPr>
          <w:rFonts w:hint="eastAsia" w:ascii="仿宋" w:hAnsi="仿宋" w:eastAsia="仿宋" w:cs="仿宋"/>
          <w:sz w:val="32"/>
          <w:szCs w:val="32"/>
        </w:rPr>
        <w:t>】，告知了当事人拟作出的行政处罚内容、事实、理由、依据及当事人依法享有的陈述、申辩和听证的权利。拟责令其改正，并处以罚款人民币</w:t>
      </w:r>
      <w:r>
        <w:rPr>
          <w:rFonts w:hint="eastAsia" w:ascii="仿宋" w:hAnsi="仿宋" w:eastAsia="仿宋" w:cs="仿宋"/>
          <w:sz w:val="32"/>
          <w:szCs w:val="32"/>
          <w:lang w:eastAsia="zh-CN"/>
        </w:rPr>
        <w:t>3168元</w:t>
      </w:r>
      <w:r>
        <w:rPr>
          <w:rFonts w:hint="eastAsia" w:ascii="仿宋" w:hAnsi="仿宋" w:eastAsia="仿宋" w:cs="仿宋"/>
          <w:sz w:val="32"/>
          <w:szCs w:val="32"/>
        </w:rPr>
        <w:t>的行政处罚，当事人在规定期限内未进行陈述、申辩也未申请听证。</w:t>
      </w:r>
    </w:p>
    <w:p w14:paraId="3FA3C231">
      <w:pPr>
        <w:adjustRightInd w:val="0"/>
        <w:snapToGrid w:val="0"/>
        <w:spacing w:beforeAutospacing="0" w:afterAutospacing="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当事人</w:t>
      </w:r>
      <w:r>
        <w:rPr>
          <w:rFonts w:hint="eastAsia" w:ascii="仿宋" w:hAnsi="仿宋" w:eastAsia="仿宋" w:cs="仿宋"/>
          <w:sz w:val="32"/>
          <w:szCs w:val="32"/>
          <w:lang w:eastAsia="zh-CN"/>
        </w:rPr>
        <w:t>2025年9月15日</w:t>
      </w:r>
      <w:r>
        <w:rPr>
          <w:rFonts w:hint="eastAsia" w:ascii="仿宋" w:hAnsi="仿宋" w:eastAsia="仿宋" w:cs="仿宋"/>
          <w:sz w:val="32"/>
          <w:szCs w:val="32"/>
        </w:rPr>
        <w:t>经营</w:t>
      </w:r>
      <w:r>
        <w:rPr>
          <w:rFonts w:hint="eastAsia" w:ascii="仿宋" w:hAnsi="仿宋" w:eastAsia="仿宋" w:cs="仿宋"/>
          <w:sz w:val="32"/>
          <w:szCs w:val="32"/>
          <w:lang w:eastAsia="zh-CN"/>
        </w:rPr>
        <w:t>牛肉</w:t>
      </w:r>
      <w:r>
        <w:rPr>
          <w:rFonts w:hint="eastAsia" w:ascii="仿宋" w:hAnsi="仿宋" w:eastAsia="仿宋" w:cs="仿宋"/>
          <w:sz w:val="32"/>
          <w:szCs w:val="32"/>
        </w:rPr>
        <w:t>未附有检疫证明的行为，构成了经营</w:t>
      </w:r>
      <w:r>
        <w:rPr>
          <w:rFonts w:hint="eastAsia" w:ascii="仿宋" w:hAnsi="仿宋" w:eastAsia="仿宋" w:cs="仿宋"/>
          <w:sz w:val="32"/>
          <w:szCs w:val="32"/>
          <w:lang w:eastAsia="zh-CN"/>
        </w:rPr>
        <w:t>未附有检疫证明的动物产品（牛肉）案</w:t>
      </w:r>
      <w:r>
        <w:rPr>
          <w:rFonts w:hint="eastAsia" w:ascii="仿宋" w:hAnsi="仿宋" w:eastAsia="仿宋" w:cs="仿宋"/>
          <w:sz w:val="32"/>
          <w:szCs w:val="32"/>
        </w:rPr>
        <w:t>的事实。</w:t>
      </w:r>
    </w:p>
    <w:p w14:paraId="2873DEF9">
      <w:pPr>
        <w:pStyle w:val="5"/>
        <w:keepNext w:val="0"/>
        <w:keepLines w:val="0"/>
        <w:pageBreakBefore w:val="0"/>
        <w:shd w:val="clear" w:color="auto" w:fill="FFFFFF"/>
        <w:kinsoku/>
        <w:wordWrap/>
        <w:overflowPunct/>
        <w:topLinePunct w:val="0"/>
        <w:autoSpaceDE/>
        <w:autoSpaceDN/>
        <w:adjustRightInd/>
        <w:spacing w:before="0" w:beforeAutospacing="0" w:after="0" w:afterAutospacing="0" w:line="560" w:lineRule="exact"/>
        <w:ind w:firstLine="401"/>
        <w:textAlignment w:val="top"/>
        <w:rPr>
          <w:rFonts w:hint="eastAsia" w:ascii="仿宋" w:hAnsi="仿宋" w:eastAsia="仿宋" w:cs="仿宋"/>
          <w:color w:val="333333"/>
          <w:sz w:val="32"/>
          <w:szCs w:val="32"/>
        </w:rPr>
      </w:pPr>
      <w:r>
        <w:rPr>
          <w:rFonts w:hint="eastAsia" w:ascii="仿宋" w:hAnsi="仿宋" w:eastAsia="仿宋" w:cs="仿宋"/>
          <w:color w:val="000000"/>
          <w:sz w:val="32"/>
          <w:szCs w:val="32"/>
        </w:rPr>
        <w:t>当事人的行为违反了《中华人民共和国动物防疫法》第五十一条“屠宰、经营、运输以及参加展览、演出和比赛的动物，应当附有检疫证明；经营和运输的动物产品，应当附有检疫证明、检疫标志”的规定</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依据《中华人民共和国动物防疫法》第一百条第一款“违反本法规定屠宰、经营、运输的动物未附有检疫证明，经营和运输的</w:t>
      </w:r>
      <w:r>
        <w:rPr>
          <w:rFonts w:hint="eastAsia" w:ascii="仿宋" w:hAnsi="仿宋" w:eastAsia="仿宋" w:cs="仿宋"/>
          <w:color w:val="000000"/>
          <w:sz w:val="32"/>
          <w:szCs w:val="32"/>
          <w:lang w:eastAsia="zh-CN"/>
        </w:rPr>
        <w:t>未附有检疫证明的动物产品、</w:t>
      </w:r>
      <w:r>
        <w:rPr>
          <w:rFonts w:hint="eastAsia" w:ascii="仿宋" w:hAnsi="仿宋" w:eastAsia="仿宋" w:cs="仿宋"/>
          <w:color w:val="000000"/>
          <w:sz w:val="32"/>
          <w:szCs w:val="32"/>
        </w:rPr>
        <w:t>检疫标志的，由县级以上地方人民政府农业农村主管部门责令改正，处同类检疫合格动物、动物产品货值金额一倍以下罚款；对货主以外的承运人处运输费用三倍以上五倍以下罚款，情节严重的，处五倍以上十倍以下罚款”的规定，</w:t>
      </w:r>
      <w:r>
        <w:rPr>
          <w:rFonts w:hint="eastAsia" w:ascii="仿宋" w:hAnsi="仿宋" w:eastAsia="仿宋" w:cs="仿宋"/>
          <w:color w:val="000000"/>
          <w:sz w:val="32"/>
          <w:szCs w:val="32"/>
          <w:lang w:eastAsia="zh-CN"/>
        </w:rPr>
        <w:t>参照</w:t>
      </w:r>
      <w:r>
        <w:rPr>
          <w:rFonts w:hint="eastAsia" w:ascii="仿宋" w:hAnsi="仿宋" w:eastAsia="仿宋" w:cs="仿宋"/>
          <w:color w:val="000000"/>
          <w:sz w:val="32"/>
          <w:szCs w:val="32"/>
        </w:rPr>
        <w:t>《河北省农业行政裁量权基准（2024 年修订）》</w:t>
      </w:r>
      <w:r>
        <w:rPr>
          <w:rFonts w:hint="eastAsia" w:ascii="仿宋" w:hAnsi="仿宋" w:eastAsia="仿宋" w:cs="仿宋"/>
          <w:color w:val="000000"/>
          <w:sz w:val="32"/>
          <w:szCs w:val="32"/>
          <w:lang w:eastAsia="zh-CN"/>
        </w:rPr>
        <w:t>十、</w:t>
      </w:r>
      <w:r>
        <w:rPr>
          <w:rFonts w:hint="eastAsia" w:ascii="仿宋" w:hAnsi="仿宋" w:eastAsia="仿宋" w:cs="仿宋"/>
          <w:color w:val="000000"/>
          <w:sz w:val="32"/>
          <w:szCs w:val="32"/>
        </w:rPr>
        <w:t>河北省农业行政处罚裁量权基准（动物</w:t>
      </w:r>
      <w:r>
        <w:rPr>
          <w:rFonts w:hint="eastAsia" w:ascii="仿宋" w:hAnsi="仿宋" w:eastAsia="仿宋" w:cs="仿宋"/>
          <w:color w:val="000000"/>
          <w:sz w:val="32"/>
          <w:szCs w:val="32"/>
          <w:lang w:eastAsia="zh-CN"/>
        </w:rPr>
        <w:t>防疫</w:t>
      </w:r>
      <w:r>
        <w:rPr>
          <w:rFonts w:hint="eastAsia" w:ascii="仿宋" w:hAnsi="仿宋" w:eastAsia="仿宋" w:cs="仿宋"/>
          <w:color w:val="000000"/>
          <w:sz w:val="32"/>
          <w:szCs w:val="32"/>
        </w:rPr>
        <w:t>部分）序号</w:t>
      </w:r>
      <w:r>
        <w:rPr>
          <w:rFonts w:hint="eastAsia" w:ascii="仿宋" w:hAnsi="仿宋" w:eastAsia="仿宋" w:cs="仿宋"/>
          <w:color w:val="000000"/>
          <w:sz w:val="32"/>
          <w:szCs w:val="32"/>
          <w:lang w:val="en-US" w:eastAsia="zh-CN"/>
        </w:rPr>
        <w:t>8</w:t>
      </w:r>
      <w:r>
        <w:rPr>
          <w:rFonts w:hint="eastAsia" w:ascii="仿宋" w:hAnsi="仿宋" w:eastAsia="仿宋" w:cs="仿宋"/>
          <w:color w:val="000000"/>
          <w:sz w:val="32"/>
          <w:szCs w:val="32"/>
        </w:rPr>
        <w:t>：“违法行为：屠宰、经营、运输的动物未附有检疫证明，经营和运输的</w:t>
      </w:r>
      <w:r>
        <w:rPr>
          <w:rFonts w:hint="eastAsia" w:ascii="仿宋" w:hAnsi="仿宋" w:eastAsia="仿宋" w:cs="仿宋"/>
          <w:color w:val="000000"/>
          <w:sz w:val="32"/>
          <w:szCs w:val="32"/>
          <w:lang w:eastAsia="zh-CN"/>
        </w:rPr>
        <w:t>动物产品未附有检疫证明的动物产品</w:t>
      </w:r>
      <w:r>
        <w:rPr>
          <w:rFonts w:hint="eastAsia" w:ascii="仿宋" w:hAnsi="仿宋" w:eastAsia="仿宋" w:cs="仿宋"/>
          <w:color w:val="000000"/>
          <w:sz w:val="32"/>
          <w:szCs w:val="32"/>
        </w:rPr>
        <w:t>、检疫标志的</w:t>
      </w:r>
      <w:r>
        <w:rPr>
          <w:rFonts w:hint="eastAsia" w:ascii="仿宋" w:hAnsi="仿宋" w:eastAsia="仿宋" w:cs="仿宋"/>
          <w:color w:val="000000"/>
          <w:sz w:val="32"/>
          <w:szCs w:val="32"/>
          <w:lang w:eastAsia="zh-CN"/>
        </w:rPr>
        <w:t>行为；</w:t>
      </w:r>
      <w:r>
        <w:rPr>
          <w:rFonts w:hint="eastAsia" w:ascii="仿宋" w:hAnsi="仿宋" w:eastAsia="仿宋" w:cs="仿宋"/>
          <w:color w:val="000000"/>
          <w:sz w:val="32"/>
          <w:szCs w:val="32"/>
        </w:rPr>
        <w:t>法</w:t>
      </w:r>
      <w:r>
        <w:rPr>
          <w:rFonts w:hint="eastAsia" w:ascii="仿宋" w:hAnsi="仿宋" w:eastAsia="仿宋" w:cs="仿宋"/>
          <w:color w:val="000000"/>
          <w:sz w:val="32"/>
          <w:szCs w:val="32"/>
          <w:lang w:eastAsia="zh-CN"/>
        </w:rPr>
        <w:t>定</w:t>
      </w:r>
      <w:r>
        <w:rPr>
          <w:rFonts w:hint="eastAsia" w:ascii="仿宋" w:hAnsi="仿宋" w:eastAsia="仿宋" w:cs="仿宋"/>
          <w:color w:val="000000"/>
          <w:sz w:val="32"/>
          <w:szCs w:val="32"/>
        </w:rPr>
        <w:t>依据：《中华人民共和国动物防疫法》第一百条第一款“违反本法规定，屠宰</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经营、运输的动物未附有检疫证明，经营和运输的</w:t>
      </w:r>
      <w:r>
        <w:rPr>
          <w:rFonts w:hint="eastAsia" w:ascii="仿宋" w:hAnsi="仿宋" w:eastAsia="仿宋" w:cs="仿宋"/>
          <w:color w:val="000000"/>
          <w:sz w:val="32"/>
          <w:szCs w:val="32"/>
          <w:lang w:eastAsia="zh-CN"/>
        </w:rPr>
        <w:t>动物产品未附有检疫证明</w:t>
      </w:r>
      <w:r>
        <w:rPr>
          <w:rFonts w:hint="eastAsia" w:ascii="仿宋" w:hAnsi="仿宋" w:eastAsia="仿宋" w:cs="仿宋"/>
          <w:color w:val="000000"/>
          <w:sz w:val="32"/>
          <w:szCs w:val="32"/>
        </w:rPr>
        <w:t>、检疫标志的，由县级以上地方人民政府农业农村主管部门责令改正处同类检疫合格动物、动物产品货值金额一倍以下罚款；对货主以外的承运人处运输费用三倍以上五倍以下罚款，情节严重的，处五倍以上十倍以下罚款；</w:t>
      </w:r>
      <w:r>
        <w:rPr>
          <w:rFonts w:hint="eastAsia" w:ascii="仿宋" w:hAnsi="仿宋" w:eastAsia="仿宋" w:cs="仿宋"/>
          <w:color w:val="000000"/>
          <w:sz w:val="32"/>
          <w:szCs w:val="32"/>
          <w:lang w:eastAsia="zh-CN"/>
        </w:rPr>
        <w:t>裁量幅度</w:t>
      </w:r>
      <w:r>
        <w:rPr>
          <w:rFonts w:hint="eastAsia" w:ascii="仿宋" w:hAnsi="仿宋" w:eastAsia="仿宋" w:cs="仿宋"/>
          <w:color w:val="000000"/>
          <w:sz w:val="32"/>
          <w:szCs w:val="32"/>
        </w:rPr>
        <w:t>：较</w:t>
      </w:r>
      <w:r>
        <w:rPr>
          <w:rFonts w:hint="eastAsia" w:ascii="仿宋" w:hAnsi="仿宋" w:eastAsia="仿宋" w:cs="仿宋"/>
          <w:color w:val="000000"/>
          <w:sz w:val="32"/>
          <w:szCs w:val="32"/>
          <w:lang w:eastAsia="zh-CN"/>
        </w:rPr>
        <w:t>重</w:t>
      </w:r>
      <w:r>
        <w:rPr>
          <w:rFonts w:hint="eastAsia" w:ascii="仿宋" w:hAnsi="仿宋" w:eastAsia="仿宋" w:cs="仿宋"/>
          <w:color w:val="000000"/>
          <w:sz w:val="32"/>
          <w:szCs w:val="32"/>
        </w:rPr>
        <w:t>；</w:t>
      </w:r>
      <w:r>
        <w:rPr>
          <w:rFonts w:hint="eastAsia" w:ascii="仿宋" w:hAnsi="仿宋" w:eastAsia="仿宋" w:cs="仿宋"/>
          <w:color w:val="000000"/>
          <w:sz w:val="32"/>
          <w:szCs w:val="32"/>
          <w:lang w:eastAsia="zh-CN"/>
        </w:rPr>
        <w:t>适用条件</w:t>
      </w:r>
      <w:r>
        <w:rPr>
          <w:rFonts w:hint="eastAsia" w:ascii="仿宋" w:hAnsi="仿宋" w:eastAsia="仿宋" w:cs="仿宋"/>
          <w:color w:val="000000"/>
          <w:sz w:val="32"/>
          <w:szCs w:val="32"/>
        </w:rPr>
        <w:t>：12个月内两次出现同一违法行为；或同类检疫合格动物、动物产品货值一万元以上不足五万元的</w:t>
      </w:r>
      <w:r>
        <w:rPr>
          <w:rFonts w:hint="eastAsia" w:ascii="仿宋" w:hAnsi="仿宋" w:eastAsia="仿宋" w:cs="仿宋"/>
          <w:color w:val="000000"/>
          <w:sz w:val="32"/>
          <w:szCs w:val="32"/>
          <w:lang w:eastAsia="zh-CN"/>
        </w:rPr>
        <w:t>；裁量基准：</w:t>
      </w:r>
      <w:r>
        <w:rPr>
          <w:rFonts w:hint="eastAsia" w:ascii="仿宋" w:hAnsi="仿宋" w:eastAsia="仿宋" w:cs="仿宋"/>
          <w:color w:val="000000"/>
          <w:sz w:val="32"/>
          <w:szCs w:val="32"/>
        </w:rPr>
        <w:t>处同类检疫合格动物、动物产品货值金额0.3倍以上0.5倍以下罚款，对货主以外承运人处运输费用五倍以上六倍以下罚款</w:t>
      </w:r>
      <w:r>
        <w:rPr>
          <w:rFonts w:hint="eastAsia" w:ascii="仿宋" w:hAnsi="仿宋" w:eastAsia="仿宋" w:cs="仿宋"/>
          <w:color w:val="000000"/>
          <w:sz w:val="32"/>
          <w:szCs w:val="32"/>
          <w:lang w:eastAsia="zh-CN"/>
        </w:rPr>
        <w:t>；行政命令：责令改正”</w:t>
      </w:r>
      <w:r>
        <w:rPr>
          <w:rFonts w:hint="eastAsia" w:ascii="仿宋" w:hAnsi="仿宋" w:eastAsia="仿宋" w:cs="仿宋"/>
          <w:color w:val="000000"/>
          <w:sz w:val="32"/>
          <w:szCs w:val="32"/>
        </w:rPr>
        <w:t>的规定，经调查核实，涉案动物产品的同类检疫合格动物产品的货值为</w:t>
      </w:r>
      <w:r>
        <w:rPr>
          <w:rFonts w:hint="eastAsia" w:ascii="仿宋" w:hAnsi="仿宋" w:eastAsia="仿宋" w:cs="仿宋"/>
          <w:color w:val="000000"/>
          <w:sz w:val="32"/>
          <w:szCs w:val="32"/>
          <w:lang w:eastAsia="zh-CN"/>
        </w:rPr>
        <w:t>10560元</w:t>
      </w:r>
      <w:r>
        <w:rPr>
          <w:rFonts w:hint="eastAsia" w:ascii="仿宋" w:hAnsi="仿宋" w:eastAsia="仿宋" w:cs="仿宋"/>
          <w:color w:val="000000"/>
          <w:sz w:val="32"/>
          <w:szCs w:val="32"/>
        </w:rPr>
        <w:t>。本机关</w:t>
      </w:r>
      <w:r>
        <w:rPr>
          <w:rFonts w:hint="eastAsia" w:ascii="仿宋" w:hAnsi="仿宋" w:eastAsia="仿宋" w:cs="仿宋"/>
          <w:sz w:val="32"/>
          <w:szCs w:val="32"/>
        </w:rPr>
        <w:t>责令你改正经营未附有检疫证明的动物产品的违法行为，并作出如下</w:t>
      </w:r>
      <w:r>
        <w:rPr>
          <w:rFonts w:hint="eastAsia" w:ascii="仿宋" w:hAnsi="仿宋" w:eastAsia="仿宋" w:cs="仿宋"/>
          <w:color w:val="000000"/>
          <w:sz w:val="32"/>
          <w:szCs w:val="32"/>
        </w:rPr>
        <w:t>处罚决定：</w:t>
      </w:r>
    </w:p>
    <w:p w14:paraId="18152DB4">
      <w:pPr>
        <w:spacing w:beforeAutospacing="0" w:afterAutospacing="0" w:line="56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罚款人民币</w:t>
      </w:r>
      <w:r>
        <w:rPr>
          <w:rFonts w:hint="eastAsia" w:ascii="仿宋" w:hAnsi="仿宋" w:eastAsia="仿宋" w:cs="仿宋"/>
          <w:color w:val="000000"/>
          <w:sz w:val="32"/>
          <w:szCs w:val="32"/>
          <w:lang w:eastAsia="zh-CN"/>
        </w:rPr>
        <w:t>3168元</w:t>
      </w:r>
      <w:r>
        <w:rPr>
          <w:rFonts w:hint="eastAsia" w:ascii="仿宋" w:hAnsi="仿宋" w:eastAsia="仿宋" w:cs="仿宋"/>
          <w:color w:val="000000"/>
          <w:sz w:val="32"/>
          <w:szCs w:val="32"/>
        </w:rPr>
        <w:t>（</w:t>
      </w:r>
      <w:r>
        <w:rPr>
          <w:rFonts w:hint="eastAsia" w:ascii="仿宋" w:hAnsi="仿宋" w:eastAsia="仿宋" w:cs="仿宋"/>
          <w:color w:val="000000"/>
          <w:sz w:val="32"/>
          <w:szCs w:val="32"/>
          <w:lang w:eastAsia="zh-CN"/>
        </w:rPr>
        <w:t>10560元</w:t>
      </w:r>
      <w:r>
        <w:rPr>
          <w:rFonts w:hint="eastAsia" w:ascii="仿宋" w:hAnsi="仿宋" w:eastAsia="仿宋" w:cs="仿宋"/>
          <w:color w:val="000000"/>
          <w:sz w:val="32"/>
          <w:szCs w:val="32"/>
        </w:rPr>
        <w:t>×</w:t>
      </w:r>
      <w:r>
        <w:rPr>
          <w:rFonts w:hint="eastAsia" w:ascii="仿宋" w:hAnsi="仿宋" w:eastAsia="仿宋" w:cs="仿宋"/>
          <w:color w:val="000000"/>
          <w:sz w:val="32"/>
          <w:szCs w:val="32"/>
          <w:lang w:eastAsia="zh-CN"/>
        </w:rPr>
        <w:t>0.3</w:t>
      </w:r>
      <w:r>
        <w:rPr>
          <w:rFonts w:hint="eastAsia" w:ascii="仿宋" w:hAnsi="仿宋" w:eastAsia="仿宋" w:cs="仿宋"/>
          <w:color w:val="000000"/>
          <w:sz w:val="32"/>
          <w:szCs w:val="32"/>
        </w:rPr>
        <w:t>倍=</w:t>
      </w:r>
      <w:r>
        <w:rPr>
          <w:rFonts w:hint="eastAsia" w:ascii="仿宋" w:hAnsi="仿宋" w:eastAsia="仿宋" w:cs="仿宋"/>
          <w:color w:val="000000"/>
          <w:sz w:val="32"/>
          <w:szCs w:val="32"/>
          <w:lang w:eastAsia="zh-CN"/>
        </w:rPr>
        <w:t>3168元</w:t>
      </w:r>
      <w:r>
        <w:rPr>
          <w:rFonts w:hint="eastAsia" w:ascii="仿宋" w:hAnsi="仿宋" w:eastAsia="仿宋" w:cs="仿宋"/>
          <w:color w:val="000000"/>
          <w:sz w:val="32"/>
          <w:szCs w:val="32"/>
        </w:rPr>
        <w:t>）。</w:t>
      </w:r>
    </w:p>
    <w:p w14:paraId="08D728EF">
      <w:pPr>
        <w:spacing w:beforeAutospacing="0" w:afterAutospacing="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当事人必须在收到本处罚决定书之日起15日内持本决定书到指定的银行或者通过电子支付系统缴纳罚款。逾期不按规定缴纳罚款的，每日按罚款数额的3%加处罚款。</w:t>
      </w:r>
    </w:p>
    <w:p w14:paraId="03B10CC9">
      <w:pPr>
        <w:adjustRightInd w:val="0"/>
        <w:snapToGrid w:val="0"/>
        <w:spacing w:before="156" w:beforeLines="50" w:beforeAutospacing="0" w:afterAutospacing="0" w:line="560" w:lineRule="exact"/>
        <w:ind w:firstLine="570"/>
        <w:rPr>
          <w:rFonts w:hint="eastAsia" w:ascii="仿宋" w:hAnsi="仿宋" w:eastAsia="仿宋" w:cs="仿宋"/>
          <w:sz w:val="32"/>
          <w:szCs w:val="32"/>
        </w:rPr>
      </w:pPr>
      <w:r>
        <w:rPr>
          <w:rFonts w:hint="eastAsia" w:ascii="仿宋" w:hAnsi="仿宋" w:eastAsia="仿宋" w:cs="仿宋"/>
          <w:sz w:val="32"/>
          <w:szCs w:val="32"/>
        </w:rPr>
        <w:t>当事人对本处罚决定不服的，可以在收到本处罚决定书之日起六十日内向 赵县人民政府或者石家庄市农业农村局申请行政复议；或者六个月内向 赵县人民法院提起行政诉讼。行政复议和行政诉讼期间，本处罚决定不停止执行。</w:t>
      </w:r>
    </w:p>
    <w:p w14:paraId="046F8572">
      <w:pPr>
        <w:spacing w:before="156" w:beforeLines="50" w:beforeAutospacing="0" w:afterAutospacing="0"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当事人逾期不申请行政复议或者提起行政诉讼，也不履行本行政处罚决定的，本机关将依法申请人民法院强制执行。</w:t>
      </w:r>
    </w:p>
    <w:p w14:paraId="0B51962C">
      <w:pPr>
        <w:keepNext w:val="0"/>
        <w:keepLines w:val="0"/>
        <w:pageBreakBefore w:val="0"/>
        <w:widowControl w:val="0"/>
        <w:kinsoku/>
        <w:wordWrap/>
        <w:overflowPunct/>
        <w:topLinePunct w:val="0"/>
        <w:autoSpaceDE/>
        <w:autoSpaceDN/>
        <w:adjustRightInd/>
        <w:snapToGrid/>
        <w:spacing w:beforeAutospacing="0" w:afterAutospacing="0" w:line="560" w:lineRule="exact"/>
        <w:ind w:firstLine="640" w:firstLineChars="200"/>
        <w:rPr>
          <w:rFonts w:ascii="仿宋" w:hAnsi="仿宋" w:eastAsia="仿宋" w:cs="仿宋"/>
          <w:sz w:val="32"/>
          <w:szCs w:val="32"/>
          <w:lang w:val="en-US" w:eastAsia="zh-CN"/>
        </w:rPr>
      </w:pPr>
      <w:r>
        <w:rPr>
          <w:rFonts w:hint="eastAsia" w:ascii="仿宋" w:hAnsi="仿宋" w:eastAsia="仿宋" w:cs="仿宋"/>
          <w:sz w:val="32"/>
          <w:szCs w:val="32"/>
          <w:lang w:eastAsia="zh-CN"/>
        </w:rPr>
        <w:t>罚没许可证编号：罚证字第</w:t>
      </w:r>
      <w:r>
        <w:rPr>
          <w:rFonts w:hint="eastAsia" w:ascii="仿宋" w:hAnsi="仿宋" w:eastAsia="仿宋" w:cs="仿宋"/>
          <w:sz w:val="32"/>
          <w:szCs w:val="32"/>
          <w:lang w:val="en-US" w:eastAsia="zh-CN"/>
        </w:rPr>
        <w:t>01-14-0026号</w:t>
      </w:r>
    </w:p>
    <w:p w14:paraId="7EF1C4D6">
      <w:pPr>
        <w:keepNext w:val="0"/>
        <w:keepLines w:val="0"/>
        <w:pageBreakBefore w:val="0"/>
        <w:widowControl w:val="0"/>
        <w:kinsoku/>
        <w:wordWrap/>
        <w:overflowPunct/>
        <w:topLinePunct w:val="0"/>
        <w:autoSpaceDE/>
        <w:autoSpaceDN/>
        <w:adjustRightInd/>
        <w:snapToGrid/>
        <w:spacing w:beforeAutospacing="0" w:afterAutospacing="0" w:line="560" w:lineRule="exact"/>
        <w:ind w:firstLine="640" w:firstLineChars="200"/>
        <w:rPr>
          <w:rFonts w:ascii="仿宋" w:hAnsi="仿宋" w:eastAsia="仿宋" w:cs="仿宋"/>
          <w:sz w:val="32"/>
          <w:szCs w:val="32"/>
          <w:lang w:val="en-US" w:eastAsia="zh-CN"/>
        </w:rPr>
      </w:pPr>
    </w:p>
    <w:p w14:paraId="4A278857">
      <w:pPr>
        <w:keepNext w:val="0"/>
        <w:keepLines w:val="0"/>
        <w:pageBreakBefore w:val="0"/>
        <w:widowControl w:val="0"/>
        <w:kinsoku/>
        <w:wordWrap/>
        <w:overflowPunct/>
        <w:topLinePunct w:val="0"/>
        <w:autoSpaceDE/>
        <w:autoSpaceDN/>
        <w:adjustRightInd/>
        <w:snapToGrid/>
        <w:spacing w:beforeAutospacing="0" w:afterAutospacing="0" w:line="560" w:lineRule="exact"/>
        <w:ind w:firstLine="640" w:firstLineChars="200"/>
        <w:rPr>
          <w:rFonts w:ascii="仿宋" w:hAnsi="仿宋" w:eastAsia="仿宋" w:cs="仿宋"/>
          <w:sz w:val="32"/>
          <w:szCs w:val="32"/>
          <w:lang w:val="en-US" w:eastAsia="zh-CN"/>
        </w:rPr>
      </w:pPr>
    </w:p>
    <w:p w14:paraId="2C0CE472">
      <w:pPr>
        <w:keepNext w:val="0"/>
        <w:keepLines w:val="0"/>
        <w:pageBreakBefore w:val="0"/>
        <w:widowControl w:val="0"/>
        <w:kinsoku/>
        <w:wordWrap/>
        <w:overflowPunct/>
        <w:topLinePunct w:val="0"/>
        <w:autoSpaceDE/>
        <w:autoSpaceDN/>
        <w:adjustRightInd/>
        <w:snapToGrid/>
        <w:spacing w:beforeAutospacing="0" w:afterAutospacing="0" w:line="560" w:lineRule="exact"/>
        <w:ind w:firstLine="640" w:firstLineChars="200"/>
        <w:rPr>
          <w:rFonts w:ascii="仿宋" w:hAnsi="仿宋" w:eastAsia="仿宋" w:cs="仿宋"/>
          <w:sz w:val="32"/>
          <w:szCs w:val="32"/>
          <w:lang w:val="en-US" w:eastAsia="zh-CN"/>
        </w:rPr>
      </w:pPr>
    </w:p>
    <w:p w14:paraId="5C5A168F">
      <w:pPr>
        <w:keepNext w:val="0"/>
        <w:keepLines w:val="0"/>
        <w:pageBreakBefore w:val="0"/>
        <w:widowControl w:val="0"/>
        <w:kinsoku/>
        <w:wordWrap/>
        <w:overflowPunct/>
        <w:topLinePunct w:val="0"/>
        <w:autoSpaceDE/>
        <w:autoSpaceDN/>
        <w:adjustRightInd/>
        <w:snapToGrid/>
        <w:spacing w:line="560" w:lineRule="exact"/>
        <w:ind w:firstLine="4640" w:firstLineChars="1450"/>
        <w:rPr>
          <w:rFonts w:ascii="仿宋" w:hAnsi="仿宋_GB2312" w:eastAsia="仿宋" w:cs="仿宋"/>
          <w:sz w:val="32"/>
          <w:szCs w:val="32"/>
        </w:rPr>
      </w:pPr>
      <w:r>
        <w:rPr>
          <w:rFonts w:hint="eastAsia" w:ascii="仿宋" w:hAnsi="仿宋_GB2312" w:eastAsia="仿宋" w:cs="仿宋"/>
          <w:sz w:val="32"/>
          <w:szCs w:val="32"/>
        </w:rPr>
        <w:t>赵县农业农村局</w:t>
      </w:r>
    </w:p>
    <w:p w14:paraId="7298105F">
      <w:pPr>
        <w:keepNext w:val="0"/>
        <w:keepLines w:val="0"/>
        <w:pageBreakBefore w:val="0"/>
        <w:widowControl w:val="0"/>
        <w:kinsoku/>
        <w:wordWrap/>
        <w:overflowPunct/>
        <w:topLinePunct w:val="0"/>
        <w:autoSpaceDE/>
        <w:autoSpaceDN/>
        <w:adjustRightInd/>
        <w:snapToGrid/>
        <w:spacing w:beforeAutospacing="0" w:afterAutospacing="0" w:line="56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2025</w:t>
      </w:r>
      <w:r>
        <w:rPr>
          <w:rFonts w:hint="eastAsia" w:ascii="仿宋" w:hAnsi="仿宋" w:eastAsia="仿宋" w:cs="仿宋"/>
          <w:sz w:val="32"/>
          <w:szCs w:val="32"/>
        </w:rPr>
        <w:t>年</w:t>
      </w:r>
      <w:r>
        <w:rPr>
          <w:rFonts w:hint="eastAsia" w:ascii="仿宋" w:hAnsi="仿宋" w:eastAsia="仿宋" w:cs="仿宋"/>
          <w:sz w:val="32"/>
          <w:szCs w:val="32"/>
          <w:lang w:val="en-US" w:eastAsia="zh-CN"/>
        </w:rPr>
        <w:t>9</w:t>
      </w:r>
      <w:r>
        <w:rPr>
          <w:rFonts w:hint="eastAsia" w:ascii="仿宋" w:hAnsi="仿宋" w:eastAsia="仿宋" w:cs="仿宋"/>
          <w:sz w:val="32"/>
          <w:szCs w:val="32"/>
        </w:rPr>
        <w:t>月</w:t>
      </w:r>
      <w:r>
        <w:rPr>
          <w:rFonts w:hint="eastAsia" w:ascii="仿宋" w:hAnsi="仿宋" w:eastAsia="仿宋" w:cs="仿宋"/>
          <w:sz w:val="32"/>
          <w:szCs w:val="32"/>
          <w:lang w:val="en-US" w:eastAsia="zh-CN"/>
        </w:rPr>
        <w:t>22</w:t>
      </w:r>
      <w:r>
        <w:rPr>
          <w:rFonts w:hint="eastAsia" w:ascii="仿宋" w:hAnsi="仿宋" w:eastAsia="仿宋" w:cs="仿宋"/>
          <w:sz w:val="32"/>
          <w:szCs w:val="32"/>
        </w:rPr>
        <w:t>日</w:t>
      </w:r>
    </w:p>
    <w:p w14:paraId="6E6B024D">
      <w:pPr>
        <w:keepNext w:val="0"/>
        <w:keepLines w:val="0"/>
        <w:pageBreakBefore w:val="0"/>
        <w:widowControl w:val="0"/>
        <w:kinsoku/>
        <w:wordWrap/>
        <w:overflowPunct/>
        <w:topLinePunct w:val="0"/>
        <w:autoSpaceDE/>
        <w:autoSpaceDN/>
        <w:adjustRightInd/>
        <w:snapToGrid/>
        <w:spacing w:beforeAutospacing="0" w:afterAutospacing="0" w:line="560" w:lineRule="exact"/>
        <w:ind w:firstLine="640" w:firstLineChars="200"/>
        <w:rPr>
          <w:rFonts w:hint="eastAsia" w:ascii="仿宋" w:hAnsi="仿宋" w:eastAsia="仿宋" w:cs="仿宋"/>
          <w:sz w:val="32"/>
          <w:szCs w:val="32"/>
          <w:lang w:val="en-US" w:eastAsia="zh-CN"/>
        </w:rPr>
      </w:pPr>
    </w:p>
    <w:p w14:paraId="3C52864E">
      <w:pPr>
        <w:rPr>
          <w:rFonts w:ascii="仿宋" w:hAnsi="仿宋" w:eastAsia="仿宋" w:cs="仿宋"/>
          <w:sz w:val="32"/>
          <w:szCs w:val="32"/>
        </w:rPr>
      </w:pPr>
      <w:r>
        <w:rPr>
          <w:rFonts w:hint="eastAsia" w:ascii="仿宋" w:hAnsi="仿宋" w:eastAsia="仿宋" w:cs="仿宋"/>
          <w:sz w:val="32"/>
          <w:szCs w:val="32"/>
        </w:rPr>
        <w:t xml:space="preserve">     </w:t>
      </w:r>
    </w:p>
    <w:p w14:paraId="1A0A123A">
      <w:pPr>
        <w:rPr>
          <w:rFonts w:ascii="仿宋" w:hAnsi="仿宋" w:eastAsia="仿宋" w:cs="仿宋"/>
          <w:sz w:val="32"/>
          <w:szCs w:val="32"/>
        </w:rPr>
      </w:pPr>
    </w:p>
    <w:p w14:paraId="058DDD24">
      <w:pPr>
        <w:rPr>
          <w:rFonts w:ascii="仿宋" w:hAnsi="仿宋" w:eastAsia="仿宋" w:cs="仿宋"/>
          <w:sz w:val="32"/>
          <w:szCs w:val="32"/>
        </w:rPr>
      </w:pPr>
    </w:p>
    <w:p w14:paraId="441EC944">
      <w:pPr>
        <w:rPr>
          <w:rFonts w:ascii="仿宋" w:hAnsi="仿宋" w:eastAsia="仿宋" w:cs="仿宋"/>
          <w:sz w:val="32"/>
          <w:szCs w:val="32"/>
        </w:rPr>
      </w:pPr>
    </w:p>
    <w:p w14:paraId="393D87EC">
      <w:pPr>
        <w:rPr>
          <w:rFonts w:ascii="仿宋" w:hAnsi="仿宋" w:eastAsia="仿宋" w:cs="仿宋"/>
          <w:sz w:val="32"/>
          <w:szCs w:val="32"/>
        </w:rPr>
      </w:pPr>
    </w:p>
    <w:p w14:paraId="33964B1E">
      <w:pPr>
        <w:rPr>
          <w:rFonts w:ascii="仿宋" w:hAnsi="仿宋" w:eastAsia="仿宋" w:cs="仿宋"/>
          <w:sz w:val="32"/>
          <w:szCs w:val="32"/>
        </w:rPr>
      </w:pPr>
    </w:p>
    <w:p w14:paraId="79C5BB7A">
      <w:pPr>
        <w:rPr>
          <w:rFonts w:ascii="仿宋" w:hAnsi="仿宋" w:eastAsia="仿宋" w:cs="仿宋"/>
          <w:sz w:val="32"/>
          <w:szCs w:val="32"/>
        </w:rPr>
      </w:pPr>
    </w:p>
    <w:p w14:paraId="57FF74A9">
      <w:pPr>
        <w:rPr>
          <w:rFonts w:ascii="仿宋" w:hAnsi="仿宋" w:eastAsia="仿宋" w:cs="仿宋"/>
          <w:sz w:val="32"/>
          <w:szCs w:val="32"/>
        </w:rPr>
      </w:pPr>
    </w:p>
    <w:p w14:paraId="55903217">
      <w:pPr>
        <w:pStyle w:val="2"/>
        <w:keepNext w:val="0"/>
        <w:keepLines w:val="0"/>
        <w:pageBreakBefore w:val="0"/>
        <w:widowControl/>
        <w:kinsoku/>
        <w:wordWrap/>
        <w:overflowPunct/>
        <w:topLinePunct w:val="0"/>
        <w:autoSpaceDE/>
        <w:autoSpaceDN/>
        <w:adjustRightInd/>
        <w:snapToGrid/>
        <w:spacing w:line="560" w:lineRule="exact"/>
        <w:ind w:left="0" w:firstLine="2249" w:firstLineChars="700"/>
        <w:jc w:val="both"/>
        <w:rPr>
          <w:rFonts w:hint="eastAsia" w:ascii="仿宋" w:hAnsi="仿宋" w:eastAsia="仿宋" w:cs="仿宋"/>
          <w:sz w:val="32"/>
          <w:szCs w:val="32"/>
        </w:rPr>
      </w:pPr>
      <w:r>
        <w:rPr>
          <w:rFonts w:hint="eastAsia" w:ascii="仿宋" w:hAnsi="仿宋" w:eastAsia="仿宋" w:cs="仿宋"/>
          <w:sz w:val="32"/>
          <w:szCs w:val="32"/>
        </w:rPr>
        <w:t xml:space="preserve">  </w:t>
      </w:r>
    </w:p>
    <w:p w14:paraId="31CB694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简体">
    <w:altName w:val="方正舒体"/>
    <w:panose1 w:val="02000000000000000000"/>
    <w:charset w:val="86"/>
    <w:family w:val="auto"/>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amp;quot">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宋体-18030">
    <w:altName w:val="微软雅黑"/>
    <w:panose1 w:val="00000000000000000000"/>
    <w:charset w:val="86"/>
    <w:family w:val="modern"/>
    <w:pitch w:val="default"/>
    <w:sig w:usb0="00000000" w:usb1="00000000" w:usb2="000A005E" w:usb3="00000000" w:csb0="00040001" w:csb1="00000000"/>
  </w:font>
  <w:font w:name="微软雅黑">
    <w:panose1 w:val="020B0503020204020204"/>
    <w:charset w:val="86"/>
    <w:family w:val="auto"/>
    <w:pitch w:val="default"/>
    <w:sig w:usb0="80000287" w:usb1="2ACF3C50" w:usb2="00000016" w:usb3="00000000" w:csb0="0004001F" w:csb1="00000000"/>
  </w:font>
  <w:font w:name="KSOFBE25B2F9">
    <w:panose1 w:val="02000000000000000000"/>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noPunctuationKerning w:val="1"/>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5"/>
  </w:compat>
  <w:rsids>
    <w:rsidRoot w:val="00000000"/>
    <w:rsid w:val="62563A12"/>
    <w:rsid w:val="62715B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8"/>
    <w:qFormat/>
    <w:uiPriority w:val="0"/>
    <w:pPr>
      <w:widowControl/>
      <w:shd w:val="clear" w:color="auto" w:fill="FFFFFF"/>
      <w:jc w:val="center"/>
      <w:textAlignment w:val="baseline"/>
      <w:outlineLvl w:val="0"/>
    </w:pPr>
    <w:rPr>
      <w:rFonts w:ascii="宋体" w:hAnsi="宋体" w:eastAsia="华文中宋"/>
      <w:b/>
      <w:kern w:val="0"/>
      <w:sz w:val="44"/>
      <w:szCs w:val="44"/>
      <w:shd w:val="clear" w:color="auto" w:fill="FFFFFF"/>
    </w:rPr>
  </w:style>
  <w:style w:type="paragraph" w:styleId="3">
    <w:name w:val="heading 2"/>
    <w:basedOn w:val="1"/>
    <w:next w:val="1"/>
    <w:link w:val="9"/>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0"/>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Normal (Web)"/>
    <w:basedOn w:val="1"/>
    <w:qFormat/>
    <w:uiPriority w:val="0"/>
    <w:pPr>
      <w:widowControl/>
      <w:spacing w:before="100" w:beforeAutospacing="1" w:after="100" w:afterAutospacing="1"/>
      <w:jc w:val="left"/>
    </w:pPr>
    <w:rPr>
      <w:rFonts w:ascii="宋体" w:hAnsi="宋体" w:cs="宋体"/>
      <w:kern w:val="0"/>
      <w:sz w:val="24"/>
    </w:rPr>
  </w:style>
  <w:style w:type="character" w:customStyle="1" w:styleId="8">
    <w:name w:val="heading 1 Char"/>
    <w:basedOn w:val="7"/>
    <w:link w:val="2"/>
    <w:uiPriority w:val="0"/>
    <w:rPr>
      <w:rFonts w:ascii="宋体" w:hAnsi="宋体" w:eastAsia="华文中宋" w:cs="Times New Roman"/>
      <w:b/>
      <w:kern w:val="0"/>
      <w:sz w:val="44"/>
      <w:szCs w:val="44"/>
      <w:shd w:val="clear" w:color="auto" w:fill="FFFFFF"/>
      <w:lang w:val="en-US" w:eastAsia="zh-CN" w:bidi="ar-SA"/>
    </w:rPr>
  </w:style>
  <w:style w:type="character" w:customStyle="1" w:styleId="9">
    <w:name w:val="heading 2 Char"/>
    <w:basedOn w:val="7"/>
    <w:link w:val="3"/>
    <w:qFormat/>
    <w:uiPriority w:val="0"/>
    <w:rPr>
      <w:rFonts w:ascii="Times New Roman" w:hAnsi="Times New Roman" w:eastAsia="黑体" w:cs="Times New Roman"/>
      <w:b/>
      <w:bCs/>
      <w:kern w:val="2"/>
      <w:sz w:val="32"/>
      <w:szCs w:val="32"/>
      <w:lang w:val="en-US" w:eastAsia="zh-CN" w:bidi="ar-SA"/>
    </w:rPr>
  </w:style>
  <w:style w:type="character" w:customStyle="1" w:styleId="10">
    <w:name w:val="heading 3 Char"/>
    <w:basedOn w:val="7"/>
    <w:link w:val="4"/>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6C85F941-50B0-4045-9998-4F53ECCBA7EE}">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4</Pages>
  <Words>3656</Words>
  <Characters>3907</Characters>
  <Lines>0</Lines>
  <Paragraphs>200</Paragraphs>
  <TotalTime>21</TotalTime>
  <ScaleCrop>false</ScaleCrop>
  <LinksUpToDate>false</LinksUpToDate>
  <CharactersWithSpaces>4099</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幸福是你给的</cp:lastModifiedBy>
  <dcterms:modified xsi:type="dcterms:W3CDTF">2025-11-28T03:05:20Z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eyJoZGlkIjoiNjIzYjI5N2UxZWE0NzI5ZTRjNTMwZGJiNDRmZmMxZDciLCJ1c2VySWQiOiI0NzAxMjE3MjUifQ==</vt:lpwstr>
  </property>
  <property fmtid="{D5CDD505-2E9C-101B-9397-08002B2CF9AE}" pid="3" name="KSOProductBuildVer">
    <vt:lpwstr>2052-12.1.0.23542</vt:lpwstr>
  </property>
  <property fmtid="{D5CDD505-2E9C-101B-9397-08002B2CF9AE}" pid="4" name="ICV">
    <vt:lpwstr>994A2CA5EA2D4024A93FE0A43E49D499_12</vt:lpwstr>
  </property>
</Properties>
</file>