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A56D2">
      <w:pPr>
        <w:pStyle w:val="2"/>
        <w:spacing w:beforeAutospacing="0" w:afterAutospacing="0" w:line="560" w:lineRule="exact"/>
        <w:rPr>
          <w:rFonts w:ascii="方正小标宋简体" w:hAnsi="方正小标宋简体" w:eastAsia="方正小标宋简体" w:cs="方正小标宋简体"/>
          <w:b w:val="0"/>
          <w:bCs/>
        </w:rPr>
      </w:pPr>
      <w:bookmarkStart w:id="0" w:name="处罚决定书"/>
      <w:r>
        <w:rPr>
          <w:rFonts w:hint="eastAsia" w:ascii="方正小标宋简体" w:hAnsi="方正小标宋简体" w:eastAsia="方正小标宋简体" w:cs="方正小标宋简体"/>
          <w:b w:val="0"/>
          <w:bCs/>
        </w:rPr>
        <w:t>赵县农业农村局</w:t>
      </w:r>
    </w:p>
    <w:p w14:paraId="48FBD97C">
      <w:pPr>
        <w:pStyle w:val="2"/>
        <w:spacing w:beforeAutospacing="0" w:afterAutospacing="0" w:line="560" w:lineRule="exact"/>
        <w:rPr>
          <w:rFonts w:ascii="方正小标宋简体" w:hAnsi="方正小标宋简体" w:eastAsia="方正小标宋简体" w:cs="方正小标宋简体"/>
          <w:b w:val="0"/>
          <w:bCs/>
        </w:rPr>
      </w:pPr>
      <w:bookmarkStart w:id="1" w:name="_Toc48815577"/>
      <w:bookmarkStart w:id="2" w:name="_Toc29744267"/>
      <w:r>
        <w:rPr>
          <w:rFonts w:hint="eastAsia" w:ascii="方正小标宋简体" w:hAnsi="方正小标宋简体" w:eastAsia="方正小标宋简体" w:cs="方正小标宋简体"/>
          <w:b w:val="0"/>
          <w:bCs/>
        </w:rPr>
        <w:t>行政处罚决定书</w:t>
      </w:r>
      <w:bookmarkEnd w:id="0"/>
      <w:bookmarkEnd w:id="1"/>
      <w:bookmarkEnd w:id="2"/>
    </w:p>
    <w:p w14:paraId="5FAC462B">
      <w:pPr>
        <w:widowControl/>
        <w:spacing w:beforeAutospacing="0" w:afterAutospacing="0" w:line="560" w:lineRule="exact"/>
        <w:jc w:val="center"/>
        <w:textAlignment w:val="baseline"/>
        <w:rPr>
          <w:rFonts w:ascii="&amp;quot" w:hAnsi="&amp;quot" w:cs="宋体"/>
          <w:kern w:val="0"/>
          <w:sz w:val="24"/>
        </w:rPr>
      </w:pPr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</w:rPr>
        <w:t>赵农(动监)罚</w:t>
      </w:r>
      <w:r>
        <w:rPr>
          <w:rFonts w:hint="eastAsia" w:ascii="仿宋_GB2312" w:hAnsi="仿宋_GB2312" w:eastAsia="仿宋_GB2312" w:cs="宋体-18030"/>
          <w:sz w:val="32"/>
          <w:szCs w:val="32"/>
        </w:rPr>
        <w:t>〔 202</w:t>
      </w:r>
      <w:r>
        <w:rPr>
          <w:rFonts w:ascii="仿宋_GB2312" w:hAnsi="仿宋_GB2312" w:eastAsia="仿宋_GB2312" w:cs="宋体-18030"/>
          <w:sz w:val="32"/>
          <w:szCs w:val="32"/>
        </w:rPr>
        <w:t>5</w:t>
      </w:r>
      <w:r>
        <w:rPr>
          <w:rFonts w:hint="eastAsia" w:ascii="仿宋_GB2312" w:hAnsi="仿宋_GB2312" w:eastAsia="仿宋_GB2312" w:cs="宋体-18030"/>
          <w:sz w:val="32"/>
          <w:szCs w:val="32"/>
        </w:rPr>
        <w:t xml:space="preserve"> 〕</w:t>
      </w:r>
      <w:r>
        <w:rPr>
          <w:rFonts w:hint="eastAsia" w:ascii="仿宋_GB2312" w:hAnsi="仿宋_GB2312" w:eastAsia="仿宋_GB2312" w:cs="宋体-18030"/>
          <w:sz w:val="32"/>
          <w:szCs w:val="32"/>
          <w:lang w:val="en-US" w:eastAsia="zh-CN"/>
        </w:rPr>
        <w:t>9</w:t>
      </w:r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</w:rPr>
        <w:t>号</w:t>
      </w:r>
    </w:p>
    <w:p w14:paraId="211B5040">
      <w:pPr>
        <w:spacing w:beforeAutospacing="0" w:afterAutospacing="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李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，男，汉族</w:t>
      </w:r>
    </w:p>
    <w:p w14:paraId="3B94BECF">
      <w:pPr>
        <w:spacing w:beforeAutospacing="0" w:afterAutospacing="0" w:line="560" w:lineRule="exact"/>
        <w:ind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出生日期：19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ascii="仿宋" w:hAnsi="仿宋" w:eastAsia="仿宋" w:cs="仿宋"/>
          <w:sz w:val="32"/>
          <w:szCs w:val="32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ascii="仿宋" w:hAnsi="仿宋" w:eastAsia="仿宋" w:cs="仿宋"/>
          <w:sz w:val="32"/>
          <w:szCs w:val="32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 w14:paraId="51D12B47">
      <w:pPr>
        <w:spacing w:beforeAutospacing="0" w:afterAutospacing="0" w:line="560" w:lineRule="exact"/>
        <w:ind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身份证号：130</w:t>
      </w:r>
      <w:r>
        <w:rPr>
          <w:rFonts w:ascii="仿宋" w:hAnsi="仿宋" w:eastAsia="仿宋" w:cs="仿宋"/>
          <w:sz w:val="32"/>
          <w:szCs w:val="32"/>
        </w:rPr>
        <w:t>1331999xxxxxxxx</w:t>
      </w:r>
    </w:p>
    <w:p w14:paraId="3503E598">
      <w:pPr>
        <w:spacing w:beforeAutospacing="0" w:afterAutospacing="0" w:line="560" w:lineRule="exact"/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住所：河北省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石家庄市赵县</w:t>
      </w:r>
      <w:r>
        <w:rPr>
          <w:rFonts w:ascii="仿宋" w:hAnsi="仿宋" w:eastAsia="仿宋" w:cs="仿宋"/>
          <w:sz w:val="32"/>
          <w:szCs w:val="32"/>
          <w:lang w:eastAsia="zh-CN"/>
        </w:rPr>
        <w:t>xxxxx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东三胡同5号</w:t>
      </w:r>
      <w:bookmarkStart w:id="3" w:name="_GoBack"/>
      <w:bookmarkEnd w:id="3"/>
    </w:p>
    <w:p w14:paraId="0E8EADDA">
      <w:pPr>
        <w:adjustRightInd w:val="0"/>
        <w:snapToGrid w:val="0"/>
        <w:spacing w:beforeAutospacing="0" w:afterAutospacing="0"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当事人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未按照规定实施消毒和处置诊疗废弃物的行为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一案，经本机关依法调查，现查明：</w:t>
      </w:r>
    </w:p>
    <w:p w14:paraId="1209EDBA">
      <w:pPr>
        <w:adjustRightInd w:val="0"/>
        <w:snapToGrid w:val="0"/>
        <w:spacing w:beforeAutospacing="0" w:afterAutospacing="0"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Cs/>
          <w:iCs/>
          <w:sz w:val="32"/>
          <w:szCs w:val="32"/>
        </w:rPr>
        <w:t>2025年</w:t>
      </w:r>
      <w:r>
        <w:rPr>
          <w:rFonts w:hint="eastAsia" w:ascii="仿宋" w:hAnsi="仿宋" w:eastAsia="仿宋" w:cs="仿宋"/>
          <w:bCs/>
          <w:iCs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bCs/>
          <w:iCs/>
          <w:sz w:val="32"/>
          <w:szCs w:val="32"/>
        </w:rPr>
        <w:t>月16</w:t>
      </w:r>
      <w:r>
        <w:rPr>
          <w:rFonts w:hint="eastAsia" w:ascii="仿宋" w:hAnsi="仿宋" w:eastAsia="仿宋" w:cs="仿宋"/>
          <w:bCs/>
          <w:iCs/>
          <w:sz w:val="32"/>
          <w:szCs w:val="32"/>
          <w:lang w:val="en-US" w:eastAsia="zh-CN"/>
        </w:rPr>
        <w:t>日</w:t>
      </w:r>
      <w:r>
        <w:rPr>
          <w:rFonts w:hint="eastAsia" w:ascii="仿宋" w:hAnsi="仿宋" w:eastAsia="仿宋" w:cs="仿宋"/>
          <w:bCs/>
          <w:iCs/>
          <w:sz w:val="32"/>
          <w:szCs w:val="32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赵县农业农村局综合行政执法人员到赵县</w:t>
      </w:r>
      <w:r>
        <w:rPr>
          <w:rFonts w:ascii="仿宋" w:hAnsi="仿宋" w:eastAsia="仿宋" w:cs="仿宋"/>
          <w:sz w:val="32"/>
          <w:szCs w:val="32"/>
          <w:lang w:eastAsia="zh-CN"/>
        </w:rPr>
        <w:t>XX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宠物服务诊所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监督检查，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执法人员要求检查其消毒记录时李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不能提供；当事人也不能出具动物诊疗机构医疗废弃物处置合同。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赵县</w:t>
      </w:r>
      <w:r>
        <w:rPr>
          <w:rFonts w:ascii="仿宋" w:hAnsi="仿宋" w:eastAsia="仿宋" w:cs="仿宋"/>
          <w:sz w:val="32"/>
          <w:szCs w:val="32"/>
          <w:lang w:eastAsia="zh-CN"/>
        </w:rPr>
        <w:t>XX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宠物服务诊所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违反了《中华人民共和国动物防疫法》第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六十四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条“动物诊疗机构应当按照国务院农业农村主管部门的规定，做好诊疗活动中的卫生安全防护、消毒、隔离和诊疗废弃物处置等工作。”的规定。执法人员现场制作了《现场检查笔录》，并在当日对当事人进行了调查询问，制作了《询问笔录》，提取了当事人身份证复印件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营业执照复印件、动物诊疗许可证复印件、执业兽医资格证书复印件。</w:t>
      </w:r>
    </w:p>
    <w:p w14:paraId="3940C0AA">
      <w:pPr>
        <w:spacing w:beforeAutospacing="0" w:afterAutospacing="0" w:line="560" w:lineRule="exact"/>
        <w:ind w:firstLine="320" w:firstLineChars="1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上述事实，主要有以下证据证明：</w:t>
      </w:r>
    </w:p>
    <w:p w14:paraId="108F427E">
      <w:pPr>
        <w:spacing w:line="560" w:lineRule="exact"/>
        <w:ind w:firstLine="320" w:firstLineChars="1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一、当事人身份证（复印件）1份，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营业执照（复印件）1份、动物诊疗许可证（复印件）1份、执业兽医资格证书（复印件）1份</w:t>
      </w:r>
      <w:r>
        <w:rPr>
          <w:rFonts w:hint="eastAsia" w:ascii="仿宋" w:hAnsi="仿宋" w:eastAsia="仿宋" w:cs="仿宋"/>
          <w:sz w:val="32"/>
          <w:szCs w:val="32"/>
        </w:rPr>
        <w:t>证明当事人</w:t>
      </w:r>
      <w:r>
        <w:rPr>
          <w:rFonts w:ascii="仿宋" w:hAnsi="仿宋" w:eastAsia="仿宋" w:cs="仿宋"/>
          <w:sz w:val="32"/>
          <w:szCs w:val="32"/>
        </w:rPr>
        <w:t>的身份及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主体资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格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2E8AF43">
      <w:pPr>
        <w:spacing w:beforeAutospacing="0" w:afterAutospacing="0" w:line="560" w:lineRule="exact"/>
        <w:ind w:firstLine="320" w:firstLineChars="1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二、《现场检查笔录》1份，对当事人进行询问制作的《询问笔录》1份，现场检查照片（打印件）1份，证明当事人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未按照规定实施消毒和处置诊疗废弃物</w:t>
      </w:r>
      <w:r>
        <w:rPr>
          <w:rFonts w:hint="eastAsia" w:ascii="仿宋" w:hAnsi="仿宋" w:eastAsia="仿宋" w:cs="仿宋"/>
          <w:sz w:val="32"/>
          <w:szCs w:val="32"/>
        </w:rPr>
        <w:t>的违法事实。</w:t>
      </w:r>
    </w:p>
    <w:p w14:paraId="5C25ABC4">
      <w:pPr>
        <w:spacing w:beforeAutospacing="0" w:afterAutospacing="0" w:line="560" w:lineRule="exac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2025年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日，执法人员向当事人送达了《赵县农业农村局行政处罚事先告知书》【赵农（动监）告〔2025〕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号】，告知了当事人拟作出的行政处罚内容、事实、理由、依据及当事人依法享有的陈述、申辩和听证的权利。责令其改正</w:t>
      </w:r>
      <w:r>
        <w:rPr>
          <w:rFonts w:ascii="仿宋" w:hAnsi="仿宋" w:eastAsia="仿宋" w:cs="仿宋"/>
          <w:sz w:val="32"/>
          <w:szCs w:val="32"/>
        </w:rPr>
        <w:t>违法行为</w:t>
      </w:r>
      <w:r>
        <w:rPr>
          <w:rFonts w:hint="eastAsia" w:ascii="仿宋" w:hAnsi="仿宋" w:eastAsia="仿宋" w:cs="仿宋"/>
          <w:sz w:val="32"/>
          <w:szCs w:val="32"/>
        </w:rPr>
        <w:t>，并处以罚款人民币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4000</w:t>
      </w:r>
      <w:r>
        <w:rPr>
          <w:rFonts w:hint="eastAsia" w:ascii="仿宋" w:hAnsi="仿宋" w:eastAsia="仿宋" w:cs="仿宋"/>
          <w:sz w:val="32"/>
          <w:szCs w:val="32"/>
        </w:rPr>
        <w:t>元的行政处罚，当事人在规定期限内未进行陈述、申辩也未申请听证。</w:t>
      </w:r>
    </w:p>
    <w:p w14:paraId="3D37631D">
      <w:pPr>
        <w:adjustRightInd w:val="0"/>
        <w:snapToGrid w:val="0"/>
        <w:spacing w:beforeAutospacing="0" w:afterAutospacing="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不能提供消毒记录和出具动物诊疗机构医疗废弃物处置合同</w:t>
      </w:r>
      <w:r>
        <w:rPr>
          <w:rFonts w:hint="eastAsia" w:ascii="仿宋" w:hAnsi="仿宋" w:eastAsia="仿宋" w:cs="仿宋"/>
          <w:sz w:val="32"/>
          <w:szCs w:val="32"/>
        </w:rPr>
        <w:t>，构成了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未按照规定实施消毒和处置诊疗废弃物的行为</w:t>
      </w:r>
      <w:r>
        <w:rPr>
          <w:rFonts w:hint="eastAsia" w:ascii="仿宋" w:hAnsi="仿宋" w:eastAsia="仿宋" w:cs="仿宋"/>
          <w:sz w:val="32"/>
          <w:szCs w:val="32"/>
        </w:rPr>
        <w:t>事实。</w:t>
      </w:r>
    </w:p>
    <w:p w14:paraId="31D98C85">
      <w:pPr>
        <w:adjustRightInd w:val="0"/>
        <w:snapToGrid w:val="0"/>
        <w:spacing w:before="156" w:beforeLines="50"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当事人的行为违反了《中华人民共和国动物防疫法》《中华人民共和国动物防疫法》第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六十四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条“动物诊疗机构应当按照国务院农业农村主管部门的规定，做好诊疗活动中的卫生安全防护、消毒、隔离和诊疗废弃物处置等工作。”的规定。依据《中华人民共和国动物防疫法》第一百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零五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条第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款“动物诊疗机构违反本法规定，未按照规定实施卫生安全防护、消毒、隔离和处置诊疗废弃物的，由县级以上地方人民政府农业农村主管部门责令改正，处一千元以上一万元以下罚款；造成动物疫病扩散的，处一万元以上五万元以下罚款；情节严重的，吊销动物诊疗许可证。”的规定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鉴于涉及消毒记录和动物诊疗废弃物处置两项，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参照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《河北省农业行政裁量权基准（2024年修订）》十、河北省农业行政处罚裁量权基准（动物防疫部分）序号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：“违法行为：动物诊疗机构未按照规定实施卫生安全防护、消毒、隔离和处置诊疗废弃物的行为；法定依据：《中华人民共和国动物防疫法》第一百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零五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条第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款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动物诊疗机构违反本法规定，未按照规定实施卫生安全防护、消毒、隔离和处置诊疗废弃物的，由县级以上地方人民政府农业农村主管部门责令改正，处一千元以上一万元以下罚款；造成动物疫病扩散的，处一万元以上五万元以下罚款；情节严重的，吊销动物诊疗许可证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裁量幅度：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较轻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；适用条件：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未造成动物疫病扩散，有未按照规定实施卫生安全防护、消毒、隔离和处置诊疗废弃物其中1-2项的。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裁量基准：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处一千元以上五千元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以下罚款；</w:t>
      </w:r>
      <w:r>
        <w:rPr>
          <w:rFonts w:ascii="仿宋" w:hAnsi="仿宋" w:eastAsia="仿宋" w:cs="仿宋"/>
          <w:color w:val="000000"/>
          <w:sz w:val="32"/>
          <w:szCs w:val="32"/>
        </w:rPr>
        <w:t>行政命令：责令改正；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本机关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责令当事人改正违法行为，并作出如下处罚决定：</w:t>
      </w:r>
    </w:p>
    <w:p w14:paraId="262BFBB6">
      <w:pPr>
        <w:adjustRightInd w:val="0"/>
        <w:snapToGrid w:val="0"/>
        <w:spacing w:before="156" w:beforeLines="50" w:beforeAutospacing="0" w:afterAutospacing="0"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罚款人民币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4000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元。</w:t>
      </w:r>
    </w:p>
    <w:p w14:paraId="0603E039">
      <w:pPr>
        <w:adjustRightInd w:val="0"/>
        <w:snapToGrid w:val="0"/>
        <w:spacing w:before="156" w:beforeLines="50" w:beforeAutospacing="0" w:afterAutospacing="0" w:line="560" w:lineRule="exact"/>
        <w:ind w:lef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当事人必须在收到本处罚决定书之日起15日内持本决定书到指定的银行或者通过电子支付系统缴纳罚款。逾期不按规定缴纳罚款的，每日按罚款数额的3%加处罚款。</w:t>
      </w:r>
    </w:p>
    <w:p w14:paraId="760B626E">
      <w:pPr>
        <w:adjustRightInd w:val="0"/>
        <w:snapToGrid w:val="0"/>
        <w:spacing w:before="156" w:beforeLines="50" w:beforeAutospacing="0" w:afterAutospacing="0" w:line="560" w:lineRule="exact"/>
        <w:ind w:firstLine="57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当事人对本处罚决定不服的，可以在收到本处罚决定书之日起六十日内向 赵县人民政府或者石家庄市农业农村局申请行政复议；或者六个月内向 赵县人民法院提起行政诉讼。行政复议和行政诉讼期间，本处罚决定不停止执行。</w:t>
      </w:r>
    </w:p>
    <w:p w14:paraId="06E24AAD">
      <w:pPr>
        <w:spacing w:before="156" w:beforeLines="50" w:beforeAutospacing="0" w:afterAutospacing="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当事人逾期不申请行政复议或者提起行政诉讼，也不履行本行政处罚决定的，本机关将依法申请人民法院强制执行。</w:t>
      </w:r>
    </w:p>
    <w:p w14:paraId="489E220D">
      <w:pPr>
        <w:spacing w:before="156" w:beforeLines="50" w:beforeAutospacing="0" w:afterAutospacing="0" w:line="560" w:lineRule="exact"/>
        <w:ind w:right="32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罚没许可证编号：罚证字第01-14-0026号</w:t>
      </w: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                                                               </w:t>
      </w:r>
    </w:p>
    <w:p w14:paraId="10185309">
      <w:pPr>
        <w:spacing w:before="156" w:beforeLines="50" w:beforeAutospacing="0" w:afterAutospacing="0" w:line="560" w:lineRule="exact"/>
        <w:ind w:right="1166"/>
        <w:jc w:val="right"/>
        <w:rPr>
          <w:rFonts w:ascii="仿宋" w:hAnsi="仿宋" w:eastAsia="仿宋" w:cs="仿宋"/>
          <w:sz w:val="32"/>
          <w:szCs w:val="32"/>
        </w:rPr>
      </w:pPr>
    </w:p>
    <w:p w14:paraId="43D8F0A9">
      <w:pPr>
        <w:spacing w:before="156" w:beforeLines="50" w:beforeAutospacing="0" w:afterAutospacing="0" w:line="560" w:lineRule="exact"/>
        <w:ind w:right="1166" w:firstLine="4800" w:firstLineChars="1500"/>
        <w:rPr>
          <w:rFonts w:ascii="仿宋" w:hAnsi="仿宋" w:eastAsia="仿宋" w:cs="仿宋"/>
          <w:sz w:val="32"/>
          <w:szCs w:val="32"/>
        </w:rPr>
      </w:pPr>
    </w:p>
    <w:p w14:paraId="7BF427E0">
      <w:pPr>
        <w:spacing w:before="156" w:beforeLines="50" w:beforeAutospacing="0" w:afterAutospacing="0" w:line="560" w:lineRule="exact"/>
        <w:ind w:right="1166" w:firstLine="4800" w:firstLineChars="1500"/>
        <w:rPr>
          <w:rFonts w:ascii="仿宋" w:hAnsi="仿宋" w:eastAsia="仿宋" w:cs="仿宋"/>
          <w:sz w:val="32"/>
          <w:szCs w:val="32"/>
        </w:rPr>
      </w:pPr>
    </w:p>
    <w:p w14:paraId="1752DDD1">
      <w:pPr>
        <w:spacing w:before="156" w:beforeLines="50" w:beforeAutospacing="0" w:afterAutospacing="0" w:line="560" w:lineRule="exact"/>
        <w:ind w:right="1166" w:firstLine="4800" w:firstLineChars="1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赵县农业农村局</w:t>
      </w:r>
    </w:p>
    <w:p w14:paraId="32AAC030">
      <w:pPr>
        <w:spacing w:beforeAutospacing="0" w:afterAutospacing="0" w:line="560" w:lineRule="exact"/>
        <w:rPr>
          <w:rFonts w:ascii="仿宋" w:hAnsi="仿宋" w:eastAsia="仿宋" w:cs="仿宋"/>
          <w:sz w:val="32"/>
          <w:szCs w:val="40"/>
        </w:rPr>
      </w:pPr>
      <w:r>
        <w:rPr>
          <w:rFonts w:ascii="仿宋" w:hAnsi="仿宋" w:eastAsia="仿宋" w:cs="仿宋"/>
          <w:sz w:val="32"/>
          <w:szCs w:val="40"/>
        </w:rPr>
        <w:t xml:space="preserve">       </w:t>
      </w:r>
      <w:r>
        <w:rPr>
          <w:rFonts w:hint="eastAsia" w:ascii="仿宋" w:hAnsi="仿宋" w:eastAsia="仿宋" w:cs="仿宋"/>
          <w:sz w:val="32"/>
          <w:szCs w:val="40"/>
        </w:rPr>
        <w:t xml:space="preserve">  </w:t>
      </w:r>
      <w:r>
        <w:rPr>
          <w:rFonts w:ascii="仿宋" w:hAnsi="仿宋" w:eastAsia="仿宋" w:cs="仿宋"/>
          <w:sz w:val="32"/>
          <w:szCs w:val="40"/>
        </w:rPr>
        <w:t xml:space="preserve">                     2025</w:t>
      </w:r>
      <w:r>
        <w:rPr>
          <w:rFonts w:hint="eastAsia" w:ascii="仿宋" w:hAnsi="仿宋" w:eastAsia="仿宋" w:cs="仿宋"/>
          <w:sz w:val="32"/>
          <w:szCs w:val="40"/>
        </w:rPr>
        <w:t>年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40"/>
        </w:rPr>
        <w:t>月</w:t>
      </w:r>
      <w:r>
        <w:rPr>
          <w:rFonts w:ascii="仿宋" w:hAnsi="仿宋" w:eastAsia="仿宋" w:cs="仿宋"/>
          <w:sz w:val="32"/>
          <w:szCs w:val="40"/>
        </w:rPr>
        <w:t>24</w:t>
      </w:r>
      <w:r>
        <w:rPr>
          <w:rFonts w:hint="eastAsia" w:ascii="仿宋" w:hAnsi="仿宋" w:eastAsia="仿宋" w:cs="仿宋"/>
          <w:sz w:val="32"/>
          <w:szCs w:val="40"/>
        </w:rPr>
        <w:t>日</w:t>
      </w:r>
    </w:p>
    <w:p w14:paraId="34D9B778">
      <w:pPr>
        <w:tabs>
          <w:tab w:val="left" w:pos="5660"/>
        </w:tabs>
        <w:ind w:left="0" w:firstLine="2640" w:firstLineChars="600"/>
        <w:jc w:val="left"/>
        <w:rPr>
          <w:rFonts w:ascii="方正小标宋_GBK" w:hAnsi="方正小标宋_GBK" w:eastAsia="方正小标宋_GBK" w:cs="方正小标宋_GBK"/>
          <w:bCs/>
          <w:sz w:val="44"/>
          <w:szCs w:val="44"/>
        </w:rPr>
      </w:pPr>
    </w:p>
    <w:p w14:paraId="09640051">
      <w:pPr>
        <w:tabs>
          <w:tab w:val="left" w:pos="5660"/>
        </w:tabs>
        <w:ind w:left="0" w:firstLine="2640" w:firstLineChars="600"/>
        <w:jc w:val="left"/>
        <w:rPr>
          <w:rFonts w:ascii="方正小标宋_GBK" w:hAnsi="方正小标宋_GBK" w:eastAsia="方正小标宋_GBK" w:cs="方正小标宋_GBK"/>
          <w:bCs/>
          <w:sz w:val="44"/>
          <w:szCs w:val="44"/>
        </w:rPr>
      </w:pPr>
    </w:p>
    <w:p w14:paraId="40BEF446"/>
    <w:p w14:paraId="4A69B54C"/>
    <w:p w14:paraId="482FBDBB"/>
    <w:p w14:paraId="0DF25AB3"/>
    <w:p w14:paraId="1F76ABBC"/>
    <w:p w14:paraId="2AD06392"/>
    <w:p w14:paraId="32E400AF"/>
    <w:p w14:paraId="32120CFD"/>
    <w:p w14:paraId="4175A764"/>
    <w:p w14:paraId="56165089"/>
    <w:p w14:paraId="252CDB30"/>
    <w:p w14:paraId="797CBD5E"/>
    <w:p w14:paraId="6C0BA4F8"/>
    <w:p w14:paraId="2340E07D"/>
    <w:p w14:paraId="4A7D1C07"/>
    <w:p w14:paraId="22BFB86F"/>
    <w:p w14:paraId="2A7FE492"/>
    <w:p w14:paraId="07721184"/>
    <w:p w14:paraId="135FC833"/>
    <w:p w14:paraId="7496C07C"/>
    <w:p w14:paraId="010F15F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&amp;quot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2E20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widowControl/>
      <w:shd w:val="clear" w:color="auto" w:fill="FFFFFF"/>
      <w:jc w:val="center"/>
      <w:textAlignment w:val="baseline"/>
      <w:outlineLvl w:val="0"/>
    </w:pPr>
    <w:rPr>
      <w:rFonts w:ascii="宋体" w:hAnsi="宋体" w:eastAsia="华文中宋"/>
      <w:b/>
      <w:kern w:val="0"/>
      <w:sz w:val="44"/>
      <w:szCs w:val="44"/>
      <w:shd w:val="clear" w:color="auto" w:fill="FFFFFF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8">
    <w:name w:val="heading 1 Char"/>
    <w:basedOn w:val="7"/>
    <w:link w:val="2"/>
    <w:uiPriority w:val="0"/>
    <w:rPr>
      <w:rFonts w:ascii="宋体" w:hAnsi="宋体" w:eastAsia="华文中宋" w:cs="Times New Roman"/>
      <w:b/>
      <w:kern w:val="0"/>
      <w:sz w:val="44"/>
      <w:szCs w:val="44"/>
      <w:shd w:val="clear" w:color="auto" w:fill="FFFFFF"/>
      <w:lang w:val="en-US" w:eastAsia="zh-CN" w:bidi="ar-SA"/>
    </w:rPr>
  </w:style>
  <w:style w:type="character" w:customStyle="1" w:styleId="9">
    <w:name w:val="heading 2 Char"/>
    <w:basedOn w:val="7"/>
    <w:link w:val="3"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6C85F941-50B0-4045-9998-4F53ECCBA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5</Pages>
  <Words>8574</Words>
  <Characters>9119</Characters>
  <Lines>0</Lines>
  <Paragraphs>200</Paragraphs>
  <TotalTime>20</TotalTime>
  <ScaleCrop>false</ScaleCrop>
  <LinksUpToDate>false</LinksUpToDate>
  <CharactersWithSpaces>9741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幸福是你给的</cp:lastModifiedBy>
  <dcterms:modified xsi:type="dcterms:W3CDTF">2025-11-28T02:53:22Z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eyJoZGlkIjoiNjIzYjI5N2UxZWE0NzI5ZTRjNTMwZGJiNDRmZmMxZDciLCJ1c2VySWQiOiI0NzAxMjE3MjUifQ==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3D4438438D934A519F0C2F52F713B93F_12</vt:lpwstr>
  </property>
</Properties>
</file>