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CBC75E"/>
    <w:p w14:paraId="2B2BD738">
      <w:pPr>
        <w:pStyle w:val="2"/>
        <w:spacing w:line="560" w:lineRule="exact"/>
        <w:rPr>
          <w:rFonts w:ascii="方正小标宋简体" w:hAnsi="方正小标宋简体" w:eastAsia="方正小标宋简体" w:cs="方正小标宋简体"/>
          <w:b w:val="0"/>
          <w:bCs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</w:rPr>
        <w:t>赵县农业农村局</w:t>
      </w:r>
    </w:p>
    <w:p w14:paraId="6AF1A273">
      <w:pPr>
        <w:pStyle w:val="2"/>
        <w:spacing w:line="560" w:lineRule="exact"/>
        <w:rPr>
          <w:rFonts w:ascii="方正小标宋简体" w:hAnsi="方正小标宋简体" w:eastAsia="方正小标宋简体" w:cs="方正小标宋简体"/>
          <w:b w:val="0"/>
          <w:bCs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</w:rPr>
        <w:t>行政处罚决定书</w:t>
      </w:r>
    </w:p>
    <w:p w14:paraId="1236B206">
      <w:pPr>
        <w:widowControl/>
        <w:spacing w:line="560" w:lineRule="exact"/>
        <w:jc w:val="center"/>
        <w:textAlignment w:val="baseline"/>
        <w:rPr>
          <w:rFonts w:ascii="&amp;quot" w:hAnsi="&amp;quot" w:cs="宋体"/>
          <w:kern w:val="0"/>
          <w:sz w:val="24"/>
        </w:rPr>
      </w:pPr>
      <w:bookmarkStart w:id="0" w:name="_GoBack"/>
      <w:r>
        <w:rPr>
          <w:rFonts w:hint="eastAsia" w:ascii="宋体" w:hAnsi="宋体" w:cs="宋体"/>
          <w:kern w:val="0"/>
          <w:sz w:val="32"/>
          <w:szCs w:val="32"/>
          <w:shd w:val="clear" w:color="auto" w:fill="FFFFFF"/>
        </w:rPr>
        <w:t>赵农(动监)罚</w:t>
      </w:r>
      <w:r>
        <w:rPr>
          <w:rFonts w:hint="eastAsia" w:ascii="仿宋_GB2312" w:hAnsi="仿宋_GB2312" w:eastAsia="仿宋_GB2312" w:cs="宋体-18030"/>
          <w:sz w:val="32"/>
          <w:szCs w:val="32"/>
        </w:rPr>
        <w:t>〔 202</w:t>
      </w:r>
      <w:r>
        <w:rPr>
          <w:rFonts w:ascii="仿宋_GB2312" w:hAnsi="仿宋_GB2312" w:eastAsia="仿宋_GB2312" w:cs="宋体-18030"/>
          <w:sz w:val="32"/>
          <w:szCs w:val="32"/>
        </w:rPr>
        <w:t>5</w:t>
      </w:r>
      <w:r>
        <w:rPr>
          <w:rFonts w:hint="eastAsia" w:ascii="仿宋_GB2312" w:hAnsi="仿宋_GB2312" w:eastAsia="仿宋_GB2312" w:cs="宋体-18030"/>
          <w:sz w:val="32"/>
          <w:szCs w:val="32"/>
        </w:rPr>
        <w:t xml:space="preserve"> 〕</w:t>
      </w:r>
      <w:r>
        <w:rPr>
          <w:rFonts w:hint="eastAsia" w:ascii="宋体" w:hAnsi="宋体" w:cs="宋体"/>
          <w:kern w:val="0"/>
          <w:sz w:val="32"/>
          <w:szCs w:val="32"/>
          <w:shd w:val="clear" w:color="auto" w:fill="FFFFFF"/>
        </w:rPr>
        <w:t>5号</w:t>
      </w:r>
    </w:p>
    <w:bookmarkEnd w:id="0"/>
    <w:p w14:paraId="6CCF5406">
      <w:p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当事人：石</w:t>
      </w:r>
      <w:r>
        <w:rPr>
          <w:rFonts w:ascii="仿宋" w:hAnsi="仿宋" w:eastAsia="仿宋" w:cs="仿宋"/>
          <w:sz w:val="32"/>
          <w:szCs w:val="32"/>
        </w:rPr>
        <w:t>XX</w:t>
      </w:r>
      <w:r>
        <w:rPr>
          <w:rFonts w:hint="eastAsia" w:ascii="仿宋" w:hAnsi="仿宋" w:eastAsia="仿宋" w:cs="仿宋"/>
          <w:sz w:val="32"/>
          <w:szCs w:val="32"/>
        </w:rPr>
        <w:t>，男，汉族</w:t>
      </w:r>
    </w:p>
    <w:p w14:paraId="321769D6">
      <w:pPr>
        <w:spacing w:line="560" w:lineRule="exact"/>
        <w:ind w:firstLine="64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出生日期：1986年</w:t>
      </w:r>
      <w:r>
        <w:rPr>
          <w:rFonts w:ascii="仿宋" w:hAnsi="仿宋" w:eastAsia="仿宋" w:cs="仿宋"/>
          <w:sz w:val="32"/>
          <w:szCs w:val="32"/>
        </w:rPr>
        <w:t>X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ascii="仿宋" w:hAnsi="仿宋" w:eastAsia="仿宋" w:cs="仿宋"/>
          <w:sz w:val="32"/>
          <w:szCs w:val="32"/>
        </w:rPr>
        <w:t>X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p w14:paraId="2CD04E89">
      <w:pPr>
        <w:spacing w:line="560" w:lineRule="exact"/>
        <w:ind w:firstLine="64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身份证号：1304301986</w:t>
      </w:r>
      <w:r>
        <w:rPr>
          <w:rFonts w:ascii="仿宋" w:hAnsi="仿宋" w:eastAsia="仿宋" w:cs="仿宋"/>
          <w:sz w:val="32"/>
          <w:szCs w:val="32"/>
        </w:rPr>
        <w:t>XXXXXXXX</w:t>
      </w:r>
    </w:p>
    <w:p w14:paraId="3BE7727C">
      <w:pPr>
        <w:spacing w:line="560" w:lineRule="exact"/>
        <w:ind w:firstLine="64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住所：河北省邯郸市</w:t>
      </w:r>
      <w:r>
        <w:rPr>
          <w:rFonts w:ascii="仿宋" w:hAnsi="仿宋" w:eastAsia="仿宋" w:cs="仿宋"/>
          <w:sz w:val="32"/>
          <w:szCs w:val="32"/>
        </w:rPr>
        <w:t>XXXXXXXX</w:t>
      </w:r>
      <w:r>
        <w:rPr>
          <w:rFonts w:hint="eastAsia" w:ascii="仿宋" w:hAnsi="仿宋" w:eastAsia="仿宋" w:cs="仿宋"/>
          <w:sz w:val="32"/>
          <w:szCs w:val="32"/>
        </w:rPr>
        <w:t>2组111号</w:t>
      </w:r>
    </w:p>
    <w:p w14:paraId="478D744D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当事人石</w:t>
      </w:r>
      <w:r>
        <w:rPr>
          <w:rFonts w:ascii="仿宋" w:hAnsi="仿宋" w:eastAsia="仿宋" w:cs="仿宋"/>
          <w:color w:val="000000"/>
          <w:sz w:val="32"/>
          <w:szCs w:val="32"/>
        </w:rPr>
        <w:t>XX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经营未附有检疫证明的动物产品一案，经本机关依法调查，现查明：</w:t>
      </w:r>
    </w:p>
    <w:p w14:paraId="53C2365D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2025年9月16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日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，赵县农业农村局行政执法人员李文波、赵美红在赵县苏村赵州商贸城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肉品销售南区发现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当事人石</w:t>
      </w:r>
      <w:r>
        <w:rPr>
          <w:rFonts w:ascii="仿宋" w:hAnsi="仿宋" w:eastAsia="仿宋" w:cs="仿宋"/>
          <w:color w:val="000000"/>
          <w:sz w:val="32"/>
          <w:szCs w:val="32"/>
        </w:rPr>
        <w:t>XX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正在经营羊肉，羊胴体上有检疫标志</w:t>
      </w:r>
      <w:r>
        <w:rPr>
          <w:rFonts w:ascii="仿宋" w:hAnsi="仿宋" w:eastAsia="仿宋" w:cs="仿宋"/>
          <w:color w:val="000000"/>
          <w:sz w:val="32"/>
          <w:szCs w:val="32"/>
        </w:rPr>
        <w:t>但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石</w:t>
      </w:r>
      <w:r>
        <w:rPr>
          <w:rFonts w:ascii="仿宋" w:hAnsi="仿宋" w:eastAsia="仿宋" w:cs="仿宋"/>
          <w:color w:val="000000"/>
          <w:sz w:val="32"/>
          <w:szCs w:val="32"/>
        </w:rPr>
        <w:t>XX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不能提供动物检疫合格证明，石</w:t>
      </w:r>
      <w:r>
        <w:rPr>
          <w:rFonts w:ascii="仿宋" w:hAnsi="仿宋" w:eastAsia="仿宋" w:cs="仿宋"/>
          <w:color w:val="000000"/>
          <w:sz w:val="32"/>
          <w:szCs w:val="32"/>
        </w:rPr>
        <w:t>XX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的行为涉嫌违反了《中华人民共和国动物防疫法》第五十一条“屠宰、经营、运输的动物，以及用于科研、展示、演出和比赛等非食用性利用的动物，应当附有检疫证明；经营和运输的动物产品，应当附有检疫证明、检疫标志”的规定。执法人员现场制作了《现场检查笔录》，并在当日对当事人进行了调查询问，制作了《询问笔录》，提取了当事人身份证复印件，销货清单复印件，执法人员对同类检疫合格的动物产品进行了询价。</w:t>
      </w:r>
    </w:p>
    <w:p w14:paraId="3421A0D6">
      <w:pPr>
        <w:spacing w:line="560" w:lineRule="exact"/>
        <w:ind w:firstLine="320" w:firstLineChars="100"/>
        <w:jc w:val="left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上述事实，主要有以下证据证明：</w:t>
      </w:r>
    </w:p>
    <w:p w14:paraId="5DD818E2">
      <w:pPr>
        <w:spacing w:beforeAutospacing="0" w:afterAutospacing="0" w:line="560" w:lineRule="exact"/>
        <w:ind w:firstLine="320" w:firstLineChars="1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一、当事人身份证（复印件）1份，证明当事人的身份。</w:t>
      </w:r>
    </w:p>
    <w:p w14:paraId="63668AA3">
      <w:pPr>
        <w:spacing w:line="560" w:lineRule="exact"/>
        <w:ind w:firstLine="320" w:firstLineChars="1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二、《现场检查笔录》1份，对当事人进行询问制作的《询问笔录》1份，现场检查照片（打印件）1份，销货清单复印件1份，证明当事人经营未附有检疫证明动物产品（羊肉）的违法事实。</w:t>
      </w:r>
    </w:p>
    <w:p w14:paraId="55541C46">
      <w:pPr>
        <w:spacing w:beforeAutospacing="0" w:afterAutospacing="0" w:line="560" w:lineRule="exact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三、询价证明3份，证明当事人经营的同类检疫合格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肉货值</w:t>
      </w:r>
      <w:r>
        <w:rPr>
          <w:rFonts w:ascii="仿宋" w:hAnsi="仿宋" w:eastAsia="仿宋" w:cs="仿宋"/>
          <w:sz w:val="32"/>
          <w:szCs w:val="32"/>
        </w:rPr>
        <w:t>为9984元（156千克*64元/千克=9984元）</w:t>
      </w:r>
    </w:p>
    <w:p w14:paraId="54EF9A16">
      <w:pPr>
        <w:spacing w:beforeAutospacing="0" w:afterAutospacing="0"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2025年9月1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日，执法人员向当事人送达了《赵县农业农村局行政处罚事先告知书》【赵农（动监）告〔2025〕5号】，告知了当事人拟作出的行政处罚内容、事实、理由、依据及当事人依法享有的陈述、申辩和听证的权利。责令其改正</w:t>
      </w:r>
      <w:r>
        <w:rPr>
          <w:rFonts w:ascii="仿宋" w:hAnsi="仿宋" w:eastAsia="仿宋" w:cs="仿宋"/>
          <w:sz w:val="32"/>
          <w:szCs w:val="32"/>
        </w:rPr>
        <w:t>违法行为</w:t>
      </w:r>
      <w:r>
        <w:rPr>
          <w:rFonts w:hint="eastAsia" w:ascii="仿宋" w:hAnsi="仿宋" w:eastAsia="仿宋" w:cs="仿宋"/>
          <w:sz w:val="32"/>
          <w:szCs w:val="32"/>
        </w:rPr>
        <w:t>，并处以罚款人民币2496元的行政处罚，当事人在规定期限内未进行陈述、申辩也未申请听证。</w:t>
      </w:r>
    </w:p>
    <w:p w14:paraId="17DA6BED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当事人2025年9月16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日</w:t>
      </w:r>
      <w:r>
        <w:rPr>
          <w:rFonts w:hint="eastAsia" w:ascii="仿宋" w:hAnsi="仿宋" w:eastAsia="仿宋" w:cs="仿宋"/>
          <w:sz w:val="32"/>
          <w:szCs w:val="32"/>
        </w:rPr>
        <w:t>经营未附有检疫证明的羊肉的行为，构成了经营未附有检疫证明的动物产品的事实。</w:t>
      </w:r>
    </w:p>
    <w:p w14:paraId="1E7100D1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color w:val="333333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当事人的行为违反了《中华人民共和国动物防疫法》第五十一条“屠宰、经营、运输以及参加展览、演出和比赛的动物，应当附有检疫证明；经营和运输的动物产品，应当附有检疫证明、检疫标志”的规定，依据《中华人民共和国动物防疫法》第一百条第一款“违反本法规定屠宰、经营、运输的动物未附有检疫证明，经营和运输的动物产品未附有检疫证明、检疫标志的，由县级以上地方人民政府农业农村主管部门责令改正，处同类检疫合格动物、动物产品货值金额一倍以下罚款；对货主以外的承运人处运输费用三倍以上五倍以下罚款，情节严重的，处五倍以上十倍以下罚款”的规定</w:t>
      </w:r>
      <w:r>
        <w:rPr>
          <w:rFonts w:ascii="仿宋" w:hAnsi="仿宋" w:eastAsia="仿宋" w:cs="仿宋"/>
          <w:color w:val="000000"/>
          <w:sz w:val="32"/>
          <w:szCs w:val="32"/>
        </w:rPr>
        <w:t>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鉴于你经营的动物产品货值为9984元，</w:t>
      </w:r>
      <w:r>
        <w:rPr>
          <w:rFonts w:ascii="仿宋" w:hAnsi="仿宋" w:eastAsia="仿宋" w:cs="仿宋"/>
          <w:color w:val="000000"/>
          <w:sz w:val="32"/>
          <w:szCs w:val="32"/>
        </w:rPr>
        <w:t>参照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《河北省农业行政裁量权基准（2024年修订）》</w:t>
      </w:r>
      <w:r>
        <w:rPr>
          <w:rFonts w:ascii="仿宋" w:hAnsi="仿宋" w:eastAsia="仿宋" w:cs="仿宋"/>
          <w:color w:val="000000"/>
          <w:sz w:val="32"/>
          <w:szCs w:val="32"/>
        </w:rPr>
        <w:t>十、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河北省农业行政处罚裁量权基准（动物防疫部分）序号8：“违法行为：屠宰、经营、运输的动物未附有检疫证明，经营和运输的动物产品未附有检疫证明、检疫标志的</w:t>
      </w:r>
      <w:r>
        <w:rPr>
          <w:rFonts w:ascii="仿宋" w:hAnsi="仿宋" w:eastAsia="仿宋" w:cs="仿宋"/>
          <w:color w:val="000000"/>
          <w:sz w:val="32"/>
          <w:szCs w:val="32"/>
        </w:rPr>
        <w:t>行为；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法定依据：《中华人民共和国动物防疫法》第一百条第一款违反本法规定，屠宰、经营、运输的动物未附有检疫证明 ，经营和运输的动物产品未附有检疫证明、检疫标志的，由县级以上地方人民政府农业农村主管部门责令改正，处同类检疫合格动物、动物产品货值金额一倍以下罚款；对货主以外的承运人处运输费用三倍以上五倍以下罚款，情节严重的，处五倍以上十倍以下罚款；裁量幅度：一般；适用条件：同类检疫合格动物 、动物产品货值五千元以上不足一万元的； 裁量基准：处同类检疫合格动物、动物产品货值金额0.2倍以上0.3倍以下罚款；货主以外承运人处运输费用四倍以上五倍以下的罚款”之规定，经调查核实，涉案动物产品的同类检疫合格动物产品的货值为9984元。本机关</w:t>
      </w:r>
      <w:r>
        <w:rPr>
          <w:rFonts w:ascii="仿宋" w:hAnsi="仿宋" w:eastAsia="仿宋" w:cs="仿宋"/>
          <w:color w:val="000000"/>
          <w:sz w:val="32"/>
          <w:szCs w:val="32"/>
        </w:rPr>
        <w:t>责令你改正违法行为并</w:t>
      </w:r>
      <w:r>
        <w:rPr>
          <w:rFonts w:hint="eastAsia" w:ascii="仿宋" w:hAnsi="仿宋" w:eastAsia="仿宋" w:cs="仿宋"/>
          <w:sz w:val="32"/>
          <w:szCs w:val="32"/>
        </w:rPr>
        <w:t>作出以下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处罚决定：</w:t>
      </w:r>
    </w:p>
    <w:p w14:paraId="68EBE6E8">
      <w:pPr>
        <w:spacing w:line="560" w:lineRule="exact"/>
        <w:ind w:firstLine="640" w:firstLineChars="200"/>
        <w:rPr>
          <w:rFonts w:hint="eastAsia" w:ascii="仿宋" w:hAnsi="仿宋" w:eastAsia="仿宋" w:cs="仿宋"/>
          <w:color w:val="000000"/>
          <w:sz w:val="32"/>
          <w:szCs w:val="32"/>
          <w:u w:val="single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罚款人民币2496元（9984元×0.25倍=2496元）。</w:t>
      </w:r>
    </w:p>
    <w:p w14:paraId="7F035CFA">
      <w:pPr>
        <w:adjustRightInd w:val="0"/>
        <w:snapToGrid w:val="0"/>
        <w:spacing w:before="156" w:beforeLines="50"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当事人必须在收到本处罚决定书之日起15日内持本决定书到指定的银行或者通过电子支付系统缴纳罚款。逾期不按规定缴纳罚款的，每日按罚款数额的3%加处罚款。</w:t>
      </w:r>
    </w:p>
    <w:p w14:paraId="5ADD2944">
      <w:pPr>
        <w:adjustRightInd w:val="0"/>
        <w:snapToGrid w:val="0"/>
        <w:spacing w:before="156" w:beforeLines="50" w:line="560" w:lineRule="exact"/>
        <w:ind w:firstLine="57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当事人对本处罚决定不服的，可以在收到本处罚决定书之日起六十日内向 赵县人民政府或者石家庄市农业农村局申请行政复议；或者六个月内向 赵县人民法院提起行政诉讼。行政复议和行政诉讼期间，本处罚决定不停止执行。</w:t>
      </w:r>
    </w:p>
    <w:p w14:paraId="7F4D6F3E">
      <w:pPr>
        <w:spacing w:before="156" w:beforeLines="50"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当事人逾期不申请行政复议或者提起行政诉讼，也不履行本行政处罚决定的，本机关将依法申请人民法院强制执行。</w:t>
      </w:r>
    </w:p>
    <w:p w14:paraId="7EA7F4CD">
      <w:pPr>
        <w:spacing w:before="156" w:beforeLines="50" w:line="560" w:lineRule="exact"/>
        <w:ind w:right="32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罚没许可证编号：罚证字第01-14-0026号</w:t>
      </w:r>
      <w:r>
        <w:rPr>
          <w:rFonts w:hint="eastAsia" w:ascii="仿宋" w:hAnsi="仿宋" w:eastAsia="仿宋" w:cs="仿宋"/>
          <w:sz w:val="32"/>
          <w:szCs w:val="32"/>
        </w:rPr>
        <w:t xml:space="preserve">                                                                                               </w:t>
      </w:r>
    </w:p>
    <w:p w14:paraId="00B43BF1">
      <w:pPr>
        <w:spacing w:before="156" w:beforeLines="50" w:beforeAutospacing="0" w:afterAutospacing="0" w:line="560" w:lineRule="exact"/>
        <w:ind w:right="1166"/>
        <w:jc w:val="right"/>
        <w:rPr>
          <w:rFonts w:ascii="仿宋" w:hAnsi="仿宋" w:eastAsia="仿宋" w:cs="仿宋"/>
          <w:sz w:val="32"/>
          <w:szCs w:val="32"/>
        </w:rPr>
      </w:pPr>
    </w:p>
    <w:p w14:paraId="71CE133A">
      <w:pPr>
        <w:spacing w:before="156" w:beforeLines="50" w:beforeAutospacing="0" w:afterAutospacing="0" w:line="560" w:lineRule="exact"/>
        <w:ind w:right="1166" w:firstLine="4800" w:firstLineChars="1500"/>
        <w:rPr>
          <w:rFonts w:ascii="仿宋" w:hAnsi="仿宋" w:eastAsia="仿宋" w:cs="仿宋"/>
          <w:sz w:val="32"/>
          <w:szCs w:val="32"/>
        </w:rPr>
      </w:pPr>
    </w:p>
    <w:p w14:paraId="4E725F32">
      <w:pPr>
        <w:spacing w:before="156" w:beforeLines="50" w:beforeAutospacing="0" w:afterAutospacing="0" w:line="560" w:lineRule="exact"/>
        <w:ind w:right="1166" w:firstLine="4800" w:firstLineChars="1500"/>
        <w:rPr>
          <w:rFonts w:ascii="仿宋" w:hAnsi="仿宋" w:eastAsia="仿宋" w:cs="仿宋"/>
          <w:sz w:val="32"/>
          <w:szCs w:val="32"/>
        </w:rPr>
      </w:pPr>
    </w:p>
    <w:p w14:paraId="26D3F40A">
      <w:pPr>
        <w:spacing w:before="156" w:beforeLines="50" w:beforeAutospacing="0" w:afterAutospacing="0" w:line="560" w:lineRule="exact"/>
        <w:ind w:right="1166" w:firstLine="4800" w:firstLineChars="15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赵县农业农村局</w:t>
      </w:r>
    </w:p>
    <w:p w14:paraId="67D1A825">
      <w:pPr>
        <w:spacing w:beforeAutospacing="0" w:afterAutospacing="0" w:line="560" w:lineRule="exact"/>
        <w:rPr>
          <w:rFonts w:ascii="仿宋" w:hAnsi="仿宋" w:eastAsia="仿宋" w:cs="仿宋"/>
          <w:sz w:val="32"/>
          <w:szCs w:val="40"/>
        </w:rPr>
      </w:pPr>
      <w:r>
        <w:rPr>
          <w:rFonts w:ascii="仿宋" w:hAnsi="仿宋" w:eastAsia="仿宋" w:cs="仿宋"/>
          <w:sz w:val="32"/>
          <w:szCs w:val="40"/>
        </w:rPr>
        <w:t xml:space="preserve">       </w:t>
      </w:r>
      <w:r>
        <w:rPr>
          <w:rFonts w:hint="eastAsia" w:ascii="仿宋" w:hAnsi="仿宋" w:eastAsia="仿宋" w:cs="仿宋"/>
          <w:sz w:val="32"/>
          <w:szCs w:val="40"/>
        </w:rPr>
        <w:t xml:space="preserve">  </w:t>
      </w:r>
      <w:r>
        <w:rPr>
          <w:rFonts w:ascii="仿宋" w:hAnsi="仿宋" w:eastAsia="仿宋" w:cs="仿宋"/>
          <w:sz w:val="32"/>
          <w:szCs w:val="40"/>
        </w:rPr>
        <w:t xml:space="preserve">                     2025</w:t>
      </w:r>
      <w:r>
        <w:rPr>
          <w:rFonts w:hint="eastAsia" w:ascii="仿宋" w:hAnsi="仿宋" w:eastAsia="仿宋" w:cs="仿宋"/>
          <w:sz w:val="32"/>
          <w:szCs w:val="40"/>
        </w:rPr>
        <w:t>年</w:t>
      </w:r>
      <w:r>
        <w:rPr>
          <w:rFonts w:ascii="仿宋" w:hAnsi="仿宋" w:eastAsia="仿宋" w:cs="仿宋"/>
          <w:sz w:val="32"/>
          <w:szCs w:val="40"/>
        </w:rPr>
        <w:t>9</w:t>
      </w:r>
      <w:r>
        <w:rPr>
          <w:rFonts w:hint="eastAsia" w:ascii="仿宋" w:hAnsi="仿宋" w:eastAsia="仿宋" w:cs="仿宋"/>
          <w:sz w:val="32"/>
          <w:szCs w:val="40"/>
        </w:rPr>
        <w:t>月</w:t>
      </w:r>
      <w:r>
        <w:rPr>
          <w:rFonts w:ascii="仿宋" w:hAnsi="仿宋" w:eastAsia="仿宋" w:cs="仿宋"/>
          <w:sz w:val="32"/>
          <w:szCs w:val="40"/>
        </w:rPr>
        <w:t>24</w:t>
      </w:r>
      <w:r>
        <w:rPr>
          <w:rFonts w:hint="eastAsia" w:ascii="仿宋" w:hAnsi="仿宋" w:eastAsia="仿宋" w:cs="仿宋"/>
          <w:sz w:val="32"/>
          <w:szCs w:val="40"/>
        </w:rPr>
        <w:t>日</w:t>
      </w:r>
    </w:p>
    <w:p w14:paraId="0AE3AD15">
      <w:pPr>
        <w:tabs>
          <w:tab w:val="left" w:pos="5660"/>
        </w:tabs>
        <w:ind w:left="0" w:firstLine="2640" w:firstLineChars="600"/>
        <w:jc w:val="left"/>
        <w:rPr>
          <w:rFonts w:ascii="方正小标宋_GBK" w:hAnsi="方正小标宋_GBK" w:eastAsia="方正小标宋_GBK" w:cs="方正小标宋_GBK"/>
          <w:bCs/>
          <w:sz w:val="44"/>
          <w:szCs w:val="44"/>
        </w:rPr>
      </w:pPr>
    </w:p>
    <w:p w14:paraId="579370AE">
      <w:pPr>
        <w:tabs>
          <w:tab w:val="left" w:pos="5660"/>
        </w:tabs>
        <w:ind w:left="0" w:firstLine="2640" w:firstLineChars="600"/>
        <w:jc w:val="left"/>
        <w:rPr>
          <w:rFonts w:ascii="方正小标宋_GBK" w:hAnsi="方正小标宋_GBK" w:eastAsia="方正小标宋_GBK" w:cs="方正小标宋_GBK"/>
          <w:bCs/>
          <w:sz w:val="44"/>
          <w:szCs w:val="44"/>
        </w:rPr>
      </w:pPr>
    </w:p>
    <w:p w14:paraId="05157462"/>
    <w:p w14:paraId="36A0846A"/>
    <w:p w14:paraId="78876D07"/>
    <w:p w14:paraId="12A84A1F"/>
    <w:p w14:paraId="4C5B3E16"/>
    <w:p w14:paraId="50739F48"/>
    <w:p w14:paraId="33655DE7"/>
    <w:p w14:paraId="5D2EE61B"/>
    <w:p w14:paraId="4DBBC19C"/>
    <w:p w14:paraId="4D1BDC29"/>
    <w:p w14:paraId="35A5951F"/>
    <w:p w14:paraId="02D07CD2"/>
    <w:p w14:paraId="33DE5F2A"/>
    <w:p w14:paraId="357F843D"/>
    <w:p w14:paraId="75B9A9FC">
      <w:r>
        <w:rPr>
          <w:rFonts w:hint="eastAsia"/>
          <w:lang w:val="en-US" w:eastAsia="zh-CN"/>
        </w:rPr>
        <w:t xml:space="preserve">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&amp;quot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宋体-18030">
    <w:altName w:val="微软雅黑"/>
    <w:panose1 w:val="00000000000000000000"/>
    <w:charset w:val="86"/>
    <w:family w:val="modern"/>
    <w:pitch w:val="default"/>
    <w:sig w:usb0="00000000" w:usb1="00000000" w:usb2="000A005E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KSOFBE25B2F9">
    <w:panose1 w:val="02000000000000000000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noPunctuationKerning w:val="1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</w:compat>
  <w:rsids>
    <w:rsidRoot w:val="00000000"/>
    <w:rsid w:val="5A165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0"/>
    <w:pPr>
      <w:widowControl/>
      <w:shd w:val="clear" w:color="auto" w:fill="FFFFFF"/>
      <w:jc w:val="center"/>
      <w:textAlignment w:val="baseline"/>
      <w:outlineLvl w:val="0"/>
    </w:pPr>
    <w:rPr>
      <w:rFonts w:ascii="宋体" w:hAnsi="宋体" w:eastAsia="华文中宋"/>
      <w:b/>
      <w:kern w:val="0"/>
      <w:sz w:val="44"/>
      <w:szCs w:val="44"/>
      <w:shd w:val="clear" w:color="auto" w:fill="FFFFFF"/>
    </w:rPr>
  </w:style>
  <w:style w:type="paragraph" w:styleId="3">
    <w:name w:val="heading 2"/>
    <w:basedOn w:val="1"/>
    <w:next w:val="1"/>
    <w:link w:val="9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8">
    <w:name w:val="heading 1 Char"/>
    <w:basedOn w:val="7"/>
    <w:link w:val="2"/>
    <w:uiPriority w:val="0"/>
    <w:rPr>
      <w:rFonts w:ascii="宋体" w:hAnsi="宋体" w:eastAsia="华文中宋" w:cs="Times New Roman"/>
      <w:b/>
      <w:kern w:val="0"/>
      <w:sz w:val="44"/>
      <w:szCs w:val="44"/>
      <w:shd w:val="clear" w:color="auto" w:fill="FFFFFF"/>
      <w:lang w:val="en-US" w:eastAsia="zh-CN" w:bidi="ar-SA"/>
    </w:rPr>
  </w:style>
  <w:style w:type="character" w:customStyle="1" w:styleId="9">
    <w:name w:val="heading 2 Char"/>
    <w:basedOn w:val="7"/>
    <w:link w:val="3"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0">
    <w:name w:val="heading 3 Char"/>
    <w:basedOn w:val="7"/>
    <w:link w:val="4"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6C85F941-50B0-4045-9998-4F53ECCBA7E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Yozosoft</Company>
  <Pages>4</Pages>
  <Words>8574</Words>
  <Characters>9119</Characters>
  <Lines>0</Lines>
  <Paragraphs>200</Paragraphs>
  <TotalTime>20</TotalTime>
  <ScaleCrop>false</ScaleCrop>
  <LinksUpToDate>false</LinksUpToDate>
  <CharactersWithSpaces>9741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2021-05-08T07:28:00Z</dcterms:created>
  <dc:creator>User274</dc:creator>
  <cp:lastModifiedBy>幸福是你给的</cp:lastModifiedBy>
  <dcterms:modified xsi:type="dcterms:W3CDTF">2025-11-28T02:54:56Z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eyJoZGlkIjoiNjIzYjI5N2UxZWE0NzI5ZTRjNTMwZGJiNDRmZmMxZDciLCJ1c2VySWQiOiI0NzAxMjE3MjUifQ==</vt:lpwstr>
  </property>
  <property fmtid="{D5CDD505-2E9C-101B-9397-08002B2CF9AE}" pid="3" name="KSOProductBuildVer">
    <vt:lpwstr>2052-12.1.0.23542</vt:lpwstr>
  </property>
  <property fmtid="{D5CDD505-2E9C-101B-9397-08002B2CF9AE}" pid="4" name="ICV">
    <vt:lpwstr>FE7BB848832F43198C454CFA410313FA_12</vt:lpwstr>
  </property>
</Properties>
</file>