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settings.xml" ContentType="application/vnd.openxmlformats-officedocument.wordprocessingml.setting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customXml/itemProps1.xml" ContentType="application/vnd.openxmlformats-officedocument.customXmlProperties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wp14="http://schemas.microsoft.com/office/word/2010/wordprocessingDrawing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p>
      <w:pPr>
        <w:pStyle w:val="1"/>
        <w:keepNext/>
        <w:keepLines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赵县文化广电体育和旅游局</w:t>
      </w:r>
    </w:p>
    <w:p>
      <w:pPr>
        <w:pStyle w:val="1"/>
        <w:keepNext/>
        <w:keepLines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rPr>
          <w:rFonts w:hint="eastAsia"/>
        </w:rPr>
      </w:pPr>
      <w:r>
        <w:rPr>
          <w:rFonts w:hint="eastAsia"/>
          <w:lang w:val="en-US" w:eastAsia="zh-CN"/>
        </w:rPr>
        <w:t>2025年公开招聘劳动聘用人员公告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Chars="200" w:firstLine="56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赵县文化广电体育和旅游局为满足用工需求</w:t>
      </w:r>
      <w:r>
        <w:rPr>
          <w:rFonts w:hint="eastAsia"/>
          <w:lang w:eastAsia="zh-CN"/>
        </w:rPr>
        <w:t>，</w:t>
      </w:r>
      <w:r>
        <w:rPr>
          <w:rFonts w:hint="eastAsia"/>
        </w:rPr>
        <w:t>现面向社会公开招聘</w:t>
      </w:r>
      <w:r>
        <w:rPr>
          <w:rFonts w:hint="eastAsia"/>
          <w:lang w:val="en-US" w:eastAsia="zh-CN"/>
        </w:rPr>
        <w:t>劳动聘用</w:t>
      </w:r>
      <w:r>
        <w:rPr>
          <w:rFonts w:hint="eastAsia"/>
        </w:rPr>
        <w:t>人员，</w:t>
      </w:r>
      <w:r>
        <w:rPr>
          <w:rFonts w:hint="eastAsia"/>
          <w:lang w:val="en-US" w:eastAsia="zh-CN"/>
        </w:rPr>
        <w:t>具体招聘事宜公告如下：</w:t>
      </w:r>
    </w:p>
    <w:p>
      <w:pPr>
        <w:pStyle w:val="2"/>
        <w:keepNext/>
        <w:keepLines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Chars="200" w:firstLine="560"/>
      </w:pPr>
      <w:r>
        <w:rPr>
          <w:rFonts w:hint="eastAsia"/>
        </w:rPr>
        <w:t>一、招聘原则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Chars="200" w:firstLine="560"/>
      </w:pPr>
      <w:r>
        <w:rPr>
          <w:rFonts w:hint="eastAsia"/>
        </w:rPr>
        <w:t>坚持德才兼备</w:t>
      </w:r>
      <w:r>
        <w:rPr>
          <w:rFonts w:hint="eastAsia"/>
          <w:lang w:eastAsia="zh-CN"/>
        </w:rPr>
        <w:t>，</w:t>
      </w:r>
      <w:r>
        <w:rPr>
          <w:rFonts w:hint="eastAsia"/>
          <w:lang w:val="en-US" w:eastAsia="zh-CN"/>
        </w:rPr>
        <w:t>以德为先</w:t>
      </w:r>
      <w:r>
        <w:rPr>
          <w:rFonts w:hint="eastAsia"/>
        </w:rPr>
        <w:t>的用人标准和“公开、平等、竞争、择优”的原则。</w:t>
      </w:r>
    </w:p>
    <w:p>
      <w:pPr>
        <w:pStyle w:val="2"/>
        <w:keepNext/>
        <w:keepLines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Chars="200" w:firstLine="560"/>
      </w:pPr>
      <w:r>
        <w:rPr>
          <w:rFonts w:hint="eastAsia"/>
        </w:rPr>
        <w:t>二、招聘岗位、数量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Chars="200" w:firstLine="560"/>
      </w:pPr>
      <w:r>
        <w:rPr>
          <w:rFonts w:hint="eastAsia"/>
          <w:lang w:val="en-US" w:eastAsia="zh-CN"/>
        </w:rPr>
        <w:t>计划</w:t>
      </w:r>
      <w:r>
        <w:rPr>
          <w:rFonts w:hint="eastAsia"/>
        </w:rPr>
        <w:t>招聘</w:t>
      </w:r>
      <w:r>
        <w:rPr>
          <w:rFonts w:hint="eastAsia"/>
          <w:lang w:val="en-US" w:eastAsia="zh-CN"/>
        </w:rPr>
        <w:t>劳动聘用人员2</w:t>
      </w:r>
      <w:r>
        <w:rPr>
          <w:rFonts w:hint="eastAsia"/>
        </w:rPr>
        <w:t>名。具体招聘人数、岗位、资格条件等，详见《</w:t>
      </w:r>
      <w:r>
        <w:rPr>
          <w:rFonts w:hint="eastAsia"/>
          <w:lang w:val="en-US" w:eastAsia="zh-CN"/>
        </w:rPr>
        <w:t>赵县文化广电体育和旅游局公开招聘劳动聘用人员岗位信息表</w:t>
      </w:r>
      <w:r>
        <w:rPr>
          <w:rFonts w:hint="eastAsia"/>
          <w:lang w:eastAsia="zh-CN"/>
        </w:rPr>
        <w:t>》（</w:t>
      </w:r>
      <w:r>
        <w:rPr>
          <w:rFonts w:hint="eastAsia"/>
          <w:lang w:val="en-US" w:eastAsia="zh-CN"/>
        </w:rPr>
        <w:t>附件1</w:t>
      </w:r>
      <w:r>
        <w:rPr>
          <w:rFonts w:hint="eastAsia"/>
          <w:lang w:eastAsia="zh-CN"/>
        </w:rPr>
        <w:t>）</w:t>
      </w:r>
      <w:r>
        <w:rPr>
          <w:rFonts w:hint="eastAsia"/>
        </w:rPr>
        <w:t>。</w:t>
      </w:r>
    </w:p>
    <w:p>
      <w:pPr>
        <w:pStyle w:val="2"/>
        <w:keepNext/>
        <w:keepLines/>
        <w:pageBreakBefore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firstLineChars="200" w:firstLine="560"/>
        <w:rPr>
          <w:rFonts w:hint="eastAsia"/>
        </w:rPr>
      </w:pPr>
      <w:r>
        <w:rPr>
          <w:rFonts w:hint="eastAsia"/>
        </w:rPr>
        <w:t>招聘基本条件</w:t>
      </w:r>
    </w:p>
    <w:p>
      <w:pPr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firstLineChars="200" w:firstLine="56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具有中华人民共和国国籍；</w:t>
      </w:r>
    </w:p>
    <w:p>
      <w:pPr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firstLineChars="200" w:firstLine="560"/>
        <w:rPr>
          <w:lang w:val="en-US" w:eastAsia="zh-CN"/>
        </w:rPr>
      </w:pPr>
      <w:r>
        <w:rPr>
          <w:rFonts w:hint="eastAsia"/>
          <w:lang w:val="en-US" w:eastAsia="zh-CN"/>
        </w:rPr>
        <w:t>遵守宪法和法律法规，品行端正；</w:t>
      </w:r>
    </w:p>
    <w:p>
      <w:pPr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firstLineChars="200" w:firstLine="560"/>
        <w:rPr>
          <w:lang w:val="en-US" w:eastAsia="zh-CN"/>
        </w:rPr>
      </w:pPr>
      <w:r>
        <w:rPr>
          <w:rFonts w:hint="eastAsia"/>
          <w:lang w:val="en-US" w:eastAsia="zh-CN"/>
        </w:rPr>
        <w:t>具有良好的品行和职业道德；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Chars="200" w:firstLine="560"/>
        <w:rPr>
          <w:rFonts w:hint="eastAsia"/>
        </w:rPr>
      </w:pPr>
      <w:r>
        <w:rPr>
          <w:rFonts w:hint="eastAsia"/>
          <w:lang w:val="en-US" w:eastAsia="zh-CN"/>
        </w:rPr>
        <w:t>4</w:t>
      </w:r>
      <w:r>
        <w:rPr>
          <w:rFonts w:hint="eastAsia"/>
        </w:rPr>
        <w:t>.具有</w:t>
      </w:r>
      <w:r>
        <w:rPr>
          <w:rFonts w:hint="eastAsia"/>
          <w:lang w:val="en-US" w:eastAsia="zh-CN"/>
        </w:rPr>
        <w:t>适应岗位要求的身体条件</w:t>
      </w:r>
      <w:r>
        <w:rPr>
          <w:rFonts w:hint="eastAsia"/>
        </w:rPr>
        <w:t>；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Chars="200" w:firstLine="560"/>
        <w:rPr>
          <w:rFonts w:hint="eastAsia"/>
          <w:color w:val="auto"/>
          <w:lang w:val="en-US" w:eastAsia="zh-CN"/>
        </w:rPr>
      </w:pPr>
      <w:r>
        <w:rPr>
          <w:rFonts w:hint="eastAsia"/>
          <w:lang w:val="en-US" w:eastAsia="zh-CN"/>
        </w:rPr>
        <w:t>5.年龄一般在18周岁以上、30周岁以下（</w:t>
      </w:r>
      <w:r>
        <w:rPr>
          <w:rFonts w:hint="eastAsia"/>
          <w:color w:val="auto"/>
          <w:lang w:val="en-US" w:eastAsia="zh-CN"/>
        </w:rPr>
        <w:t>199</w:t>
      </w:r>
      <w:r>
        <w:rPr>
          <w:color w:val="auto"/>
          <w:lang w:val="en-US" w:eastAsia="zh-CN"/>
        </w:rPr>
        <w:t>4</w:t>
      </w:r>
      <w:r>
        <w:rPr>
          <w:rFonts w:hint="eastAsia"/>
          <w:color w:val="auto"/>
          <w:lang w:val="en-US" w:eastAsia="zh-CN"/>
        </w:rPr>
        <w:t>年11月</w:t>
      </w:r>
      <w:r>
        <w:rPr>
          <w:color w:val="auto"/>
          <w:lang w:val="en-US" w:eastAsia="zh-CN"/>
        </w:rPr>
        <w:t>21</w:t>
      </w:r>
      <w:r>
        <w:rPr>
          <w:rFonts w:hint="eastAsia"/>
          <w:color w:val="auto"/>
          <w:lang w:val="en-US" w:eastAsia="zh-CN"/>
        </w:rPr>
        <w:t>日至2007年1</w:t>
      </w:r>
      <w:r>
        <w:rPr>
          <w:color w:val="auto"/>
          <w:lang w:val="en-US" w:eastAsia="zh-CN"/>
        </w:rPr>
        <w:t>1</w:t>
      </w:r>
      <w:r>
        <w:rPr>
          <w:rFonts w:hint="eastAsia"/>
          <w:color w:val="auto"/>
          <w:lang w:val="en-US" w:eastAsia="zh-CN"/>
        </w:rPr>
        <w:t>月</w:t>
      </w:r>
      <w:r>
        <w:rPr>
          <w:color w:val="auto"/>
          <w:lang w:val="en-US" w:eastAsia="zh-CN"/>
        </w:rPr>
        <w:t>21</w:t>
      </w:r>
      <w:r>
        <w:rPr>
          <w:rFonts w:hint="eastAsia"/>
          <w:color w:val="auto"/>
          <w:lang w:val="en-US" w:eastAsia="zh-CN"/>
        </w:rPr>
        <w:t>日期间出生）；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Chars="200" w:firstLine="560"/>
        <w:rPr>
          <w:lang w:val="en-US" w:eastAsia="zh-CN"/>
        </w:rPr>
      </w:pPr>
      <w:r>
        <w:rPr>
          <w:rFonts w:hint="eastAsia"/>
          <w:lang w:val="en-US" w:eastAsia="zh-CN"/>
        </w:rPr>
        <w:t>6.具有国家承认的大学专科及以上学历。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Chars="200" w:firstLine="560"/>
        <w:rPr>
          <w:rFonts w:hint="eastAsia"/>
        </w:rPr>
      </w:pPr>
      <w:r>
        <w:rPr>
          <w:rFonts w:hint="eastAsia"/>
        </w:rPr>
        <w:t>以下情形不得报考：</w:t>
      </w:r>
    </w:p>
    <w:p>
      <w:pPr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firstLineChars="200" w:firstLine="560"/>
        <w:rPr>
          <w:lang w:val="en-US" w:eastAsia="zh-CN"/>
        </w:rPr>
      </w:pPr>
      <w:r>
        <w:rPr>
          <w:rFonts w:hint="eastAsia"/>
          <w:lang w:val="en-US" w:eastAsia="zh-CN"/>
        </w:rPr>
        <w:t>因犯罪受过刑事处罚的人员</w:t>
      </w:r>
      <w:r>
        <w:rPr>
          <w:lang w:val="en-US" w:eastAsia="zh-CN"/>
        </w:rPr>
        <w:t>；</w:t>
      </w:r>
    </w:p>
    <w:p>
      <w:pPr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firstLineChars="200" w:firstLine="560"/>
        <w:rPr>
          <w:lang w:val="en-US" w:eastAsia="zh-CN"/>
        </w:rPr>
      </w:pPr>
      <w:r>
        <w:rPr>
          <w:rFonts w:hint="eastAsia"/>
          <w:lang w:val="en-US" w:eastAsia="zh-CN"/>
        </w:rPr>
        <w:t>被开除中国共产党党籍的人员；</w:t>
      </w:r>
    </w:p>
    <w:p>
      <w:pPr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firstLineChars="200" w:firstLine="560"/>
        <w:rPr>
          <w:lang w:val="en-US" w:eastAsia="zh-CN"/>
        </w:rPr>
      </w:pPr>
      <w:r>
        <w:rPr>
          <w:rFonts w:hint="eastAsia"/>
          <w:lang w:val="en-US" w:eastAsia="zh-CN"/>
        </w:rPr>
        <w:t>被开除公职的人员；</w:t>
      </w:r>
    </w:p>
    <w:p>
      <w:pPr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firstLineChars="200" w:firstLine="560"/>
        <w:rPr>
          <w:lang w:val="en-US" w:eastAsia="zh-CN"/>
        </w:rPr>
      </w:pPr>
      <w:r>
        <w:rPr>
          <w:rFonts w:hint="eastAsia"/>
          <w:lang w:val="en-US" w:eastAsia="zh-CN"/>
        </w:rPr>
        <w:t>被列为失信联合惩戒对象的人员；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Chars="200" w:firstLine="560"/>
        <w:rPr>
          <w:b w:val="0"/>
          <w:i w:val="0"/>
          <w:caps w:val="0"/>
          <w:smallCaps w:val="0"/>
          <w:color w:val="000000"/>
          <w:spacing w:val="0"/>
          <w:w w:val="100"/>
          <w:sz w:val="20"/>
        </w:rPr>
      </w:pPr>
      <w:r>
        <w:rPr>
          <w:rFonts w:hint="eastAsia"/>
          <w:lang w:val="en-US" w:eastAsia="zh-CN"/>
        </w:rPr>
        <w:t>5.</w:t>
      </w:r>
      <w:r>
        <w:rPr>
          <w:lang w:val="en-US" w:eastAsia="zh-CN"/>
        </w:rPr>
        <w:t>其他不适宜从事相关岗位工作的。</w:t>
      </w:r>
    </w:p>
    <w:p>
      <w:pPr>
        <w:pStyle w:val="2"/>
        <w:keepNext/>
        <w:keepLines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Chars="200" w:firstLine="560"/>
        <w:rPr>
          <w:rFonts w:eastAsia="宋体"/>
          <w:lang w:val="en-US" w:eastAsia="zh-CN"/>
        </w:rPr>
      </w:pPr>
      <w:r>
        <w:rPr>
          <w:rFonts w:hint="eastAsia"/>
        </w:rPr>
        <w:t>四、工作地点</w:t>
      </w:r>
      <w:r>
        <w:rPr>
          <w:rFonts w:hint="eastAsia"/>
          <w:lang w:val="en-US" w:eastAsia="zh-CN"/>
        </w:rPr>
        <w:t>及薪酬待遇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Chars="200" w:firstLine="56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工作地点：赵县；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Chars="200" w:firstLine="560"/>
        <w:rPr>
          <w:lang w:val="en-US" w:eastAsia="zh-CN"/>
        </w:rPr>
      </w:pPr>
      <w:r>
        <w:rPr>
          <w:rFonts w:hint="eastAsia"/>
          <w:lang w:val="en-US" w:eastAsia="zh-CN"/>
        </w:rPr>
        <w:t>薪酬待遇：2000元/月，缴纳五险（养老保险、失业保险、工伤保险、医疗保险含生育险）。</w:t>
      </w:r>
    </w:p>
    <w:p>
      <w:pPr>
        <w:pStyle w:val="2"/>
        <w:keepNext/>
        <w:keepLines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Chars="200" w:firstLine="560"/>
      </w:pPr>
      <w:r>
        <w:rPr>
          <w:rFonts w:hint="eastAsia"/>
          <w:lang w:val="en-US" w:eastAsia="zh-CN"/>
        </w:rPr>
        <w:t>五</w:t>
      </w:r>
      <w:r>
        <w:rPr>
          <w:rFonts w:hint="eastAsia"/>
        </w:rPr>
        <w:t>、招聘程序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Chars="200" w:firstLine="560"/>
        <w:rPr>
          <w:rFonts w:hint="eastAsia"/>
        </w:rPr>
      </w:pPr>
      <w:r>
        <w:rPr>
          <w:rFonts w:hint="eastAsia"/>
          <w:lang w:eastAsia="zh-CN"/>
        </w:rPr>
        <w:t>（</w:t>
      </w:r>
      <w:r>
        <w:rPr>
          <w:rFonts w:hint="eastAsia"/>
        </w:rPr>
        <w:t>一</w:t>
      </w:r>
      <w:r>
        <w:rPr>
          <w:rFonts w:hint="eastAsia"/>
          <w:lang w:eastAsia="zh-CN"/>
        </w:rPr>
        <w:t>）</w:t>
      </w:r>
      <w:r>
        <w:rPr>
          <w:rFonts w:hint="eastAsia"/>
        </w:rPr>
        <w:t>发布公告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Chars="200" w:firstLine="560"/>
        <w:rPr>
          <w:rFonts w:hint="eastAsia"/>
        </w:rPr>
      </w:pPr>
      <w:r>
        <w:rPr>
          <w:rFonts w:hint="eastAsia"/>
          <w:color w:val="auto"/>
        </w:rPr>
        <w:t>202</w:t>
      </w:r>
      <w:r>
        <w:rPr>
          <w:rFonts w:hint="eastAsia"/>
          <w:color w:val="auto"/>
          <w:lang w:val="en-US" w:eastAsia="zh-CN"/>
        </w:rPr>
        <w:t>5</w:t>
      </w:r>
      <w:r>
        <w:rPr>
          <w:rFonts w:hint="eastAsia"/>
          <w:color w:val="auto"/>
        </w:rPr>
        <w:t>年</w:t>
      </w:r>
      <w:r>
        <w:rPr>
          <w:rFonts w:hint="eastAsia"/>
          <w:color w:val="auto"/>
          <w:lang w:val="en-US" w:eastAsia="zh-CN"/>
        </w:rPr>
        <w:t>11</w:t>
      </w:r>
      <w:r>
        <w:rPr>
          <w:rFonts w:hint="eastAsia"/>
          <w:color w:val="auto"/>
        </w:rPr>
        <w:t>月</w:t>
      </w:r>
      <w:r>
        <w:rPr>
          <w:rFonts w:hint="eastAsia"/>
          <w:color w:val="auto"/>
          <w:lang w:val="en-US" w:eastAsia="zh-CN"/>
        </w:rPr>
        <w:t>2</w:t>
      </w:r>
      <w:r>
        <w:rPr>
          <w:color w:val="auto"/>
          <w:lang w:val="en-US" w:eastAsia="zh-CN"/>
        </w:rPr>
        <w:t>1</w:t>
      </w:r>
      <w:r>
        <w:rPr>
          <w:rFonts w:hint="eastAsia"/>
          <w:color w:val="auto"/>
        </w:rPr>
        <w:t>日</w:t>
      </w:r>
      <w:r>
        <w:rPr>
          <w:rFonts w:hint="eastAsia"/>
          <w:lang w:eastAsia="zh-CN"/>
        </w:rPr>
        <w:t>，</w:t>
      </w:r>
      <w:r>
        <w:rPr>
          <w:rFonts w:hint="eastAsia"/>
        </w:rPr>
        <w:t>通过</w:t>
      </w:r>
      <w:r>
        <w:rPr>
          <w:rFonts w:hint="eastAsia"/>
          <w:lang w:eastAsia="zh-CN"/>
        </w:rPr>
        <w:t>“</w:t>
      </w:r>
      <w:r>
        <w:rPr>
          <w:rFonts w:hint="eastAsia"/>
          <w:lang w:val="en-US" w:eastAsia="zh-CN"/>
        </w:rPr>
        <w:t>赵县人民政府官网</w:t>
      </w:r>
      <w:r>
        <w:rPr>
          <w:rFonts w:hint="eastAsia"/>
          <w:lang w:eastAsia="zh-CN"/>
        </w:rPr>
        <w:t>”（www.</w:t>
      </w:r>
      <w:r>
        <w:rPr>
          <w:rFonts w:hint="eastAsia"/>
          <w:lang w:val="en-US" w:eastAsia="zh-CN"/>
        </w:rPr>
        <w:t>zhaoxian</w:t>
      </w:r>
      <w:r>
        <w:rPr>
          <w:rFonts w:hint="eastAsia"/>
          <w:lang w:eastAsia="zh-CN"/>
        </w:rPr>
        <w:t>.</w:t>
      </w:r>
      <w:r>
        <w:rPr>
          <w:rFonts w:hint="eastAsia"/>
          <w:lang w:val="en-US" w:eastAsia="zh-CN"/>
        </w:rPr>
        <w:t>gov.cn</w:t>
      </w:r>
      <w:r>
        <w:rPr>
          <w:rFonts w:hint="eastAsia"/>
          <w:lang w:eastAsia="zh-CN"/>
        </w:rPr>
        <w:t>）</w:t>
      </w:r>
      <w:r>
        <w:rPr>
          <w:rFonts w:hint="eastAsia"/>
          <w:lang w:val="en-US" w:eastAsia="zh-CN"/>
        </w:rPr>
        <w:t>公开发布招聘信息，符合条件人员可在规定时间内报考。</w:t>
      </w:r>
    </w:p>
    <w:p>
      <w:pPr>
        <w:pageBreakBefore w:val="0"/>
        <w:widowControl w:val="0"/>
        <w:numPr>
          <w:ilvl w:val="0"/>
          <w:numId w:val="4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firstLineChars="200" w:firstLine="560"/>
        <w:rPr>
          <w:rFonts w:hint="eastAsia"/>
        </w:rPr>
      </w:pPr>
      <w:r>
        <w:rPr>
          <w:rFonts w:hint="eastAsia"/>
          <w:lang w:val="en-US" w:eastAsia="zh-CN"/>
        </w:rPr>
        <w:t>现场</w:t>
      </w:r>
      <w:r>
        <w:rPr>
          <w:rFonts w:hint="eastAsia"/>
        </w:rPr>
        <w:t>报名和资格初审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firstLineChars="200" w:firstLine="56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1.</w:t>
      </w:r>
      <w:r>
        <w:rPr>
          <w:lang w:val="en-US" w:eastAsia="zh-CN"/>
        </w:rPr>
        <w:t>报名初审</w:t>
      </w:r>
      <w:r>
        <w:rPr>
          <w:rFonts w:hint="eastAsia"/>
          <w:lang w:val="en-US" w:eastAsia="zh-CN"/>
        </w:rPr>
        <w:t>地点</w:t>
      </w:r>
      <w:r>
        <w:rPr>
          <w:lang w:val="en-US" w:eastAsia="zh-CN"/>
        </w:rPr>
        <w:t xml:space="preserve">: </w:t>
      </w:r>
      <w:r>
        <w:rPr>
          <w:rFonts w:hint="eastAsia"/>
          <w:lang w:val="en-US" w:eastAsia="zh-CN"/>
        </w:rPr>
        <w:t>赵县文化广电体育和旅游局</w:t>
      </w:r>
      <w:r>
        <w:rPr>
          <w:rFonts w:hint="eastAsia"/>
          <w:color w:val="auto"/>
          <w:lang w:val="en-US" w:eastAsia="zh-CN"/>
        </w:rPr>
        <w:t>209</w:t>
      </w:r>
      <w:r>
        <w:rPr>
          <w:rFonts w:hint="eastAsia"/>
          <w:lang w:val="en-US" w:eastAsia="zh-CN"/>
        </w:rPr>
        <w:t>室。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Chars="200" w:firstLine="560"/>
        <w:rPr>
          <w:color w:val="auto"/>
          <w:lang w:val="en-US" w:eastAsia="zh-CN"/>
        </w:rPr>
      </w:pPr>
      <w:r>
        <w:rPr>
          <w:rFonts w:hint="eastAsia"/>
          <w:lang w:val="en-US" w:eastAsia="zh-CN"/>
        </w:rPr>
        <w:t>2.</w:t>
      </w:r>
      <w:r>
        <w:rPr>
          <w:lang w:val="en-US" w:eastAsia="zh-CN"/>
        </w:rPr>
        <w:t>报名初审时间</w:t>
      </w:r>
      <w:r>
        <w:rPr>
          <w:color w:val="auto"/>
          <w:lang w:val="en-US" w:eastAsia="zh-CN"/>
        </w:rPr>
        <w:t>：202</w:t>
      </w:r>
      <w:r>
        <w:rPr>
          <w:rFonts w:hint="eastAsia"/>
          <w:color w:val="auto"/>
          <w:lang w:val="en-US" w:eastAsia="zh-CN"/>
        </w:rPr>
        <w:t>5</w:t>
      </w:r>
      <w:r>
        <w:rPr>
          <w:color w:val="auto"/>
          <w:lang w:val="en-US" w:eastAsia="zh-CN"/>
        </w:rPr>
        <w:t>年</w:t>
      </w:r>
      <w:r>
        <w:rPr>
          <w:rFonts w:hint="eastAsia"/>
          <w:color w:val="auto"/>
          <w:lang w:val="en-US" w:eastAsia="zh-CN"/>
        </w:rPr>
        <w:t>11</w:t>
      </w:r>
      <w:r>
        <w:rPr>
          <w:color w:val="auto"/>
          <w:lang w:val="en-US" w:eastAsia="zh-CN"/>
        </w:rPr>
        <w:t>月</w:t>
      </w:r>
      <w:r>
        <w:rPr>
          <w:rFonts w:hint="eastAsia"/>
          <w:color w:val="auto"/>
          <w:lang w:val="en-US" w:eastAsia="zh-CN"/>
        </w:rPr>
        <w:t>24</w:t>
      </w:r>
      <w:r>
        <w:rPr>
          <w:color w:val="auto"/>
          <w:lang w:val="en-US" w:eastAsia="zh-CN"/>
        </w:rPr>
        <w:t>至</w:t>
      </w:r>
      <w:r>
        <w:rPr>
          <w:rFonts w:hint="eastAsia"/>
          <w:color w:val="auto"/>
          <w:lang w:val="en-US" w:eastAsia="zh-CN"/>
        </w:rPr>
        <w:t>11</w:t>
      </w:r>
      <w:r>
        <w:rPr>
          <w:color w:val="auto"/>
          <w:lang w:val="en-US" w:eastAsia="zh-CN"/>
        </w:rPr>
        <w:t>月</w:t>
      </w:r>
      <w:r>
        <w:rPr>
          <w:rFonts w:hint="eastAsia"/>
          <w:color w:val="auto"/>
          <w:lang w:val="en-US" w:eastAsia="zh-CN"/>
        </w:rPr>
        <w:t>28</w:t>
      </w:r>
      <w:r>
        <w:rPr>
          <w:color w:val="auto"/>
          <w:lang w:val="en-US" w:eastAsia="zh-CN"/>
        </w:rPr>
        <w:t>日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Chars="200" w:firstLine="560"/>
        <w:rPr>
          <w:lang w:val="en-US" w:eastAsia="zh-CN"/>
        </w:rPr>
      </w:pPr>
      <w:r>
        <w:rPr>
          <w:lang w:val="en-US" w:eastAsia="zh-CN"/>
        </w:rPr>
        <w:t>考生按规定</w:t>
      </w:r>
      <w:r>
        <w:rPr>
          <w:rFonts w:hint="eastAsia"/>
          <w:lang w:val="en-US" w:eastAsia="zh-CN"/>
        </w:rPr>
        <w:t>时间前往现场</w:t>
      </w:r>
      <w:r>
        <w:rPr>
          <w:lang w:val="en-US" w:eastAsia="zh-CN"/>
        </w:rPr>
        <w:t>进行报名、资格初审</w:t>
      </w:r>
      <w:r>
        <w:rPr>
          <w:rFonts w:hint="eastAsia"/>
          <w:lang w:val="en-US" w:eastAsia="zh-CN"/>
        </w:rPr>
        <w:t>。</w:t>
      </w:r>
      <w:r>
        <w:rPr>
          <w:lang w:val="en-US" w:eastAsia="zh-CN"/>
        </w:rPr>
        <w:t>通过资格初审的考生，填写</w:t>
      </w:r>
      <w:r>
        <w:rPr>
          <w:rFonts w:hint="eastAsia"/>
          <w:lang w:val="en-US" w:eastAsia="zh-CN"/>
        </w:rPr>
        <w:t>报名表</w:t>
      </w:r>
      <w:r>
        <w:rPr>
          <w:lang w:val="en-US" w:eastAsia="zh-CN"/>
        </w:rPr>
        <w:t>（一式两份）。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Chars="200" w:firstLine="560"/>
        <w:rPr>
          <w:b w:val="0"/>
          <w:i w:val="0"/>
          <w:caps w:val="0"/>
          <w:smallCaps w:val="0"/>
          <w:color w:val="000000"/>
          <w:spacing w:val="0"/>
          <w:w w:val="100"/>
        </w:rPr>
      </w:pPr>
      <w:r>
        <w:rPr>
          <w:rFonts w:hint="eastAsia"/>
          <w:lang w:val="en-US" w:eastAsia="zh-CN"/>
        </w:rPr>
        <w:t>4.</w:t>
      </w:r>
      <w:r>
        <w:rPr>
          <w:rFonts w:hint="eastAsia"/>
        </w:rPr>
        <w:t>报名</w:t>
      </w:r>
      <w:r>
        <w:rPr>
          <w:rFonts w:hint="eastAsia"/>
          <w:lang w:val="en-US" w:eastAsia="zh-CN"/>
        </w:rPr>
        <w:t>基本程序及</w:t>
      </w:r>
      <w:r>
        <w:rPr>
          <w:rFonts w:hint="eastAsia"/>
        </w:rPr>
        <w:t>注意事项：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Chars="200" w:firstLine="560"/>
        <w:rPr>
          <w:rFonts w:hint="eastAsia"/>
        </w:rPr>
      </w:pPr>
      <w:r>
        <w:rPr>
          <w:rFonts w:hint="eastAsia"/>
          <w:lang w:eastAsia="zh-CN"/>
        </w:rPr>
        <w:t>（</w:t>
      </w:r>
      <w:r>
        <w:rPr>
          <w:rFonts w:hint="eastAsia"/>
          <w:lang w:val="en-US" w:eastAsia="zh-CN"/>
        </w:rPr>
        <w:t>1</w:t>
      </w:r>
      <w:r>
        <w:rPr>
          <w:rFonts w:hint="eastAsia"/>
          <w:lang w:eastAsia="zh-CN"/>
        </w:rPr>
        <w:t>）</w:t>
      </w:r>
      <w:r>
        <w:rPr>
          <w:rFonts w:hint="eastAsia"/>
        </w:rPr>
        <w:t>资格审查标准：考生</w:t>
      </w:r>
      <w:r>
        <w:rPr>
          <w:rFonts w:hint="eastAsia"/>
          <w:lang w:val="en-US" w:eastAsia="zh-CN"/>
        </w:rPr>
        <w:t>需携带</w:t>
      </w:r>
      <w:r>
        <w:rPr>
          <w:lang w:val="en-US" w:eastAsia="zh-CN"/>
        </w:rPr>
        <w:t>近期免冠小二寸照片两张、</w:t>
      </w:r>
      <w:r>
        <w:rPr>
          <w:rFonts w:hint="eastAsia"/>
          <w:lang w:val="en-US" w:eastAsia="zh-CN"/>
        </w:rPr>
        <w:t>身份证、毕业证（原件及复印件）以及</w:t>
      </w:r>
      <w:r>
        <w:rPr>
          <w:rFonts w:hint="eastAsia"/>
        </w:rPr>
        <w:t>《教育部学历证书电子注册备案表》或《教育部学籍在线验证报告》。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Chars="200" w:firstLine="560"/>
        <w:rPr>
          <w:rFonts w:hint="eastAsia"/>
          <w:lang w:eastAsia="zh-CN"/>
        </w:rPr>
      </w:pPr>
      <w:r>
        <w:rPr>
          <w:rFonts w:hint="eastAsia"/>
          <w:lang w:eastAsia="zh-CN"/>
        </w:rPr>
        <w:t>（</w:t>
      </w:r>
      <w:r>
        <w:rPr>
          <w:rFonts w:hint="eastAsia"/>
          <w:lang w:val="en-US" w:eastAsia="zh-CN"/>
        </w:rPr>
        <w:t>2</w:t>
      </w:r>
      <w:r>
        <w:rPr>
          <w:rFonts w:hint="eastAsia"/>
          <w:lang w:eastAsia="zh-CN"/>
        </w:rPr>
        <w:t>）资格审查贯穿于招聘工作的始终，应聘人员应对提交的报名信息真实性负责，诚信应聘。在任何环节如发现考生不符合资格条件或提供虚假证书证件的，取消其聘用资格。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Chars="200" w:firstLine="560"/>
        <w:rPr>
          <w:b w:val="0"/>
          <w:i w:val="0"/>
          <w:caps w:val="0"/>
          <w:smallCaps w:val="0"/>
          <w:color w:val="000000"/>
          <w:spacing w:val="0"/>
          <w:w w:val="100"/>
          <w:highlight w:val="none"/>
        </w:rPr>
      </w:pPr>
      <w:r>
        <w:rPr>
          <w:rFonts w:hint="eastAsia"/>
        </w:rPr>
        <w:t>（三）笔试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Chars="200" w:firstLine="560"/>
        <w:rPr>
          <w:rFonts w:hint="eastAsia"/>
        </w:rPr>
      </w:pPr>
      <w:r>
        <w:rPr>
          <w:rFonts w:hint="eastAsia"/>
        </w:rPr>
        <w:t>（</w:t>
      </w:r>
      <w:r>
        <w:rPr>
          <w:rFonts w:hint="eastAsia"/>
          <w:lang w:val="en-US" w:eastAsia="zh-CN"/>
        </w:rPr>
        <w:t>1</w:t>
      </w:r>
      <w:r>
        <w:rPr>
          <w:rFonts w:hint="eastAsia"/>
        </w:rPr>
        <w:t>）笔试时间、地点：</w:t>
      </w:r>
      <w:r>
        <w:rPr>
          <w:rFonts w:hint="eastAsia"/>
          <w:lang w:val="en-US" w:eastAsia="zh-CN"/>
        </w:rPr>
        <w:t>笔试预计时间为</w:t>
      </w:r>
      <w:r>
        <w:rPr>
          <w:rFonts w:hint="eastAsia"/>
          <w:color w:val="auto"/>
          <w:lang w:val="en-US" w:eastAsia="zh-CN"/>
        </w:rPr>
        <w:t>2025年12月5日9:00，</w:t>
      </w:r>
      <w:r>
        <w:rPr>
          <w:rFonts w:hint="eastAsia"/>
          <w:lang w:val="en-US" w:eastAsia="zh-CN"/>
        </w:rPr>
        <w:t>具体考试时间、地点</w:t>
      </w:r>
      <w:r>
        <w:rPr>
          <w:rFonts w:hint="eastAsia"/>
        </w:rPr>
        <w:t>以</w:t>
      </w:r>
      <w:r>
        <w:rPr>
          <w:rFonts w:hint="eastAsia"/>
          <w:lang w:eastAsia="zh-CN"/>
        </w:rPr>
        <w:t>《</w:t>
      </w:r>
      <w:r>
        <w:rPr>
          <w:rFonts w:hint="eastAsia"/>
          <w:lang w:val="en-US" w:eastAsia="zh-CN"/>
        </w:rPr>
        <w:t>报名表</w:t>
      </w:r>
      <w:r>
        <w:rPr>
          <w:rFonts w:hint="eastAsia"/>
          <w:lang w:eastAsia="zh-CN"/>
        </w:rPr>
        <w:t>》</w:t>
      </w:r>
      <w:r>
        <w:rPr>
          <w:rFonts w:hint="eastAsia"/>
        </w:rPr>
        <w:t>注明的时间、地点为准。参加笔试时，必须同时</w:t>
      </w:r>
      <w:r>
        <w:rPr>
          <w:rFonts w:hint="eastAsia"/>
          <w:lang w:val="en-US" w:eastAsia="zh-CN"/>
        </w:rPr>
        <w:t>携带报名表</w:t>
      </w:r>
      <w:r>
        <w:rPr>
          <w:rFonts w:hint="eastAsia"/>
        </w:rPr>
        <w:t>和身份证原件。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Chars="200" w:firstLine="560"/>
        <w:rPr>
          <w:rFonts w:hint="eastAsia"/>
        </w:rPr>
      </w:pPr>
      <w:r>
        <w:rPr>
          <w:rFonts w:hint="eastAsia"/>
        </w:rPr>
        <w:t>（</w:t>
      </w:r>
      <w:r>
        <w:rPr>
          <w:rFonts w:hint="eastAsia"/>
          <w:lang w:val="en-US" w:eastAsia="zh-CN"/>
        </w:rPr>
        <w:t>2</w:t>
      </w:r>
      <w:r>
        <w:rPr>
          <w:rFonts w:hint="eastAsia"/>
        </w:rPr>
        <w:t>）考试内容：笔试采取闭卷方式进行，主要包括</w:t>
      </w:r>
      <w:r>
        <w:rPr>
          <w:lang w:val="en-US" w:eastAsia="zh-CN"/>
        </w:rPr>
        <w:t>文化旅游</w:t>
      </w:r>
      <w:r>
        <w:rPr>
          <w:rFonts w:hint="eastAsia"/>
          <w:lang w:val="en-US" w:eastAsia="zh-CN"/>
        </w:rPr>
        <w:t>相关知识、时事政治、</w:t>
      </w:r>
      <w:r>
        <w:rPr>
          <w:rFonts w:hint="eastAsia"/>
        </w:rPr>
        <w:t>公共基础知识，题型均为客观题。考试时限为90分钟，满分100分。笔试不指定复习材料。笔试成绩占考生综合成绩的40%。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Chars="200" w:firstLine="560"/>
        <w:rPr>
          <w:rFonts w:hint="eastAsia"/>
        </w:rPr>
      </w:pPr>
      <w:r>
        <w:rPr>
          <w:rFonts w:hint="eastAsia"/>
        </w:rPr>
        <w:t>（</w:t>
      </w:r>
      <w:r>
        <w:rPr>
          <w:rFonts w:hint="eastAsia"/>
          <w:lang w:val="en-US" w:eastAsia="zh-CN"/>
        </w:rPr>
        <w:t>3</w:t>
      </w:r>
      <w:r>
        <w:rPr>
          <w:rFonts w:hint="eastAsia"/>
        </w:rPr>
        <w:t>）成绩查询：笔试成绩及进入面试人选名单可于笔试结束次日</w:t>
      </w:r>
      <w:r>
        <w:rPr>
          <w:rFonts w:hint="eastAsia"/>
          <w:lang w:val="en-US" w:eastAsia="zh-CN"/>
        </w:rPr>
        <w:t>登录赵县政府官网</w:t>
      </w:r>
      <w:r>
        <w:rPr>
          <w:rFonts w:hint="eastAsia"/>
        </w:rPr>
        <w:t>进行查询。面试人选依据笔试成绩从高分到低分的顺序确定，按照招聘人数和面试人</w:t>
      </w:r>
      <w:r>
        <w:rPr>
          <w:rFonts w:hint="eastAsia"/>
          <w:highlight w:val="none"/>
        </w:rPr>
        <w:t>数</w:t>
      </w:r>
      <w:r>
        <w:rPr>
          <w:rFonts w:hint="eastAsia"/>
          <w:lang w:val="en-US" w:eastAsia="zh-CN"/>
          <w:highlight w:val="none"/>
        </w:rPr>
        <w:t>不高于</w:t>
      </w:r>
      <w:r>
        <w:rPr>
          <w:rFonts w:hint="eastAsia"/>
          <w:highlight w:val="none"/>
        </w:rPr>
        <w:t>1:</w:t>
      </w:r>
      <w:r>
        <w:rPr>
          <w:rFonts w:hint="eastAsia"/>
          <w:lang w:val="en-US" w:eastAsia="zh-CN"/>
        </w:rPr>
        <w:t>2</w:t>
      </w:r>
      <w:r>
        <w:rPr>
          <w:rFonts w:hint="eastAsia"/>
        </w:rPr>
        <w:t>的比例。如比例内末位笔试成绩并列的都进入面试环节。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Chars="200" w:firstLine="560"/>
      </w:pPr>
      <w:r>
        <w:rPr>
          <w:rFonts w:hint="eastAsia"/>
        </w:rPr>
        <w:t>（四）面试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Chars="200" w:firstLine="560"/>
        <w:rPr>
          <w:rFonts w:hint="eastAsia"/>
        </w:rPr>
      </w:pPr>
      <w:r>
        <w:rPr>
          <w:rFonts w:hint="eastAsia"/>
          <w:lang w:eastAsia="zh-CN"/>
        </w:rPr>
        <w:t>（</w:t>
      </w:r>
      <w:r>
        <w:rPr>
          <w:rFonts w:hint="eastAsia"/>
          <w:lang w:val="en-US" w:eastAsia="zh-CN"/>
        </w:rPr>
        <w:t>1</w:t>
      </w:r>
      <w:r>
        <w:rPr>
          <w:rFonts w:hint="eastAsia"/>
          <w:lang w:eastAsia="zh-CN"/>
        </w:rPr>
        <w:t>）</w:t>
      </w:r>
      <w:r>
        <w:rPr>
          <w:rFonts w:hint="eastAsia"/>
          <w:lang w:val="en-US" w:eastAsia="zh-CN"/>
        </w:rPr>
        <w:t>具体</w:t>
      </w:r>
      <w:r>
        <w:rPr>
          <w:rFonts w:hint="eastAsia"/>
        </w:rPr>
        <w:t>面试时间、地点、</w:t>
      </w:r>
      <w:r>
        <w:rPr>
          <w:rFonts w:hint="eastAsia"/>
          <w:lang w:val="en-US" w:eastAsia="zh-CN"/>
        </w:rPr>
        <w:t>另行通知</w:t>
      </w:r>
      <w:r>
        <w:rPr>
          <w:rFonts w:hint="eastAsia"/>
        </w:rPr>
        <w:t>。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Chars="200" w:firstLine="560"/>
        <w:rPr>
          <w:rFonts w:hint="eastAsia"/>
        </w:rPr>
      </w:pPr>
      <w:r>
        <w:rPr>
          <w:rFonts w:hint="eastAsia"/>
          <w:lang w:eastAsia="zh-CN"/>
        </w:rPr>
        <w:t>（</w:t>
      </w:r>
      <w:r>
        <w:rPr>
          <w:rFonts w:hint="eastAsia"/>
          <w:lang w:val="en-US" w:eastAsia="zh-CN"/>
        </w:rPr>
        <w:t>2</w:t>
      </w:r>
      <w:r>
        <w:rPr>
          <w:rFonts w:hint="eastAsia"/>
          <w:lang w:eastAsia="zh-CN"/>
        </w:rPr>
        <w:t>）</w:t>
      </w:r>
      <w:r>
        <w:rPr>
          <w:rFonts w:hint="eastAsia"/>
        </w:rPr>
        <w:t>面试采取“半结构化面试”方式进行，主要考察应聘人员专业技术能力和综合素质。面试成绩满分100分，面试成绩低于60分</w:t>
      </w:r>
      <w:r>
        <w:rPr>
          <w:rFonts w:hint="eastAsia"/>
          <w:lang w:val="en-US" w:eastAsia="zh-CN"/>
        </w:rPr>
        <w:t>不可进入下一环节，面试成绩于考试地点进行现场公布</w:t>
      </w:r>
      <w:r>
        <w:rPr>
          <w:rFonts w:hint="eastAsia"/>
        </w:rPr>
        <w:t>。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Chars="200" w:firstLine="560"/>
        <w:rPr>
          <w:rFonts w:hint="eastAsia"/>
        </w:rPr>
      </w:pPr>
      <w:r>
        <w:rPr>
          <w:rFonts w:hint="eastAsia"/>
          <w:lang w:eastAsia="zh-CN"/>
        </w:rPr>
        <w:t>（</w:t>
      </w:r>
      <w:r>
        <w:rPr>
          <w:rFonts w:hint="eastAsia"/>
          <w:lang w:val="en-US" w:eastAsia="zh-CN"/>
        </w:rPr>
        <w:t>3</w:t>
      </w:r>
      <w:r>
        <w:rPr>
          <w:rFonts w:hint="eastAsia"/>
          <w:lang w:eastAsia="zh-CN"/>
        </w:rPr>
        <w:t>）</w:t>
      </w:r>
      <w:r>
        <w:rPr>
          <w:rFonts w:hint="eastAsia"/>
        </w:rPr>
        <w:t>综合成绩为笔试成绩40%与面试成绩60%之和，综合成绩并列的，分别依次按照面试成绩高者、学历或学位高者中共党员身份的顺序确定</w:t>
      </w:r>
      <w:r>
        <w:t>考察、</w:t>
      </w:r>
      <w:r>
        <w:rPr>
          <w:rFonts w:hint="eastAsia"/>
        </w:rPr>
        <w:t>体检人选。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Chars="200" w:firstLine="560"/>
        <w:rPr>
          <w:lang w:eastAsia="zh-CN"/>
          <w:highlight w:val="none"/>
        </w:rPr>
      </w:pPr>
      <w:r>
        <w:rPr>
          <w:rFonts w:hint="eastAsia"/>
          <w:lang w:eastAsia="zh-CN"/>
        </w:rPr>
        <w:t>（</w:t>
      </w:r>
      <w:r>
        <w:rPr>
          <w:rFonts w:hint="eastAsia"/>
          <w:lang w:val="en-US" w:eastAsia="zh-CN"/>
        </w:rPr>
        <w:t>4</w:t>
      </w:r>
      <w:r>
        <w:rPr>
          <w:rFonts w:hint="eastAsia"/>
          <w:lang w:eastAsia="zh-CN"/>
        </w:rPr>
        <w:t>）</w:t>
      </w:r>
      <w:r>
        <w:rPr>
          <w:rFonts w:hint="eastAsia"/>
          <w:lang w:val="en-US" w:eastAsia="zh-CN"/>
        </w:rPr>
        <w:t>综合</w:t>
      </w:r>
      <w:r>
        <w:rPr>
          <w:rFonts w:hint="eastAsia"/>
          <w:lang w:val="en-US" w:eastAsia="zh-CN"/>
          <w:highlight w:val="none"/>
        </w:rPr>
        <w:t>成绩</w:t>
      </w:r>
      <w:r>
        <w:rPr>
          <w:rFonts w:hint="eastAsia"/>
          <w:lang w:eastAsia="zh-CN"/>
          <w:highlight w:val="none"/>
        </w:rPr>
        <w:t>、进入</w:t>
      </w:r>
      <w:r>
        <w:rPr>
          <w:rFonts w:hint="eastAsia"/>
          <w:lang w:val="en-US" w:eastAsia="zh-CN"/>
          <w:highlight w:val="none"/>
        </w:rPr>
        <w:t>考察</w:t>
      </w:r>
      <w:r>
        <w:rPr>
          <w:rFonts w:hint="eastAsia"/>
          <w:lang w:eastAsia="zh-CN"/>
          <w:highlight w:val="none"/>
        </w:rPr>
        <w:t>人员将于面试结束后</w:t>
      </w:r>
      <w:r>
        <w:rPr>
          <w:lang w:eastAsia="zh-CN"/>
          <w:highlight w:val="none"/>
        </w:rPr>
        <w:t>另行通知</w:t>
      </w:r>
      <w:r>
        <w:rPr>
          <w:rFonts w:hint="eastAsia"/>
          <w:lang w:eastAsia="zh-CN"/>
          <w:highlight w:val="none"/>
        </w:rPr>
        <w:t>。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Chars="200" w:firstLine="560"/>
      </w:pPr>
      <w:r>
        <w:rPr>
          <w:lang w:eastAsia="zh-CN"/>
          <w:highlight w:val="none"/>
        </w:rPr>
        <w:t>（5）如只进行面试招录程序，面试结束后根据面试成绩确定</w:t>
      </w:r>
      <w:r>
        <w:t>考察、</w:t>
      </w:r>
      <w:r>
        <w:rPr>
          <w:rFonts w:hint="eastAsia"/>
        </w:rPr>
        <w:t>体检人选</w:t>
      </w:r>
      <w:r>
        <w:t>。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Chars="200" w:firstLine="560"/>
        <w:rPr>
          <w:b w:val="0"/>
          <w:i w:val="0"/>
          <w:caps w:val="0"/>
          <w:smallCaps w:val="0"/>
          <w:color w:val="000000"/>
          <w:spacing w:val="0"/>
          <w:w w:val="100"/>
          <w:sz w:val="20"/>
        </w:rPr>
      </w:pPr>
      <w:r>
        <w:rPr>
          <w:rFonts w:hint="eastAsia"/>
        </w:rPr>
        <w:t>温馨提示：</w:t>
      </w:r>
      <w:r>
        <w:rPr>
          <w:rFonts w:hint="eastAsia"/>
          <w:lang w:val="en-US" w:eastAsia="zh-CN"/>
        </w:rPr>
        <w:t>根据报名情况</w:t>
      </w:r>
      <w:r>
        <w:rPr>
          <w:lang w:val="en-US" w:eastAsia="zh-CN"/>
        </w:rPr>
        <w:t>确定招录程序</w:t>
      </w:r>
      <w:r>
        <w:rPr>
          <w:rFonts w:hint="eastAsia"/>
          <w:lang w:val="en-US" w:eastAsia="zh-CN"/>
        </w:rPr>
        <w:t>，如果报名人数较多，将采取笔试面试相结合方式，如报名人数较少将采取直接面试招录的方式，具体安排</w:t>
      </w:r>
      <w:r>
        <w:rPr>
          <w:lang w:val="en-US" w:eastAsia="zh-CN"/>
        </w:rPr>
        <w:t>另行通知</w:t>
      </w:r>
      <w:r>
        <w:rPr>
          <w:rFonts w:hint="eastAsia"/>
        </w:rPr>
        <w:t>。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firstLineChars="200" w:firstLine="560"/>
        <w:rPr>
          <w:lang w:val="en-US" w:eastAsia="zh-CN"/>
          <w:highlight w:val="none"/>
        </w:rPr>
      </w:pPr>
      <w:r>
        <w:rPr>
          <w:rFonts w:hint="eastAsia"/>
          <w:lang w:val="en-US" w:eastAsia="zh-CN"/>
          <w:highlight w:val="none"/>
        </w:rPr>
        <w:t>（五）考察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Chars="200" w:firstLine="560"/>
        <w:rPr>
          <w:rFonts w:hint="eastAsia"/>
          <w:lang w:val="en-US" w:eastAsia="zh-CN"/>
        </w:rPr>
      </w:pPr>
      <w:r>
        <w:rPr>
          <w:rFonts w:hint="eastAsia"/>
          <w:lang w:val="en-US" w:eastAsia="zh-CN"/>
          <w:highlight w:val="none"/>
        </w:rPr>
        <w:t>依岗位1:1比例确认进入考察人员，</w:t>
      </w:r>
      <w:r>
        <w:rPr>
          <w:lang w:val="en-US" w:eastAsia="zh-CN"/>
          <w:highlight w:val="none"/>
        </w:rPr>
        <w:t>须在规定时间内到指定地点参加</w:t>
      </w:r>
      <w:r>
        <w:rPr>
          <w:rFonts w:hint="eastAsia"/>
          <w:lang w:val="en-US" w:eastAsia="zh-CN"/>
          <w:highlight w:val="none"/>
        </w:rPr>
        <w:t>考察</w:t>
      </w:r>
      <w:r>
        <w:rPr>
          <w:lang w:val="en-US" w:eastAsia="zh-CN"/>
          <w:highlight w:val="none"/>
        </w:rPr>
        <w:t>，携带个人身份证、</w:t>
      </w:r>
      <w:r>
        <w:rPr>
          <w:rFonts w:hint="eastAsia"/>
          <w:lang w:val="en-US" w:eastAsia="zh-CN"/>
          <w:highlight w:val="none"/>
        </w:rPr>
        <w:t>无犯罪证明、征信报告</w:t>
      </w:r>
      <w:r>
        <w:rPr>
          <w:lang w:val="en-US" w:eastAsia="zh-CN"/>
          <w:highlight w:val="none"/>
        </w:rPr>
        <w:t>以及与招聘岗位条件相匹配的毕业证、学历学位证等材料。如</w:t>
      </w:r>
      <w:r>
        <w:rPr>
          <w:lang w:val="en-US" w:eastAsia="zh-CN"/>
        </w:rPr>
        <w:t>遇</w:t>
      </w:r>
      <w:r>
        <w:rPr>
          <w:rFonts w:hint="eastAsia"/>
          <w:lang w:val="en-US" w:eastAsia="zh-CN"/>
        </w:rPr>
        <w:t>考察</w:t>
      </w:r>
      <w:r>
        <w:rPr>
          <w:lang w:val="en-US" w:eastAsia="zh-CN"/>
        </w:rPr>
        <w:t>不合格、未在规定时间内参加</w:t>
      </w:r>
      <w:r>
        <w:rPr>
          <w:rFonts w:hint="eastAsia"/>
          <w:lang w:val="en-US" w:eastAsia="zh-CN"/>
        </w:rPr>
        <w:t>考察</w:t>
      </w:r>
      <w:r>
        <w:rPr>
          <w:lang w:val="en-US" w:eastAsia="zh-CN"/>
        </w:rPr>
        <w:t>等情况的，</w:t>
      </w:r>
      <w:r>
        <w:rPr>
          <w:rFonts w:hint="eastAsia"/>
          <w:lang w:val="en-US" w:eastAsia="zh-CN"/>
        </w:rPr>
        <w:t>视同放弃。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Chars="200" w:firstLine="560"/>
      </w:pPr>
      <w:r>
        <w:rPr>
          <w:rFonts w:hint="eastAsia"/>
        </w:rPr>
        <w:t>（</w:t>
      </w:r>
      <w:r>
        <w:rPr>
          <w:rFonts w:hint="eastAsia"/>
          <w:lang w:val="en-US" w:eastAsia="zh-CN"/>
        </w:rPr>
        <w:t>六</w:t>
      </w:r>
      <w:r>
        <w:rPr>
          <w:rFonts w:hint="eastAsia"/>
        </w:rPr>
        <w:t>）体检</w:t>
      </w:r>
      <w:bookmarkStart w:id="0" w:name="_Toc497690157"/>
      <w:bookmarkEnd w:id="0"/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Chars="200" w:firstLine="560"/>
        <w:rPr>
          <w:lang w:val="en-US" w:eastAsia="zh-CN"/>
        </w:rPr>
      </w:pPr>
      <w:r>
        <w:rPr>
          <w:rFonts w:hint="eastAsia"/>
        </w:rPr>
        <w:t>体检项目标准参照现行的《公务员录用体检通用标准》执行。体检时间、地点另行通知，体检费用自理</w:t>
      </w:r>
      <w:r>
        <w:rPr>
          <w:rFonts w:hint="eastAsia"/>
          <w:lang w:eastAsia="zh-CN"/>
        </w:rPr>
        <w:t>。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Chars="200" w:firstLine="560"/>
      </w:pPr>
      <w:r>
        <w:rPr>
          <w:rFonts w:hint="eastAsia"/>
        </w:rPr>
        <w:t>（</w:t>
      </w:r>
      <w:r>
        <w:rPr>
          <w:rFonts w:hint="eastAsia"/>
          <w:lang w:val="en-US" w:eastAsia="zh-CN"/>
        </w:rPr>
        <w:t>七</w:t>
      </w:r>
      <w:r>
        <w:rPr>
          <w:rFonts w:hint="eastAsia"/>
        </w:rPr>
        <w:t>）拟</w:t>
      </w:r>
      <w:r>
        <w:rPr>
          <w:rFonts w:hint="eastAsia"/>
          <w:lang w:val="en-US" w:eastAsia="zh-CN"/>
        </w:rPr>
        <w:t>录用人员</w:t>
      </w:r>
      <w:r>
        <w:rPr>
          <w:rFonts w:hint="eastAsia"/>
        </w:rPr>
        <w:t>公示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Chars="200" w:firstLine="560"/>
        <w:rPr>
          <w:rFonts w:hint="eastAsia"/>
        </w:rPr>
      </w:pPr>
      <w:r>
        <w:rPr>
          <w:rFonts w:hint="eastAsia"/>
        </w:rPr>
        <w:t>对笔试、面试、</w:t>
      </w:r>
      <w:r>
        <w:rPr>
          <w:rFonts w:hint="eastAsia"/>
          <w:lang w:val="en-US" w:eastAsia="zh-CN"/>
        </w:rPr>
        <w:t>考察、</w:t>
      </w:r>
      <w:r>
        <w:rPr>
          <w:rFonts w:hint="eastAsia"/>
        </w:rPr>
        <w:t>体检均合格的考生确定为拟录用人选，在</w:t>
      </w:r>
      <w:r>
        <w:rPr>
          <w:rFonts w:hint="eastAsia"/>
          <w:lang w:val="en-US" w:eastAsia="zh-CN"/>
        </w:rPr>
        <w:t>赵县政府官网</w:t>
      </w:r>
      <w:r>
        <w:rPr>
          <w:rFonts w:hint="eastAsia"/>
        </w:rPr>
        <w:t>公布名单并公示</w:t>
      </w:r>
      <w:r>
        <w:rPr>
          <w:rFonts w:hint="eastAsia"/>
          <w:lang w:val="en-US" w:eastAsia="zh-CN"/>
        </w:rPr>
        <w:t>5</w:t>
      </w:r>
      <w:r>
        <w:rPr>
          <w:rFonts w:hint="eastAsia"/>
        </w:rPr>
        <w:t>天。经公示期满无异议的拟录用人员，或有反映问题但经核实不影响录用的，按规定签订劳动合同，办理录用手续。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Chars="200" w:firstLine="560"/>
        <w:rPr>
          <w:rFonts w:hint="eastAsia"/>
        </w:rPr>
      </w:pPr>
      <w:r>
        <w:rPr>
          <w:rFonts w:hint="eastAsia"/>
        </w:rPr>
        <w:t>对公示反映有严重问题并查有实据，不符合录用条件的，取消其拟录用人选资格，对反映有严重问题但一时难以查实的，暂缓录用，待查实并做出结论后决定是否录用。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Chars="200" w:firstLine="560"/>
      </w:pPr>
      <w:r>
        <w:rPr>
          <w:rFonts w:hint="eastAsia"/>
        </w:rPr>
        <w:t>（</w:t>
      </w:r>
      <w:r>
        <w:rPr>
          <w:rFonts w:hint="eastAsia"/>
          <w:lang w:val="en-US" w:eastAsia="zh-CN"/>
        </w:rPr>
        <w:t>八</w:t>
      </w:r>
      <w:r>
        <w:rPr>
          <w:rFonts w:hint="eastAsia"/>
        </w:rPr>
        <w:t>）聘用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Chars="200" w:firstLine="560"/>
        <w:rPr>
          <w:rFonts w:hint="eastAsia"/>
        </w:rPr>
      </w:pPr>
      <w:r>
        <w:rPr>
          <w:rFonts w:hint="eastAsia"/>
        </w:rPr>
        <w:t>拟录用公示未发现影响录用问题的，依法依规办理录用手续，聘用人员与</w:t>
      </w:r>
      <w:r>
        <w:rPr>
          <w:rFonts w:hint="eastAsia"/>
          <w:lang w:val="en-US" w:eastAsia="zh-CN"/>
        </w:rPr>
        <w:t>与第三方劳务派遣公司</w:t>
      </w:r>
      <w:r>
        <w:rPr>
          <w:rFonts w:hint="eastAsia"/>
        </w:rPr>
        <w:t>签订劳动合同，办理流动、工资等相关手续。被聘用人员按相关政策规定实行试用期（试用期为</w:t>
      </w:r>
      <w:r>
        <w:rPr>
          <w:rFonts w:hint="eastAsia"/>
          <w:lang w:val="en-US" w:eastAsia="zh-CN"/>
        </w:rPr>
        <w:t>两</w:t>
      </w:r>
      <w:r>
        <w:rPr>
          <w:rFonts w:hint="eastAsia"/>
        </w:rPr>
        <w:t>个月），试用期一并计算在聘用合同期限内。试用期满予以正式聘用。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Chars="200" w:firstLine="56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（九）递补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Chars="200" w:firstLine="560"/>
        <w:rPr>
          <w:rFonts w:hint="eastAsia"/>
        </w:rPr>
      </w:pPr>
      <w:r>
        <w:rPr>
          <w:rFonts w:hint="eastAsia"/>
        </w:rPr>
        <w:t>因下列情形导致招聘岗位出现空缺的，可按综合成绩由高到低分递补。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Chars="200" w:firstLine="560"/>
        <w:rPr>
          <w:rFonts w:hint="eastAsia"/>
        </w:rPr>
      </w:pPr>
      <w:r>
        <w:rPr>
          <w:rFonts w:hint="eastAsia"/>
        </w:rPr>
        <w:t>1.报考人员体检或者考察不符合要求的；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Chars="200" w:firstLine="560"/>
        <w:rPr>
          <w:rFonts w:hint="eastAsia"/>
        </w:rPr>
      </w:pPr>
      <w:r>
        <w:rPr>
          <w:rFonts w:hint="eastAsia"/>
        </w:rPr>
        <w:t>2.拟聘人员拟录用公示结果影响聘用的；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Chars="200" w:firstLine="560"/>
        <w:rPr>
          <w:rFonts w:eastAsia="宋体" w:hint="eastAsia"/>
          <w:lang w:val="en-US" w:eastAsia="zh-CN"/>
        </w:rPr>
      </w:pPr>
      <w:r>
        <w:rPr>
          <w:rFonts w:hint="eastAsia"/>
        </w:rPr>
        <w:t>3.拟聘人员放弃聘用的</w:t>
      </w:r>
      <w:r>
        <w:rPr>
          <w:rFonts w:hint="eastAsia"/>
          <w:lang w:val="en-US" w:eastAsia="zh-CN"/>
        </w:rPr>
        <w:t>;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Chars="200" w:firstLine="560"/>
        <w:rPr>
          <w:rFonts w:hint="eastAsia"/>
        </w:rPr>
      </w:pPr>
      <w:r>
        <w:rPr>
          <w:rFonts w:hint="eastAsia"/>
        </w:rPr>
        <w:t>4.试用期满考核不合格的；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Chars="200" w:firstLine="560"/>
        <w:textAlignment w:val="auto"/>
        <w:rPr>
          <w:rFonts w:hint="eastAsia"/>
        </w:rPr>
      </w:pPr>
      <w:r>
        <w:rPr>
          <w:rFonts w:hint="eastAsia"/>
        </w:rPr>
        <w:t>5.其他需要递补的情形。</w:t>
      </w:r>
    </w:p>
    <w:p>
      <w:pPr>
        <w:pStyle w:val="2"/>
        <w:keepNext/>
        <w:keepLines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Chars="200" w:firstLine="560"/>
        <w:rPr>
          <w:lang w:val="en-US" w:eastAsia="zh-CN"/>
        </w:rPr>
      </w:pPr>
      <w:r>
        <w:rPr>
          <w:lang w:val="en-US" w:eastAsia="zh-CN"/>
        </w:rPr>
        <w:t>六</w:t>
      </w:r>
      <w:r>
        <w:rPr>
          <w:rFonts w:hint="eastAsia"/>
          <w:lang w:val="en-US" w:eastAsia="zh-CN"/>
        </w:rPr>
        <w:t>、联系方式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Chars="200" w:firstLine="560"/>
      </w:pPr>
      <w:r>
        <w:rPr>
          <w:rFonts w:hint="eastAsia"/>
        </w:rPr>
        <w:t>报名咨询电话</w:t>
      </w:r>
      <w:r>
        <w:rPr>
          <w:rFonts w:hint="eastAsia"/>
          <w:color w:val="auto"/>
        </w:rPr>
        <w:t>：0311-</w:t>
      </w:r>
      <w:r>
        <w:rPr>
          <w:rFonts w:hint="eastAsia"/>
          <w:color w:val="auto"/>
          <w:lang w:val="en-US" w:eastAsia="zh-CN"/>
        </w:rPr>
        <w:t xml:space="preserve"> 84959901</w:t>
      </w:r>
      <w:r>
        <w:rPr>
          <w:rFonts w:hint="eastAsia"/>
          <w:color w:val="FF0000"/>
          <w:lang w:val="en-US" w:eastAsia="zh-CN"/>
        </w:rPr>
        <w:t xml:space="preserve"> </w:t>
      </w:r>
      <w:r>
        <w:rPr>
          <w:rFonts w:hint="eastAsia"/>
        </w:rPr>
        <w:t>（工作时间：9：00-1</w:t>
      </w:r>
      <w:r>
        <w:t>1</w:t>
      </w:r>
      <w:r>
        <w:rPr>
          <w:rFonts w:hint="eastAsia"/>
        </w:rPr>
        <w:t>：</w:t>
      </w:r>
      <w:r>
        <w:t>3</w:t>
      </w:r>
      <w:r>
        <w:rPr>
          <w:rFonts w:hint="eastAsia"/>
        </w:rPr>
        <w:t>0；14：00-1</w:t>
      </w:r>
      <w:r>
        <w:t>7</w:t>
      </w:r>
      <w:r>
        <w:rPr>
          <w:rFonts w:hint="eastAsia"/>
        </w:rPr>
        <w:t>：00）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600" w:lineRule="exact"/>
        <w:ind w:firstLineChars="200" w:firstLine="560"/>
      </w:pPr>
      <w:r>
        <w:rPr>
          <w:rFonts w:hint="eastAsia"/>
        </w:rPr>
        <w:t>监督举报电话：0311</w:t>
      </w:r>
      <w:r>
        <w:rPr>
          <w:rFonts w:hint="eastAsia"/>
          <w:lang w:val="en-US" w:eastAsia="zh-CN"/>
        </w:rPr>
        <w:t>-</w:t>
      </w:r>
      <w:r>
        <w:rPr>
          <w:lang w:val="en-US" w:eastAsia="zh-CN"/>
        </w:rPr>
        <w:t>8</w:t>
      </w:r>
      <w:r>
        <w:t>7291503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Chars="200" w:firstLine="560"/>
        <w:jc w:val="right"/>
        <w:rPr>
          <w:rFonts w:hint="eastAsia"/>
        </w:rPr>
      </w:pP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Chars="200" w:firstLine="560"/>
        <w:jc w:val="right"/>
      </w:pPr>
      <w:r>
        <w:rPr>
          <w:rFonts w:hint="eastAsia"/>
          <w:lang w:val="en-US" w:eastAsia="zh-CN"/>
        </w:rPr>
        <w:t>赵县文化广电体育和旅游局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Chars="200" w:firstLine="560"/>
        <w:jc w:val="right"/>
        <w:rPr>
          <w:rFonts w:ascii="楷体" w:eastAsia="楷体" w:hAnsi="楷体"/>
          <w:sz w:val="28"/>
          <w:szCs w:val="28"/>
        </w:rPr>
      </w:pPr>
      <w:r>
        <w:rPr>
          <w:rFonts w:ascii="楷体" w:eastAsia="楷体" w:hAnsi="楷体" w:hint="eastAsia"/>
          <w:sz w:val="28"/>
          <w:szCs w:val="28"/>
          <w:lang w:val="en-US" w:eastAsia="zh-CN"/>
        </w:rPr>
        <w:t>2025</w:t>
      </w:r>
      <w:r>
        <w:rPr>
          <w:rFonts w:ascii="楷体" w:eastAsia="楷体" w:hAnsi="楷体" w:hint="eastAsia"/>
          <w:sz w:val="28"/>
          <w:szCs w:val="28"/>
        </w:rPr>
        <w:t>年</w:t>
      </w:r>
      <w:r>
        <w:rPr>
          <w:rFonts w:ascii="楷体" w:eastAsia="楷体" w:hAnsi="楷体" w:hint="eastAsia"/>
          <w:sz w:val="28"/>
          <w:szCs w:val="28"/>
          <w:lang w:val="en-US" w:eastAsia="zh-CN"/>
        </w:rPr>
        <w:t>11</w:t>
      </w:r>
      <w:r>
        <w:rPr>
          <w:rFonts w:ascii="楷体" w:eastAsia="楷体" w:hAnsi="楷体" w:hint="eastAsia"/>
          <w:sz w:val="28"/>
          <w:szCs w:val="28"/>
        </w:rPr>
        <w:t>月</w:t>
      </w:r>
      <w:r>
        <w:rPr>
          <w:rFonts w:ascii="楷体" w:eastAsia="楷体" w:hAnsi="楷体" w:hint="eastAsia"/>
          <w:sz w:val="28"/>
          <w:szCs w:val="28"/>
          <w:lang w:val="en-US" w:eastAsia="zh-CN"/>
        </w:rPr>
        <w:t>2</w:t>
      </w:r>
      <w:r>
        <w:rPr>
          <w:rFonts w:ascii="楷体" w:eastAsia="楷体" w:hAnsi="楷体"/>
          <w:sz w:val="28"/>
          <w:szCs w:val="28"/>
          <w:lang w:val="en-US" w:eastAsia="zh-CN"/>
        </w:rPr>
        <w:t>1</w:t>
      </w:r>
      <w:r>
        <w:rPr>
          <w:rFonts w:ascii="楷体" w:eastAsia="楷体" w:hAnsi="楷体" w:hint="eastAsia"/>
          <w:sz w:val="28"/>
          <w:szCs w:val="28"/>
        </w:rPr>
        <w:t>日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firstLineChars="200" w:firstLine="560"/>
        <w:jc w:val="right"/>
        <w:rPr>
          <w:rFonts w:ascii="仿宋" w:eastAsia="仿宋" w:cs="仿宋" w:hAnsi="仿宋" w:hint="eastAsia"/>
          <w:b w:val="0"/>
          <w:i w:val="0"/>
          <w:caps w:val="0"/>
          <w:smallCaps w:val="0"/>
          <w:color w:val="000000"/>
          <w:spacing w:val="0"/>
          <w:w w:val="100"/>
          <w:kern w:val="0"/>
          <w:szCs w:val="32"/>
          <w:shd w:val="clear" w:color="auto" w:fill="FFFFFF"/>
        </w:rPr>
      </w:pP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firstLineChars="200" w:firstLine="560"/>
        <w:rPr>
          <w:rFonts w:ascii="仿宋" w:eastAsia="仿宋" w:cs="仿宋" w:hAnsi="仿宋" w:hint="eastAsia"/>
          <w:b w:val="0"/>
          <w:i w:val="0"/>
          <w:caps w:val="0"/>
          <w:smallCaps w:val="0"/>
          <w:color w:val="000000"/>
          <w:spacing w:val="0"/>
          <w:w w:val="100"/>
          <w:kern w:val="0"/>
          <w:szCs w:val="32"/>
          <w:shd w:val="clear" w:color="auto" w:fill="FFFFFF"/>
        </w:rPr>
      </w:pP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firstLineChars="0" w:firstLine="0"/>
        <w:rPr>
          <w:rFonts w:ascii="仿宋" w:eastAsia="仿宋" w:cs="仿宋" w:hAnsi="仿宋" w:hint="eastAsia"/>
          <w:b w:val="0"/>
          <w:i w:val="0"/>
          <w:caps w:val="0"/>
          <w:smallCaps w:val="0"/>
          <w:color w:val="000000"/>
          <w:spacing w:val="0"/>
          <w:w w:val="100"/>
          <w:kern w:val="0"/>
          <w:szCs w:val="32"/>
          <w:shd w:val="clear" w:color="auto" w:fill="FFFFFF"/>
        </w:rPr>
      </w:pPr>
      <w:bookmarkStart w:id="1" w:name="_GoBack"/>
      <w:bookmarkEnd w:id="1"/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firstLineChars="0" w:firstLine="0"/>
        <w:rPr>
          <w:rFonts w:ascii="仿宋" w:eastAsia="仿宋" w:cs="仿宋" w:hAnsi="仿宋" w:hint="eastAsia"/>
          <w:b w:val="0"/>
          <w:i w:val="0"/>
          <w:caps w:val="0"/>
          <w:smallCaps w:val="0"/>
          <w:color w:val="000000"/>
          <w:spacing w:val="0"/>
          <w:w w:val="100"/>
          <w:kern w:val="0"/>
          <w:szCs w:val="32"/>
          <w:shd w:val="clear" w:color="auto" w:fill="FFFFFF"/>
          <w:lang w:val="en-US" w:eastAsia="zh-CN"/>
        </w:rPr>
      </w:pPr>
      <w:r>
        <w:rPr>
          <w:rFonts w:ascii="仿宋" w:eastAsia="仿宋" w:cs="仿宋" w:hAnsi="仿宋" w:hint="eastAsia"/>
          <w:b w:val="0"/>
          <w:i w:val="0"/>
          <w:caps w:val="0"/>
          <w:smallCaps w:val="0"/>
          <w:color w:val="000000"/>
          <w:spacing w:val="0"/>
          <w:w w:val="100"/>
          <w:kern w:val="0"/>
          <w:szCs w:val="32"/>
          <w:shd w:val="clear" w:color="auto" w:fill="FFFFFF"/>
        </w:rPr>
        <w:t>附件</w:t>
      </w:r>
      <w:r>
        <w:rPr>
          <w:rFonts w:ascii="仿宋" w:eastAsia="仿宋" w:cs="仿宋" w:hAnsi="仿宋" w:hint="eastAsia"/>
          <w:b w:val="0"/>
          <w:i w:val="0"/>
          <w:caps w:val="0"/>
          <w:smallCaps w:val="0"/>
          <w:color w:val="000000"/>
          <w:spacing w:val="0"/>
          <w:w w:val="100"/>
          <w:kern w:val="0"/>
          <w:szCs w:val="32"/>
          <w:shd w:val="clear" w:color="auto" w:fill="FFFFFF"/>
          <w:lang w:val="en-US" w:eastAsia="zh-CN"/>
        </w:rPr>
        <w:t>1：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firstLineChars="0" w:firstLine="0"/>
        <w:rPr>
          <w:rFonts w:ascii="仿宋" w:eastAsia="仿宋" w:cs="仿宋" w:hAnsi="仿宋" w:hint="eastAsia"/>
          <w:b w:val="0"/>
          <w:i w:val="0"/>
          <w:caps w:val="0"/>
          <w:smallCaps w:val="0"/>
          <w:color w:val="000000"/>
          <w:spacing w:val="0"/>
          <w:w w:val="100"/>
          <w:sz w:val="32"/>
          <w:szCs w:val="32"/>
          <w:shd w:val="clear" w:color="auto" w:fill="FFFFFF"/>
        </w:rPr>
      </w:pPr>
      <w:r>
        <w:rPr>
          <w:rFonts w:hint="eastAsia"/>
        </w:rPr>
        <w:t>《</w:t>
      </w:r>
      <w:r>
        <w:rPr>
          <w:rFonts w:hint="eastAsia"/>
          <w:lang w:val="en-US" w:eastAsia="zh-CN"/>
        </w:rPr>
        <w:t>赵县文化广电体育和旅游局公开招聘劳动聘用人员岗位信息表</w:t>
      </w:r>
      <w:r>
        <w:rPr>
          <w:rFonts w:hint="eastAsia"/>
          <w:lang w:eastAsia="zh-CN"/>
        </w:rPr>
        <w:t>》</w:t>
      </w:r>
      <w:r>
        <w:rPr>
          <w:rFonts w:ascii="仿宋" w:eastAsia="仿宋" w:cs="仿宋" w:hAnsi="仿宋" w:hint="eastAsia"/>
          <w:b w:val="0"/>
          <w:i w:val="0"/>
          <w:caps w:val="0"/>
          <w:smallCaps w:val="0"/>
          <w:color w:val="000000"/>
          <w:spacing w:val="0"/>
          <w:w w:val="100"/>
          <w:sz w:val="32"/>
          <w:szCs w:val="32"/>
          <w:shd w:val="clear" w:color="auto" w:fill="FFFFFF"/>
        </w:rPr>
        <w:br w:type="page"/>
      </w:r>
    </w:p>
    <w:p>
      <w:pPr>
        <w:pStyle w:val="19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firstLineChars="200" w:firstLine="640"/>
        <w:jc w:val="left"/>
        <w:textAlignment w:val="baseline"/>
        <w:rPr>
          <w:rFonts w:ascii="仿宋" w:eastAsia="仿宋" w:cs="仿宋" w:hAnsi="仿宋" w:hint="eastAsia"/>
          <w:b w:val="0"/>
          <w:i w:val="0"/>
          <w:caps w:val="0"/>
          <w:smallCaps w:val="0"/>
          <w:color w:val="000000"/>
          <w:spacing w:val="0"/>
          <w:w w:val="100"/>
          <w:sz w:val="32"/>
          <w:szCs w:val="32"/>
          <w:shd w:val="clear" w:color="auto" w:fill="FFFFFF"/>
        </w:rPr>
        <w:sectPr>
          <w:pgSz w:w="11906" w:h="16838"/>
          <w:pgMar w:top="1440" w:right="1800" w:bottom="1440" w:left="1800" w:header="851" w:footer="992" w:gutter="0"/>
          <w:pg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pgBorders>
          <w:cols w:num="1" w:space="425"/>
          <w:docGrid w:type="lines" w:linePitch="312" w:charSpace="0"/>
        </w:sectPr>
      </w:pPr>
    </w:p>
    <w:tbl>
      <w:tblPr>
        <w:jc w:val="center"/>
        <w:tblW w:w="14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600" w:firstRow="0" w:lastRow="0" w:firstColumn="0" w:lastColumn="0" w:noHBand="1" w:noVBand="1"/>
      </w:tblPr>
      <w:tblGrid>
        <w:gridCol w:w="1491"/>
        <w:gridCol w:w="1489"/>
        <w:gridCol w:w="1255"/>
        <w:gridCol w:w="1111"/>
        <w:gridCol w:w="2418"/>
        <w:gridCol w:w="2717"/>
        <w:gridCol w:w="2060"/>
        <w:gridCol w:w="2060"/>
      </w:tblGrid>
      <w:tr>
        <w:trPr>
          <w:trHeight w:val="1236"/>
        </w:trPr>
        <w:tc>
          <w:tcPr>
            <w:tcW w:w="14601" w:type="dxa"/>
            <w:gridSpan w:val="8"/>
            <w:vAlign w:val="center"/>
          </w:tcPr>
          <w:p>
            <w:pPr>
              <w:pStyle w:val="18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napToGrid/>
              <w:spacing w:line="600" w:lineRule="exact"/>
              <w:jc w:val="center"/>
              <w:rPr>
                <w:b/>
                <w:bCs/>
                <w:sz w:val="36"/>
                <w:szCs w:val="48"/>
                <w:vertAlign w:val="baseline"/>
              </w:rPr>
            </w:pPr>
            <w:r>
              <w:rPr>
                <w:rFonts w:hint="eastAsia"/>
                <w:b/>
                <w:bCs/>
                <w:sz w:val="36"/>
                <w:szCs w:val="48"/>
                <w:vertAlign w:val="baseline"/>
                <w:lang w:eastAsia="zh-CN"/>
              </w:rPr>
              <w:t>赵县文化广电体育和旅游局</w:t>
            </w:r>
            <w:r>
              <w:rPr>
                <w:rFonts w:hint="eastAsia"/>
                <w:b/>
                <w:bCs/>
                <w:sz w:val="36"/>
                <w:szCs w:val="48"/>
                <w:vertAlign w:val="baseline"/>
                <w:lang w:val="en-US" w:eastAsia="zh-CN"/>
              </w:rPr>
              <w:t>公开招聘</w:t>
            </w:r>
            <w:r>
              <w:rPr>
                <w:rFonts w:hint="eastAsia"/>
                <w:b/>
                <w:bCs/>
                <w:sz w:val="36"/>
                <w:szCs w:val="48"/>
                <w:vertAlign w:val="baseline"/>
                <w:lang w:eastAsia="zh-CN"/>
              </w:rPr>
              <w:t>劳动聘用</w:t>
            </w:r>
            <w:r>
              <w:rPr>
                <w:rFonts w:hint="eastAsia"/>
                <w:b/>
                <w:bCs/>
                <w:sz w:val="36"/>
                <w:szCs w:val="48"/>
                <w:vertAlign w:val="baseline"/>
              </w:rPr>
              <w:t>人员岗位信息表</w:t>
            </w:r>
          </w:p>
        </w:tc>
      </w:tr>
      <w:tr>
        <w:trPr>
          <w:trHeight w:hRule="exact" w:val="741"/>
        </w:trPr>
        <w:tc>
          <w:tcPr>
            <w:tcW w:w="1491" w:type="dxa"/>
            <w:vAlign w:val="center"/>
          </w:tcPr>
          <w:p>
            <w:pPr>
              <w:pStyle w:val="18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firstLineChars="0" w:firstLine="0"/>
              <w:jc w:val="center"/>
              <w:rPr>
                <w:rFonts w:eastAsia="宋体" w:hint="eastAsia"/>
                <w:b/>
                <w:bCs/>
                <w:sz w:val="24"/>
                <w:szCs w:val="36"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szCs w:val="36"/>
                <w:vertAlign w:val="baseline"/>
                <w:lang w:val="en-US" w:eastAsia="zh-CN"/>
              </w:rPr>
              <w:t>序号</w:t>
            </w:r>
          </w:p>
        </w:tc>
        <w:tc>
          <w:tcPr>
            <w:tcW w:w="1489" w:type="dxa"/>
            <w:tcBorders>
              <w:left w:val="single" w:sz="4" w:space="0" w:color="auto"/>
            </w:tcBorders>
            <w:vAlign w:val="center"/>
          </w:tcPr>
          <w:p>
            <w:pPr>
              <w:pStyle w:val="18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firstLineChars="0" w:firstLine="0"/>
              <w:jc w:val="center"/>
              <w:rPr>
                <w:rFonts w:eastAsia="宋体"/>
                <w:b/>
                <w:bCs/>
                <w:sz w:val="24"/>
                <w:szCs w:val="36"/>
                <w:vertAlign w:val="baseline"/>
                <w:lang w:val="en-US" w:eastAsia="zh-CN"/>
              </w:rPr>
            </w:pPr>
            <w:r>
              <w:rPr>
                <w:rFonts w:eastAsia="宋体"/>
                <w:b/>
                <w:bCs/>
                <w:sz w:val="24"/>
                <w:szCs w:val="36"/>
                <w:vertAlign w:val="baseline"/>
                <w:lang w:val="en-US" w:eastAsia="zh-CN"/>
              </w:rPr>
              <w:t>单位</w:t>
            </w:r>
            <w:r>
              <w:rPr>
                <w:rFonts w:eastAsia="宋体" w:hint="eastAsia"/>
                <w:b/>
                <w:bCs/>
                <w:sz w:val="24"/>
                <w:szCs w:val="36"/>
                <w:vertAlign w:val="baseline"/>
                <w:lang w:val="en-US" w:eastAsia="zh-CN"/>
              </w:rPr>
              <w:t>名称</w:t>
            </w:r>
          </w:p>
        </w:tc>
        <w:tc>
          <w:tcPr>
            <w:tcW w:w="1255" w:type="dxa"/>
            <w:tcBorders>
              <w:left w:val="single" w:sz="4" w:space="0" w:color="auto"/>
            </w:tcBorders>
            <w:vAlign w:val="center"/>
          </w:tcPr>
          <w:p>
            <w:pPr>
              <w:pStyle w:val="18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firstLineChars="0" w:firstLine="0"/>
              <w:jc w:val="center"/>
              <w:rPr>
                <w:rFonts w:eastAsia="宋体"/>
                <w:b/>
                <w:bCs/>
                <w:sz w:val="24"/>
                <w:szCs w:val="36"/>
                <w:vertAlign w:val="baseline"/>
                <w:lang w:val="en-US" w:eastAsia="zh-CN"/>
              </w:rPr>
            </w:pPr>
            <w:r>
              <w:rPr>
                <w:rFonts w:eastAsia="宋体" w:hint="eastAsia"/>
                <w:b/>
                <w:bCs/>
                <w:sz w:val="24"/>
                <w:szCs w:val="36"/>
                <w:vertAlign w:val="baseline"/>
                <w:lang w:val="en-US" w:eastAsia="zh-CN"/>
              </w:rPr>
              <w:t>招聘数量</w:t>
            </w:r>
          </w:p>
        </w:tc>
        <w:tc>
          <w:tcPr>
            <w:tcW w:w="1111" w:type="dxa"/>
            <w:tcBorders>
              <w:left w:val="single" w:sz="4" w:space="0" w:color="auto"/>
            </w:tcBorders>
            <w:vAlign w:val="center"/>
          </w:tcPr>
          <w:p>
            <w:pPr>
              <w:pStyle w:val="18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firstLineChars="0" w:firstLine="0"/>
              <w:jc w:val="center"/>
              <w:rPr>
                <w:rFonts w:eastAsia="宋体" w:hint="eastAsia"/>
                <w:b/>
                <w:bCs/>
                <w:sz w:val="24"/>
                <w:szCs w:val="36"/>
                <w:vertAlign w:val="baseline"/>
                <w:lang w:val="en-US" w:eastAsia="zh-CN"/>
              </w:rPr>
            </w:pPr>
            <w:r>
              <w:rPr>
                <w:rFonts w:eastAsia="宋体" w:hint="eastAsia"/>
                <w:b/>
                <w:bCs/>
                <w:sz w:val="24"/>
                <w:szCs w:val="36"/>
                <w:vertAlign w:val="baseline"/>
                <w:lang w:val="en-US" w:eastAsia="zh-CN"/>
              </w:rPr>
              <w:t>性别</w:t>
            </w:r>
          </w:p>
        </w:tc>
        <w:tc>
          <w:tcPr>
            <w:tcW w:w="2418" w:type="dxa"/>
            <w:tcBorders>
              <w:left w:val="single" w:sz="4" w:space="0" w:color="auto"/>
            </w:tcBorders>
            <w:vAlign w:val="center"/>
          </w:tcPr>
          <w:p>
            <w:pPr>
              <w:pStyle w:val="18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firstLineChars="0" w:firstLine="0"/>
              <w:jc w:val="center"/>
              <w:rPr>
                <w:rFonts w:eastAsia="宋体"/>
                <w:b/>
                <w:bCs/>
                <w:sz w:val="24"/>
                <w:szCs w:val="36"/>
                <w:vertAlign w:val="baseline"/>
                <w:lang w:val="en-US" w:eastAsia="zh-CN"/>
              </w:rPr>
            </w:pPr>
            <w:r>
              <w:rPr>
                <w:rFonts w:eastAsia="宋体" w:hint="eastAsia"/>
                <w:b/>
                <w:bCs/>
                <w:sz w:val="24"/>
                <w:szCs w:val="36"/>
                <w:vertAlign w:val="baseline"/>
                <w:lang w:val="en-US" w:eastAsia="zh-CN"/>
              </w:rPr>
              <w:t>学历</w:t>
            </w:r>
          </w:p>
        </w:tc>
        <w:tc>
          <w:tcPr>
            <w:tcW w:w="2717" w:type="dxa"/>
            <w:tcBorders>
              <w:left w:val="single" w:sz="4" w:space="0" w:color="auto"/>
            </w:tcBorders>
            <w:vAlign w:val="center"/>
          </w:tcPr>
          <w:p>
            <w:pPr>
              <w:pStyle w:val="18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firstLineChars="0" w:firstLine="0"/>
              <w:jc w:val="center"/>
              <w:rPr>
                <w:rFonts w:eastAsia="宋体" w:hint="eastAsia"/>
                <w:b/>
                <w:bCs/>
                <w:sz w:val="24"/>
                <w:szCs w:val="36"/>
                <w:vertAlign w:val="baseline"/>
                <w:lang w:val="en-US" w:eastAsia="zh-CN"/>
              </w:rPr>
            </w:pPr>
            <w:r>
              <w:rPr>
                <w:rFonts w:eastAsia="宋体"/>
                <w:b/>
                <w:bCs/>
                <w:sz w:val="24"/>
                <w:szCs w:val="36"/>
                <w:vertAlign w:val="baseline"/>
                <w:lang w:val="en-US" w:eastAsia="zh-CN"/>
              </w:rPr>
              <w:t>专业</w:t>
            </w:r>
          </w:p>
        </w:tc>
        <w:tc>
          <w:tcPr>
            <w:tcW w:w="2060" w:type="dxa"/>
            <w:tcBorders>
              <w:left w:val="single" w:sz="4" w:space="0" w:color="auto"/>
            </w:tcBorders>
            <w:vAlign w:val="center"/>
          </w:tcPr>
          <w:p>
            <w:pPr>
              <w:pStyle w:val="18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napToGrid/>
              <w:spacing w:line="600" w:lineRule="exact"/>
              <w:ind w:left="0" w:firstLineChars="0" w:firstLine="0"/>
              <w:jc w:val="center"/>
              <w:rPr>
                <w:rFonts w:eastAsia="宋体" w:hint="eastAsia"/>
                <w:b/>
                <w:bCs/>
                <w:sz w:val="24"/>
                <w:szCs w:val="36"/>
                <w:vertAlign w:val="baseline"/>
                <w:lang w:val="en-US" w:eastAsia="zh-CN"/>
              </w:rPr>
            </w:pPr>
            <w:r>
              <w:rPr>
                <w:rFonts w:eastAsia="宋体" w:hint="eastAsia"/>
                <w:b/>
                <w:bCs/>
                <w:sz w:val="24"/>
                <w:szCs w:val="36"/>
                <w:vertAlign w:val="baseline"/>
                <w:lang w:val="en-US" w:eastAsia="zh-CN"/>
              </w:rPr>
              <w:t>年龄</w:t>
            </w:r>
          </w:p>
        </w:tc>
        <w:tc>
          <w:tcPr>
            <w:tcW w:w="2060" w:type="dxa"/>
            <w:tcBorders>
              <w:left w:val="single" w:sz="4" w:space="0" w:color="auto"/>
            </w:tcBorders>
          </w:tcPr>
          <w:p>
            <w:pPr>
              <w:pStyle w:val="18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napToGrid/>
              <w:spacing w:line="600" w:lineRule="exact"/>
              <w:ind w:left="0" w:firstLineChars="0" w:firstLine="0"/>
              <w:jc w:val="center"/>
              <w:rPr>
                <w:rFonts w:eastAsia="宋体"/>
                <w:b/>
                <w:bCs/>
                <w:sz w:val="24"/>
                <w:szCs w:val="36"/>
                <w:vertAlign w:val="baseline"/>
                <w:lang w:val="en-US" w:eastAsia="zh-CN"/>
              </w:rPr>
            </w:pPr>
            <w:r>
              <w:rPr>
                <w:rFonts w:eastAsia="宋体" w:hint="eastAsia"/>
                <w:b/>
                <w:bCs/>
                <w:sz w:val="24"/>
                <w:szCs w:val="36"/>
                <w:vertAlign w:val="baseline"/>
                <w:lang w:val="en-US" w:eastAsia="zh-CN"/>
              </w:rPr>
              <w:t>岗位要求</w:t>
            </w:r>
          </w:p>
        </w:tc>
      </w:tr>
      <w:tr>
        <w:trPr>
          <w:trHeight w:hRule="exact" w:val="1264"/>
        </w:trPr>
        <w:tc>
          <w:tcPr>
            <w:tcW w:w="1491" w:type="dxa"/>
            <w:vAlign w:val="center"/>
          </w:tcPr>
          <w:p>
            <w:pPr>
              <w:pStyle w:val="18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firstLineChars="0" w:firstLine="0"/>
              <w:jc w:val="center"/>
              <w:rPr>
                <w:rFonts w:eastAsia="宋体" w:hint="eastAsia"/>
                <w:sz w:val="32"/>
                <w:szCs w:val="44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44"/>
                <w:vertAlign w:val="baseline"/>
                <w:lang w:val="en-US" w:eastAsia="zh-CN"/>
              </w:rPr>
              <w:t>1</w:t>
            </w:r>
          </w:p>
        </w:tc>
        <w:tc>
          <w:tcPr>
            <w:tcW w:w="1489" w:type="dxa"/>
            <w:tcBorders>
              <w:left w:val="single" w:sz="4" w:space="0" w:color="auto"/>
            </w:tcBorders>
            <w:vAlign w:val="center"/>
          </w:tcPr>
          <w:p>
            <w:pPr>
              <w:pStyle w:val="18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firstLineChars="0" w:firstLine="0"/>
              <w:jc w:val="center"/>
              <w:rPr>
                <w:rFonts w:eastAsia="宋体"/>
                <w:sz w:val="24"/>
                <w:szCs w:val="36"/>
                <w:vertAlign w:val="baseline"/>
                <w:lang w:val="en-US" w:eastAsia="zh-CN"/>
              </w:rPr>
            </w:pPr>
            <w:r>
              <w:rPr>
                <w:sz w:val="24"/>
                <w:szCs w:val="36"/>
                <w:vertAlign w:val="baseline"/>
                <w:lang w:val="en-US" w:eastAsia="zh-CN"/>
              </w:rPr>
              <w:t>赵县博物馆</w:t>
            </w:r>
          </w:p>
        </w:tc>
        <w:tc>
          <w:tcPr>
            <w:tcW w:w="1255" w:type="dxa"/>
            <w:tcBorders>
              <w:left w:val="single" w:sz="4" w:space="0" w:color="auto"/>
            </w:tcBorders>
            <w:vAlign w:val="center"/>
          </w:tcPr>
          <w:p>
            <w:pPr>
              <w:pStyle w:val="18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firstLineChars="0" w:firstLine="0"/>
              <w:jc w:val="center"/>
              <w:rPr>
                <w:rFonts w:eastAsia="宋体"/>
                <w:sz w:val="24"/>
                <w:szCs w:val="36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6"/>
                <w:vertAlign w:val="baseline"/>
                <w:lang w:val="en-US" w:eastAsia="zh-CN"/>
              </w:rPr>
              <w:t>2</w:t>
            </w:r>
          </w:p>
        </w:tc>
        <w:tc>
          <w:tcPr>
            <w:tcW w:w="1111" w:type="dxa"/>
            <w:tcBorders>
              <w:left w:val="single" w:sz="4" w:space="0" w:color="auto"/>
            </w:tcBorders>
            <w:vAlign w:val="center"/>
          </w:tcPr>
          <w:p>
            <w:pPr>
              <w:pStyle w:val="18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firstLineChars="0" w:firstLine="0"/>
              <w:jc w:val="center"/>
              <w:rPr>
                <w:rFonts w:eastAsia="宋体" w:hint="eastAsia"/>
                <w:sz w:val="24"/>
                <w:szCs w:val="36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6"/>
                <w:vertAlign w:val="baseline"/>
                <w:lang w:val="en-US" w:eastAsia="zh-CN"/>
              </w:rPr>
              <w:t>不限</w:t>
            </w:r>
          </w:p>
        </w:tc>
        <w:tc>
          <w:tcPr>
            <w:tcW w:w="2418" w:type="dxa"/>
            <w:tcBorders>
              <w:left w:val="single" w:sz="4" w:space="0" w:color="auto"/>
            </w:tcBorders>
            <w:vAlign w:val="center"/>
          </w:tcPr>
          <w:p>
            <w:pPr>
              <w:pStyle w:val="18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firstLineChars="0" w:firstLine="0"/>
              <w:jc w:val="center"/>
              <w:rPr>
                <w:rFonts w:eastAsia="宋体"/>
                <w:sz w:val="24"/>
                <w:szCs w:val="36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6"/>
                <w:vertAlign w:val="baseline"/>
                <w:lang w:val="en-US" w:eastAsia="zh-CN"/>
              </w:rPr>
              <w:t>大专及以上学历</w:t>
            </w:r>
          </w:p>
        </w:tc>
        <w:tc>
          <w:tcPr>
            <w:tcW w:w="2717" w:type="dxa"/>
            <w:tcBorders>
              <w:left w:val="single" w:sz="4" w:space="0" w:color="auto"/>
            </w:tcBorders>
            <w:vAlign w:val="center"/>
          </w:tcPr>
          <w:p>
            <w:pPr>
              <w:pStyle w:val="18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firstLineChars="0" w:firstLine="0"/>
              <w:jc w:val="center"/>
              <w:rPr>
                <w:rFonts w:eastAsia="宋体"/>
                <w:sz w:val="24"/>
                <w:szCs w:val="36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6"/>
                <w:vertAlign w:val="baseline"/>
                <w:lang w:val="en-US" w:eastAsia="zh-CN"/>
              </w:rPr>
              <w:t>旅游管理专业</w:t>
            </w:r>
          </w:p>
        </w:tc>
        <w:tc>
          <w:tcPr>
            <w:tcW w:w="2060" w:type="dxa"/>
            <w:tcBorders>
              <w:left w:val="single" w:sz="4" w:space="0" w:color="auto"/>
            </w:tcBorders>
            <w:vAlign w:val="center"/>
          </w:tcPr>
          <w:p>
            <w:pPr>
              <w:pStyle w:val="18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napToGrid/>
              <w:spacing w:line="600" w:lineRule="exact"/>
              <w:ind w:left="0" w:firstLineChars="0" w:firstLine="0"/>
              <w:jc w:val="center"/>
              <w:rPr>
                <w:rFonts w:eastAsia="宋体"/>
                <w:sz w:val="24"/>
                <w:szCs w:val="36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6"/>
              </w:rPr>
              <w:t>18周岁及以上3</w:t>
            </w:r>
            <w:r>
              <w:rPr>
                <w:sz w:val="24"/>
                <w:szCs w:val="36"/>
              </w:rPr>
              <w:t>0</w:t>
            </w:r>
            <w:r>
              <w:rPr>
                <w:rFonts w:hint="eastAsia"/>
                <w:sz w:val="24"/>
                <w:szCs w:val="36"/>
              </w:rPr>
              <w:t>周岁及以下</w:t>
            </w:r>
          </w:p>
        </w:tc>
        <w:tc>
          <w:tcPr>
            <w:tcW w:w="2060" w:type="dxa"/>
            <w:tcBorders>
              <w:left w:val="single" w:sz="4" w:space="0" w:color="auto"/>
            </w:tcBorders>
          </w:tcPr>
          <w:p>
            <w:pPr>
              <w:pStyle w:val="18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napToGrid/>
              <w:spacing w:line="600" w:lineRule="exact"/>
              <w:ind w:left="0" w:firstLineChars="0" w:firstLine="0"/>
              <w:jc w:val="center"/>
              <w:rPr>
                <w:rFonts w:eastAsia="宋体"/>
                <w:sz w:val="24"/>
                <w:szCs w:val="36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6"/>
                <w:vertAlign w:val="baseline"/>
                <w:lang w:val="en-US" w:eastAsia="zh-CN"/>
              </w:rPr>
              <w:t>普通话标准；热爱文博事业。</w:t>
            </w:r>
          </w:p>
        </w:tc>
      </w:tr>
    </w:tbl>
    <w:p>
      <w:pPr>
        <w:pStyle w:val="18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firstLineChars="0" w:firstLine="0"/>
      </w:pPr>
    </w:p>
    <w:sectPr>
      <w:pgSz w:w="16838" w:h="11906" w:orient="landscape"/>
      <w:pgMar w:top="1134" w:right="0" w:bottom="1134" w:left="57" w:header="851" w:footer="992" w:gutter="0"/>
      <w:pg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gBorders>
      <w:cols w:num="1" w:space="0"/>
      <w:rtlGutter/>
      <w:docGrid w:type="lines" w:linePitch="321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宋体">
    <w:panose1 w:val="02010600030101010101"/>
    <w:charset w:val="50"/>
    <w:family w:val="auto"/>
    <w:pitch w:val="variable"/>
    <w:sig w:usb0="00000003" w:usb1="288F0000" w:usb2="00000006" w:usb3="00000000" w:csb0="00040001" w:csb1="00000000"/>
  </w:font>
  <w:font w:name="楷体">
    <w:panose1 w:val="02010609060101010101"/>
    <w:charset w:val="86"/>
    <w:family w:val="modern"/>
    <w:pitch w:val="variable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Times New Roman">
    <w:panose1 w:val="02020603050405020304"/>
    <w:charset w:val="01"/>
    <w:family w:val="auto"/>
    <w:pitch w:val="variable"/>
    <w:sig w:usb0="E0002AFF" w:usb1="C0007841" w:usb2="00000009" w:usb3="00000000" w:csb0="400001FF" w:csb1="FFFF0000"/>
  </w:font>
  <w:font w:name="Arial">
    <w:panose1 w:val="020B0604020202020204"/>
    <w:charset w:val="01"/>
    <w:family w:val="swiss"/>
    <w:pitch w:val="variable"/>
    <w:sig w:usb0="E0002AFF" w:usb1="C0007843" w:usb2="00000009" w:usb3="00000000" w:csb0="400001FF" w:csb1="FFFF0000"/>
  </w:font>
  <w:font w:name="Calibri">
    <w:panose1 w:val="020F0502020204030204"/>
    <w:charset w:val="00"/>
    <w:family w:val="swiss"/>
    <w:pitch w:val="variable"/>
    <w:sig w:usb0="E00002FF" w:usb1="4000ACFF" w:usb2="00000001" w:usb3="00000000" w:csb0="2000019F" w:csb1="00000000"/>
  </w:font>
  <w:font w:name="等线">
    <w:altName w:val="宋体"/>
    <w:panose1 w:val="02010600030101010101"/>
    <w:charset w:val="86"/>
    <w:family w:val="auto"/>
    <w:pitch w:val="variable"/>
    <w:sig w:usb0="00000000" w:usb1="00000000" w:usb2="00000016" w:usb3="00000000" w:csb0="0004000F" w:csb1="00000000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mc="http://schemas.openxmlformats.org/markup-compatibility/2006" xmlns:w14="http://schemas.microsoft.com/office/word/2010/wordml">
  <w:abstractNum w:abstractNumId="0">
    <w:nsid w:val="5E3036AC"/>
    <w:multiLevelType w:val="singleLevel"/>
    <w:tmpl w:val="5E3036AC"/>
    <w:lvl w:ilvl="0">
      <w:start w:val="3"/>
      <w:numFmt w:val="chineseCounting"/>
      <w:lvlRestart w:val="0"/>
      <w:suff w:val="nothing"/>
      <w:lvlText w:val="%1、"/>
      <w:lvlJc w:val="left"/>
      <w:pPr/>
      <w:rPr>
        <w:rFonts w:hint="eastAsia"/>
      </w:rPr>
    </w:lvl>
  </w:abstractNum>
  <w:abstractNum w:abstractNumId="1">
    <w:nsid w:val="1891197C"/>
    <w:multiLevelType w:val="singleLevel"/>
    <w:tmpl w:val="1891197C"/>
    <w:lvl w:ilvl="0">
      <w:start w:val="1"/>
      <w:numFmt w:val="decimal"/>
      <w:lvlRestart w:val="0"/>
      <w:lvlText w:val="%1."/>
      <w:lvlJc w:val="left"/>
      <w:pPr>
        <w:tabs>
          <w:tab w:val="num" w:pos="312"/>
        </w:tabs>
      </w:pPr>
    </w:lvl>
  </w:abstractNum>
  <w:abstractNum w:abstractNumId="2">
    <w:nsid w:val="FE8300A3"/>
    <w:multiLevelType w:val="singleLevel"/>
    <w:tmpl w:val="FE8300A3"/>
    <w:lvl w:ilvl="0">
      <w:start w:val="1"/>
      <w:numFmt w:val="decimal"/>
      <w:lvlRestart w:val="0"/>
      <w:lvlText w:val="%1."/>
      <w:lvlJc w:val="left"/>
      <w:pPr>
        <w:tabs>
          <w:tab w:val="num" w:pos="312"/>
        </w:tabs>
      </w:pPr>
    </w:lvl>
  </w:abstractNum>
  <w:abstractNum w:abstractNumId="3">
    <w:nsid w:val="2B4814ED"/>
    <w:multiLevelType w:val="singleLevel"/>
    <w:tmpl w:val="2B4814ED"/>
    <w:lvl w:ilvl="0">
      <w:start w:val="2"/>
      <w:numFmt w:val="chineseCounting"/>
      <w:lvlRestart w:val="0"/>
      <w:suff w:val="nothing"/>
      <w:lvlText w:val="（%1）"/>
      <w:lvlJc w:val="left"/>
      <w:pPr/>
      <w:rPr>
        <w:rFonts w:hint="eastAsia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percent="130"/>
  <w:bordersDoNotSurroundHeader w:val="0"/>
  <w:bordersDoNotSurroundFooter w:val="0"/>
  <w:defaultTabStop w:val="420"/>
  <w:drawingGridHorizontalSpacing w:val="140"/>
  <w:drawingGridVerticalSpacing w:val="160"/>
  <w:displayHorizontalDrawingGridEvery w:val="1"/>
  <w:displayVerticalDrawingGridEvery w:val="1"/>
  <w:noPunctuationKerning/>
  <w:characterSpacingControl w:val="compressPunctuation"/>
  <w:compat>
    <w:spaceForUL/>
    <w:balanceSingleByteDoubleByteWidth/>
    <w:ulTrailSpace/>
    <w:doNotExpandShiftReturn/>
    <w:adjustLineHeightInTable/>
    <w:doNotUseIndentAsNumberingTabStop/>
    <w:compatSetting w:name="compatibilityMode" w:uri="http://schemas.microsoft.com/office/word" w:val="14"/>
  </w:compat>
  <w:docVars>
    <w:docVar w:name="commondata" w:val="eyJoZGlkIjoiMWM4MmVkOTA1MjFjYzMwZWNmZGFhODliZDBjZWU4YWMifQ=="/>
  </w:docVar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IncludeSubdocsInStats/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Arial"/>
        <w:lang w:val="en-US" w:eastAsia="zh-CN" w:bidi="ar-SA"/>
      </w:rPr>
    </w:rPrDefault>
    <w:pPrDefault/>
  </w:docDefaults>
  <w:style w:type="paragraph" w:default="1" w:styleId="0">
    <w:name w:val="Normal"/>
    <w:qFormat/>
    <w:pPr>
      <w:widowControl w:val="0"/>
      <w:bidi w:val="0"/>
      <w:spacing w:line="360" w:lineRule="auto"/>
      <w:ind w:firstLineChars="200" w:firstLine="200"/>
      <w:jc w:val="both"/>
    </w:pPr>
    <w:rPr>
      <w:rFonts w:ascii="Calibri" w:eastAsia="宋体" w:cs="Arial" w:hAnsi="Calibri"/>
      <w:kern w:val="2"/>
      <w:sz w:val="28"/>
      <w:szCs w:val="24"/>
      <w:lang w:val="en-US" w:eastAsia="zh-CN" w:bidi="ar-SA"/>
    </w:rPr>
  </w:style>
  <w:style w:type="paragraph" w:styleId="1">
    <w:name w:val="heading 1"/>
    <w:qFormat/>
    <w:basedOn w:val="0"/>
    <w:next w:val="0"/>
    <w:link w:val="1Char"/>
    <w:pPr>
      <w:keepNext/>
      <w:keepLines/>
      <w:spacing w:beforeAutospacing="0" w:afterAutospacing="0" w:line="360" w:lineRule="auto"/>
      <w:ind w:firstLineChars="0" w:firstLine="0"/>
      <w:jc w:val="center"/>
      <w:outlineLvl w:val="0"/>
    </w:pPr>
    <w:rPr>
      <w:rFonts w:eastAsia="宋体"/>
      <w:b/>
      <w:kern w:val="44"/>
      <w:sz w:val="32"/>
    </w:rPr>
  </w:style>
  <w:style w:type="character" w:customStyle="1" w:styleId="1Char">
    <w:name w:val="heading 1 Char"/>
    <w:basedOn w:val="10"/>
    <w:link w:val="1"/>
    <w:rPr>
      <w:rFonts w:ascii="Calibri" w:eastAsia="宋体" w:cs="Arial" w:hAnsi="Calibri"/>
      <w:b/>
      <w:kern w:val="44"/>
      <w:sz w:val="32"/>
      <w:szCs w:val="24"/>
      <w:lang w:val="en-US" w:eastAsia="zh-CN" w:bidi="ar-SA"/>
    </w:rPr>
  </w:style>
  <w:style w:type="paragraph" w:styleId="2">
    <w:name w:val="heading 2"/>
    <w:qFormat/>
    <w:basedOn w:val="0"/>
    <w:next w:val="0"/>
    <w:link w:val="2Char"/>
    <w:pPr>
      <w:keepNext/>
      <w:keepLines/>
      <w:spacing w:line="360" w:lineRule="auto"/>
      <w:ind w:firstLineChars="0" w:firstLine="0"/>
      <w:jc w:val="left"/>
      <w:outlineLvl w:val="1"/>
    </w:pPr>
    <w:rPr>
      <w:rFonts w:ascii="Arial" w:eastAsia="宋体" w:cs="Times New Roman" w:hAnsi="Arial"/>
      <w:b/>
    </w:rPr>
  </w:style>
  <w:style w:type="character" w:customStyle="1" w:styleId="2Char">
    <w:name w:val="heading 2 Char"/>
    <w:basedOn w:val="10"/>
    <w:link w:val="2"/>
    <w:rPr>
      <w:rFonts w:ascii="Arial" w:eastAsia="宋体" w:cs="Times New Roman" w:hAnsi="Arial"/>
      <w:b/>
      <w:kern w:val="2"/>
      <w:sz w:val="28"/>
      <w:szCs w:val="24"/>
      <w:lang w:val="en-US" w:eastAsia="zh-CN" w:bidi="ar-SA"/>
    </w:rPr>
  </w:style>
  <w:style w:type="paragraph" w:styleId="3">
    <w:name w:val="heading 3"/>
    <w:qFormat/>
    <w:basedOn w:val="0"/>
    <w:next w:val="0"/>
    <w:link w:val="3Char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customStyle="1" w:styleId="3Char">
    <w:name w:val="heading 3 Char"/>
    <w:basedOn w:val="10"/>
    <w:link w:val="3"/>
    <w:rPr>
      <w:rFonts w:ascii="Calibri" w:eastAsia="宋体" w:cs="Arial" w:hAnsi="Calibri"/>
      <w:b/>
      <w:bCs/>
      <w:kern w:val="2"/>
      <w:sz w:val="32"/>
      <w:szCs w:val="32"/>
      <w:lang w:val="en-US" w:eastAsia="zh-CN" w:bidi="ar-SA"/>
    </w:rPr>
  </w:style>
  <w:style w:type="paragraph" w:styleId="4">
    <w:name w:val="heading 4"/>
    <w:qFormat/>
    <w:basedOn w:val="0"/>
    <w:next w:val="0"/>
    <w:link w:val="4Char"/>
    <w:pPr>
      <w:spacing w:beforeAutospacing="1" w:afterAutospacing="1"/>
      <w:jc w:val="left"/>
      <w:outlineLvl w:val="3"/>
    </w:pPr>
    <w:rPr>
      <w:rFonts w:ascii="宋体" w:eastAsia="宋体" w:cs="Times New Roman" w:hAnsi="宋体"/>
      <w:b/>
      <w:bCs/>
      <w:kern w:val="0"/>
      <w:sz w:val="24"/>
    </w:rPr>
  </w:style>
  <w:style w:type="character" w:customStyle="1" w:styleId="4Char">
    <w:name w:val="heading 4 Char"/>
    <w:basedOn w:val="10"/>
    <w:link w:val="4"/>
    <w:rPr>
      <w:rFonts w:ascii="宋体" w:eastAsia="宋体" w:cs="Times New Roman" w:hAnsi="宋体"/>
      <w:b/>
      <w:bCs/>
      <w:kern w:val="0"/>
      <w:sz w:val="24"/>
      <w:szCs w:val="24"/>
      <w:lang w:val="en-US" w:eastAsia="zh-CN" w:bidi="ar-SA"/>
    </w:rPr>
  </w:style>
  <w:style w:type="character" w:default="1" w:styleId="10">
    <w:name w:val="Default Paragraph Font"/>
    <w:qFormat/>
  </w:style>
  <w:style w:type="paragraph" w:styleId="15">
    <w:name w:val="index 5"/>
    <w:qFormat/>
    <w:basedOn w:val="0"/>
    <w:next w:val="0"/>
    <w:pPr>
      <w:ind w:leftChars="800" w:left="800"/>
    </w:pPr>
  </w:style>
  <w:style w:type="paragraph" w:styleId="16">
    <w:name w:val="annotation text"/>
    <w:qFormat/>
    <w:basedOn w:val="0"/>
    <w:pPr>
      <w:jc w:val="left"/>
    </w:pPr>
    <w:rPr>
      <w:rFonts w:ascii="等线" w:eastAsia="等线" w:cs="Times New Roman" w:hAnsi="等线"/>
      <w:szCs w:val="22"/>
    </w:rPr>
  </w:style>
  <w:style w:type="paragraph" w:styleId="17">
    <w:name w:val="Body Text"/>
    <w:qFormat/>
    <w:basedOn w:val="0"/>
    <w:rPr>
      <w:rFonts w:ascii="宋体" w:eastAsia="宋体" w:cs="宋体" w:hAnsi="宋体"/>
      <w:sz w:val="32"/>
      <w:szCs w:val="32"/>
      <w:lang w:val="zh-CN" w:eastAsia="zh-CN" w:bidi="zh-CN"/>
    </w:rPr>
  </w:style>
  <w:style w:type="paragraph" w:styleId="18">
    <w:name w:val="footnote text"/>
    <w:qFormat/>
    <w:basedOn w:val="0"/>
    <w:next w:val="15"/>
    <w:rPr>
      <w:sz w:val="20"/>
    </w:rPr>
  </w:style>
  <w:style w:type="paragraph" w:styleId="19">
    <w:name w:val="Normal (Web)"/>
    <w:qFormat/>
    <w:basedOn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20">
    <w:name w:val="Strong"/>
    <w:qFormat/>
    <w:basedOn w:val="10"/>
    <w:rPr>
      <w:b/>
    </w:rPr>
  </w:style>
  <w:style w:type="character" w:styleId="21">
    <w:name w:val="Emphasis"/>
    <w:qFormat/>
    <w:basedOn w:val="10"/>
    <w:rPr>
      <w:i/>
    </w:rPr>
  </w:style>
  <w:style w:type="character" w:styleId="22">
    <w:name w:val="Hyperlink"/>
    <w:qFormat/>
    <w:basedOn w:val="10"/>
    <w:rPr>
      <w:color w:val="0000FF"/>
      <w:u w:val="single"/>
    </w:rPr>
  </w:style>
  <w:style w:type="character" w:styleId="23">
    <w:name w:val="annotation reference"/>
    <w:qFormat/>
    <w:rPr>
      <w:sz w:val="21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styles" Target="styles.xm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customXml" Target="../customXml/item1.xml"/><Relationship Id="rId6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 主题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主题">
      <a:majorFont>
        <a:latin typeface=""/>
        <a:ea typeface=""/>
        <a:cs typeface=""/>
      </a:majorFont>
      <a:minorFont>
        <a:latin typeface=""/>
        <a:ea typeface=""/>
        <a:cs typeface=""/>
      </a:minorFont>
    </a:fontScheme>
    <a:fmtScheme name="Office 主题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1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1"/>
        </a:gradFill>
      </a:fillStyleLst>
      <a:lnStyleLst>
        <a:ln w="6350" cmpd="sng" cap="flat">
          <a:solidFill>
            <a:schemeClr val="phClr"/>
          </a:solidFill>
          <a:prstDash val="solid"/>
          <a:miter/>
        </a:ln>
        <a:ln w="12700" cmpd="sng" cap="flat">
          <a:solidFill>
            <a:schemeClr val="phClr"/>
          </a:solidFill>
          <a:prstDash val="solid"/>
          <a:miter/>
        </a:ln>
        <a:ln w="19050" cmpd="sng" cap="flat">
          <a:solidFill>
            <a:schemeClr val="phClr"/>
          </a:solidFill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sx="100000" sy="100000" algn="ctr" rotWithShape="0" blurRad="57150" dist="19050" dir="5400000">
              <a:srgbClr val="000000">
                <a:alpha val="62745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1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ustomData xmlns="http://www.yozosoft.com.cn/officeDocument/2016/customData">
  <customProps>
    <docPr revisions="3 0 5 0 0 0 1 0 0 0 3678 0 1 1 1 1"/>
    <sectPr/>
    <sectPr/>
  </customProps>
</customData>
</file>

<file path=customXml/itemProps1.xml><?xml version="1.0" encoding="utf-8"?>
<ds:datastoreItem xmlns:ds="http://schemas.openxmlformats.org/officeDocument/2006/customXml" ds:itemID="{67136791-A7EC-41CD-9BE9-3B46F2B86B51}">
  <ds:schemaRefs>
    <ds:schemaRef ds:uri="http://www.yozosoft.com.cn/officeDocument/2016/customData"/>
  </ds:schemaRefs>
</ds:datastoreItem>
</file>

<file path=docProps/app.xml><?xml version="1.0" encoding="utf-8"?>
<Properties xmlns="http://schemas.openxmlformats.org/officeDocument/2006/extended-properties">
  <Template>Normal.eit</Template>
  <TotalTime>20</TotalTime>
  <Application>WPS_Yozo_Office9.0.5727.102ZH.HE25</Application>
  <Pages>6</Pages>
  <Words>0</Words>
  <Characters>1733</Characters>
  <Lines>0</Lines>
  <Paragraphs>74</Paragraphs>
  <CharactersWithSpaces>2311</CharactersWithSpace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creator>田召强</dc:creator>
  <cp:lastModifiedBy>Administrator</cp:lastModifiedBy>
  <cp:revision>5</cp:revision>
  <cp:lastPrinted>2022-06-24T03:13:00Z</cp:lastPrinted>
  <dcterms:created xsi:type="dcterms:W3CDTF">2022-06-22T15:14:00Z</dcterms:created>
  <dcterms:modified xsi:type="dcterms:W3CDTF">2025-11-21T01:24:04Z</dcterms:modified>
</cp:coreProperties>
</file>

<file path=docProps/custom.xml><?xml version="1.0" encoding="utf-8"?>
<Properties xmlns:vt="http://schemas.openxmlformats.org/officeDocument/2006/docPropsVTypes" xmlns="http://schemas.openxmlformats.org/officeDocument/2006/custom-properties">
  <property fmtid="{D5CDD505-2E9C-101B-9397-08002B2CF9AE}" pid="2" name="KSOProductBuildVer">
    <vt:lpwstr>2052-12.1.0.23542</vt:lpwstr>
  </property>
  <property fmtid="{D5CDD505-2E9C-101B-9397-08002B2CF9AE}" pid="3" name="ICV">
    <vt:lpwstr>EDC76D0005CC49C5AF4EF336BA9374F2_13</vt:lpwstr>
  </property>
  <property fmtid="{D5CDD505-2E9C-101B-9397-08002B2CF9AE}" pid="4" name="KSOTemplateDocerSaveRecord">
    <vt:lpwstr>eyJoZGlkIjoiYTFlMjRlMGYwZjNiOWQ2YTcxNjg5YzQ0NGRlYjY1YTQiLCJ1c2VySWQiOiIxMTQ3MzE4OTA2In0=</vt:lpwstr>
  </property>
</Properties>
</file>