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93DA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赵县国家保密局（国家密码管理局）</w:t>
      </w:r>
    </w:p>
    <w:p w14:paraId="2F916B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2025年度涉企行政检查计划</w:t>
      </w:r>
    </w:p>
    <w:p w14:paraId="4C6722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7DBE74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赵</w:t>
      </w:r>
      <w:r>
        <w:rPr>
          <w:rFonts w:hint="eastAsia" w:ascii="仿宋_GB2312" w:hAnsi="仿宋_GB2312" w:eastAsia="仿宋_GB2312" w:cs="仿宋_GB2312"/>
          <w:sz w:val="32"/>
          <w:szCs w:val="32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</w:t>
      </w:r>
      <w:r>
        <w:rPr>
          <w:rFonts w:hint="eastAsia" w:ascii="仿宋_GB2312" w:hAnsi="仿宋_GB2312" w:eastAsia="仿宋_GB2312" w:cs="仿宋_GB2312"/>
          <w:sz w:val="32"/>
          <w:szCs w:val="32"/>
        </w:rPr>
        <w:t>保密局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无企业保密资质的审批和检查权限，其他涉及企业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失</w:t>
      </w:r>
      <w:r>
        <w:rPr>
          <w:rFonts w:hint="eastAsia" w:ascii="仿宋_GB2312" w:hAnsi="仿宋_GB2312" w:eastAsia="仿宋_GB2312" w:cs="仿宋_GB2312"/>
          <w:sz w:val="32"/>
          <w:szCs w:val="32"/>
        </w:rPr>
        <w:t>泄密案件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、保密督导检查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根据上级统一安排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9F844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赵县国家密码管理局：商用密码应用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督导检查目前市级以下没有安排开展相关工作。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314E1E"/>
    <w:rsid w:val="3C9757F2"/>
    <w:rsid w:val="66BC7DC4"/>
    <w:rsid w:val="DDDEEB00"/>
    <w:rsid w:val="EFEC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2025-11-11T00:15:00Z</dcterms:created>
  <dc:creator>Administrator</dc:creator>
  <cp:lastModifiedBy>uos</cp:lastModifiedBy>
  <cp:lastPrinted>2025-11-11T22:05:00Z</cp:lastPrinted>
  <dcterms:modified xsi:type="dcterms:W3CDTF">2025-11-11T14:15:42Z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C6634815FD852259F5D2126923286A2D_43</vt:lpwstr>
  </property>
</Properties>
</file>