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Lines="0" w:afterLines="0"/>
        <w:jc w:val="center"/>
        <w:rPr>
          <w:rFonts w:hint="eastAsia" w:ascii="微软雅黑" w:hAnsi="微软雅黑" w:eastAsia="微软雅黑" w:cs="微软雅黑"/>
          <w:b/>
          <w:bCs/>
          <w:color w:val="auto"/>
          <w:spacing w:val="17"/>
          <w:sz w:val="40"/>
          <w:szCs w:val="40"/>
          <w:lang w:eastAsia="zh-CN"/>
        </w:rPr>
      </w:pPr>
      <w:r>
        <w:rPr>
          <w:rFonts w:hint="eastAsia" w:ascii="微软雅黑" w:hAnsi="微软雅黑" w:eastAsia="微软雅黑" w:cs="微软雅黑"/>
          <w:b/>
          <w:bCs/>
          <w:color w:val="auto"/>
          <w:spacing w:val="17"/>
          <w:sz w:val="40"/>
          <w:szCs w:val="40"/>
          <w:lang w:val="zh-CN" w:eastAsia="zh-CN"/>
        </w:rPr>
        <w:t>赵县中心城区</w:t>
      </w:r>
      <w:r>
        <w:rPr>
          <w:rFonts w:hint="default" w:ascii="微软雅黑" w:hAnsi="微软雅黑" w:eastAsia="微软雅黑" w:cs="微软雅黑"/>
          <w:b/>
          <w:bCs/>
          <w:color w:val="auto"/>
          <w:spacing w:val="17"/>
          <w:sz w:val="40"/>
          <w:szCs w:val="40"/>
          <w:lang w:val="en-US" w:eastAsia="zh-CN"/>
        </w:rPr>
        <w:t>03</w:t>
      </w:r>
      <w:r>
        <w:rPr>
          <w:rFonts w:hint="eastAsia" w:ascii="微软雅黑" w:hAnsi="微软雅黑" w:eastAsia="微软雅黑" w:cs="微软雅黑"/>
          <w:b/>
          <w:bCs/>
          <w:color w:val="auto"/>
          <w:spacing w:val="17"/>
          <w:sz w:val="40"/>
          <w:szCs w:val="40"/>
          <w:lang w:val="en-US" w:eastAsia="zh-CN"/>
        </w:rPr>
        <w:t>单元龙腾街以东综合馆以北地块详细规划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560" w:firstLineChars="200"/>
        <w:jc w:val="left"/>
        <w:textAlignment w:val="auto"/>
        <w:rPr>
          <w:rFonts w:hint="eastAsia" w:ascii="宋体" w:hAnsi="宋体" w:cs="宋体"/>
          <w:sz w:val="28"/>
          <w:szCs w:val="28"/>
          <w:lang w:val="en-US" w:eastAsia="zh-CN"/>
        </w:rPr>
      </w:pPr>
      <w:r>
        <w:rPr>
          <w:rFonts w:hint="eastAsia" w:ascii="宋体" w:hAnsi="宋体" w:cs="宋体"/>
          <w:sz w:val="28"/>
          <w:szCs w:val="28"/>
          <w:highlight w:val="none"/>
          <w:lang w:val="en-US" w:eastAsia="zh-CN"/>
        </w:rPr>
        <w:t>为尽快推进县城建设</w:t>
      </w:r>
      <w:r>
        <w:rPr>
          <w:rFonts w:hint="eastAsia" w:ascii="宋体" w:hAnsi="宋体" w:cs="宋体"/>
          <w:sz w:val="28"/>
          <w:szCs w:val="28"/>
          <w:lang w:val="en-US" w:eastAsia="zh-CN"/>
        </w:rPr>
        <w:t>，赵县自然资源和规划局向赵县人民政府申请启动编制《</w:t>
      </w:r>
      <w:r>
        <w:rPr>
          <w:rFonts w:hint="eastAsia" w:ascii="宋体" w:hAnsi="宋体" w:cs="宋体"/>
          <w:sz w:val="28"/>
          <w:szCs w:val="28"/>
          <w:lang w:val="zh-CN" w:eastAsia="zh-CN"/>
        </w:rPr>
        <w:t>赵县中心城区</w:t>
      </w:r>
      <w:r>
        <w:rPr>
          <w:rFonts w:hint="default" w:ascii="宋体" w:hAnsi="宋体" w:cs="宋体"/>
          <w:sz w:val="28"/>
          <w:szCs w:val="28"/>
          <w:lang w:val="en-US" w:eastAsia="zh-CN"/>
        </w:rPr>
        <w:t>03</w:t>
      </w:r>
      <w:r>
        <w:rPr>
          <w:rFonts w:hint="eastAsia" w:ascii="宋体" w:hAnsi="宋体" w:cs="宋体"/>
          <w:sz w:val="28"/>
          <w:szCs w:val="28"/>
          <w:lang w:val="en-US" w:eastAsia="zh-CN"/>
        </w:rPr>
        <w:t>单元龙腾街以东综合馆以北地块详细规划》编制工作。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jc w:val="left"/>
        <w:textAlignment w:val="auto"/>
        <w:rPr>
          <w:rFonts w:hint="eastAsia" w:ascii="微软雅黑" w:hAnsi="微软雅黑" w:eastAsia="微软雅黑" w:cs="微软雅黑"/>
          <w:b/>
          <w:bCs/>
          <w:color w:val="auto"/>
          <w:spacing w:val="17"/>
          <w:sz w:val="28"/>
          <w:szCs w:val="28"/>
          <w:lang w:val="en-US" w:eastAsia="zh-CN"/>
        </w:rPr>
      </w:pPr>
      <w:r>
        <w:rPr>
          <w:rFonts w:hint="eastAsia" w:ascii="微软雅黑" w:hAnsi="微软雅黑" w:eastAsia="微软雅黑" w:cs="微软雅黑"/>
          <w:b/>
          <w:bCs/>
          <w:color w:val="auto"/>
          <w:spacing w:val="17"/>
          <w:sz w:val="28"/>
          <w:szCs w:val="28"/>
          <w:lang w:val="en-US" w:eastAsia="zh-CN"/>
        </w:rPr>
        <w:t>规划范围、规模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560" w:firstLineChars="200"/>
        <w:jc w:val="left"/>
        <w:textAlignment w:val="auto"/>
        <w:rPr>
          <w:rFonts w:hint="eastAsia" w:ascii="宋体" w:hAnsi="宋体" w:cs="宋体"/>
          <w:sz w:val="28"/>
          <w:szCs w:val="28"/>
          <w:lang w:val="en-US" w:eastAsia="zh-CN"/>
        </w:rPr>
      </w:pPr>
      <w:r>
        <w:rPr>
          <w:rFonts w:hint="eastAsia" w:ascii="宋体" w:hAnsi="宋体" w:cs="宋体"/>
          <w:sz w:val="28"/>
          <w:szCs w:val="28"/>
          <w:lang w:val="en-US" w:eastAsia="zh-CN"/>
        </w:rPr>
        <w:t>规划地块位于赵县中心城区东北部；龙腾街以东，综合馆以北，总用地面积11.37公顷。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jc w:val="left"/>
        <w:textAlignment w:val="auto"/>
        <w:rPr>
          <w:rFonts w:hint="default" w:ascii="微软雅黑" w:hAnsi="微软雅黑" w:eastAsia="微软雅黑" w:cs="微软雅黑"/>
          <w:b/>
          <w:bCs/>
          <w:color w:val="auto"/>
          <w:spacing w:val="17"/>
          <w:sz w:val="28"/>
          <w:szCs w:val="28"/>
          <w:lang w:val="en-US" w:eastAsia="zh-CN"/>
        </w:rPr>
      </w:pPr>
      <w:r>
        <w:rPr>
          <w:rFonts w:hint="eastAsia" w:ascii="微软雅黑" w:hAnsi="微软雅黑" w:eastAsia="微软雅黑" w:cs="微软雅黑"/>
          <w:b/>
          <w:bCs/>
          <w:color w:val="auto"/>
          <w:spacing w:val="17"/>
          <w:sz w:val="28"/>
          <w:szCs w:val="28"/>
          <w:lang w:val="en-US" w:eastAsia="zh-CN"/>
        </w:rPr>
        <w:t>二、规划用地布局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left="0" w:leftChars="0" w:right="0" w:rightChars="0" w:firstLine="560" w:firstLineChars="200"/>
        <w:jc w:val="left"/>
        <w:textAlignment w:val="auto"/>
        <w:outlineLvl w:val="9"/>
        <w:rPr>
          <w:rFonts w:hint="eastAsia" w:ascii="宋体" w:hAnsi="宋体" w:cs="宋体"/>
          <w:sz w:val="28"/>
          <w:szCs w:val="28"/>
          <w:lang w:val="en-US" w:eastAsia="zh-CN"/>
        </w:rPr>
      </w:pPr>
      <w:r>
        <w:rPr>
          <w:rFonts w:hint="eastAsia" w:ascii="宋体" w:hAnsi="宋体" w:cs="宋体"/>
          <w:sz w:val="28"/>
          <w:szCs w:val="28"/>
          <w:lang w:val="en-US" w:eastAsia="zh-CN"/>
        </w:rPr>
        <w:t>用地：规划二类城镇住宅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用地</w:t>
      </w:r>
      <w:r>
        <w:rPr>
          <w:rFonts w:hint="eastAsia" w:ascii="宋体" w:hAnsi="宋体" w:cs="宋体"/>
          <w:sz w:val="28"/>
          <w:szCs w:val="28"/>
          <w:lang w:val="en-US" w:eastAsia="zh-CN"/>
        </w:rPr>
        <w:t>9.80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公顷，公园绿地</w:t>
      </w:r>
      <w:r>
        <w:rPr>
          <w:rFonts w:hint="eastAsia" w:ascii="宋体" w:hAnsi="宋体" w:cs="宋体"/>
          <w:sz w:val="28"/>
          <w:szCs w:val="28"/>
          <w:lang w:val="en-US" w:eastAsia="zh-CN"/>
        </w:rPr>
        <w:t>1.57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公顷</w:t>
      </w:r>
      <w:r>
        <w:rPr>
          <w:rFonts w:hint="eastAsia" w:ascii="宋体" w:hAnsi="宋体" w:cs="宋体"/>
          <w:sz w:val="28"/>
          <w:szCs w:val="28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left="0" w:leftChars="0" w:right="0" w:rightChars="0" w:firstLine="560" w:firstLineChars="200"/>
        <w:jc w:val="left"/>
        <w:textAlignment w:val="auto"/>
        <w:outlineLvl w:val="9"/>
        <w:rPr>
          <w:rFonts w:hint="eastAsia" w:ascii="宋体" w:hAnsi="宋体" w:cs="宋体"/>
          <w:sz w:val="28"/>
          <w:szCs w:val="28"/>
          <w:lang w:val="en-US" w:eastAsia="zh-CN"/>
        </w:rPr>
      </w:pPr>
      <w:r>
        <w:rPr>
          <w:rFonts w:hint="eastAsia" w:ascii="宋体" w:hAnsi="宋体" w:cs="宋体"/>
          <w:sz w:val="28"/>
          <w:szCs w:val="28"/>
          <w:lang w:val="en-US" w:eastAsia="zh-CN"/>
        </w:rPr>
        <w:t>交通：龙腾街规划道路红线宽度5</w:t>
      </w:r>
      <w:r>
        <w:rPr>
          <w:rFonts w:hint="eastAsia" w:ascii="宋体" w:hAnsi="宋体" w:cs="宋体"/>
          <w:sz w:val="28"/>
          <w:szCs w:val="28"/>
          <w:highlight w:val="none"/>
          <w:lang w:val="en-US" w:eastAsia="zh-CN"/>
        </w:rPr>
        <w:t>0米，南侧</w:t>
      </w:r>
      <w:r>
        <w:rPr>
          <w:rFonts w:hint="eastAsia" w:ascii="宋体" w:hAnsi="宋体" w:cs="宋体"/>
          <w:sz w:val="28"/>
          <w:szCs w:val="28"/>
          <w:lang w:val="en-US" w:eastAsia="zh-CN"/>
        </w:rPr>
        <w:t>规划路道路红线宽度</w:t>
      </w:r>
      <w:r>
        <w:rPr>
          <w:rFonts w:hint="eastAsia" w:ascii="宋体" w:hAnsi="宋体" w:cs="宋体"/>
          <w:sz w:val="28"/>
          <w:szCs w:val="28"/>
          <w:highlight w:val="none"/>
          <w:lang w:val="en-US" w:eastAsia="zh-CN"/>
        </w:rPr>
        <w:t>20米，北侧</w:t>
      </w:r>
      <w:r>
        <w:rPr>
          <w:rFonts w:hint="eastAsia" w:ascii="宋体" w:hAnsi="宋体" w:cs="宋体"/>
          <w:sz w:val="28"/>
          <w:szCs w:val="28"/>
          <w:lang w:val="en-US" w:eastAsia="zh-CN"/>
        </w:rPr>
        <w:t>规划路道路红线宽度</w:t>
      </w:r>
      <w:r>
        <w:rPr>
          <w:rFonts w:hint="eastAsia" w:ascii="宋体" w:hAnsi="宋体" w:cs="宋体"/>
          <w:sz w:val="28"/>
          <w:szCs w:val="28"/>
          <w:highlight w:val="none"/>
          <w:lang w:val="en-US" w:eastAsia="zh-CN"/>
        </w:rPr>
        <w:t>25米</w:t>
      </w:r>
      <w:r>
        <w:rPr>
          <w:rFonts w:hint="eastAsia" w:ascii="宋体" w:hAnsi="宋体" w:cs="宋体"/>
          <w:sz w:val="28"/>
          <w:szCs w:val="28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left="0" w:leftChars="0" w:right="0" w:rightChars="0" w:firstLine="560" w:firstLineChars="200"/>
        <w:jc w:val="left"/>
        <w:textAlignment w:val="auto"/>
        <w:outlineLvl w:val="9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cs="宋体"/>
          <w:sz w:val="28"/>
          <w:szCs w:val="28"/>
          <w:lang w:val="en-US" w:eastAsia="zh-CN"/>
        </w:rPr>
        <w:t>绿地：</w:t>
      </w:r>
      <w:r>
        <w:rPr>
          <w:rFonts w:hint="eastAsia"/>
          <w:sz w:val="28"/>
          <w:szCs w:val="28"/>
          <w:lang w:val="en-US" w:eastAsia="zh-CN"/>
        </w:rPr>
        <w:t>龙腾街西</w:t>
      </w:r>
      <w:r>
        <w:rPr>
          <w:rFonts w:hint="eastAsia" w:ascii="Times New Roman" w:hAnsi="Times New Roman"/>
          <w:sz w:val="28"/>
          <w:szCs w:val="28"/>
          <w:lang w:val="en-US" w:eastAsia="zh-CN"/>
        </w:rPr>
        <w:t>侧控制</w:t>
      </w:r>
      <w:r>
        <w:rPr>
          <w:rFonts w:hint="eastAsia"/>
          <w:sz w:val="28"/>
          <w:szCs w:val="28"/>
          <w:lang w:val="en-US" w:eastAsia="zh-CN"/>
        </w:rPr>
        <w:t>50米带状</w:t>
      </w:r>
      <w:r>
        <w:rPr>
          <w:rFonts w:hint="eastAsia" w:ascii="Times New Roman" w:hAnsi="Times New Roman"/>
          <w:sz w:val="28"/>
          <w:szCs w:val="28"/>
          <w:lang w:val="en-US" w:eastAsia="zh-CN"/>
        </w:rPr>
        <w:t>公园绿地</w:t>
      </w:r>
      <w:r>
        <w:rPr>
          <w:rFonts w:hint="eastAsia"/>
          <w:sz w:val="28"/>
          <w:szCs w:val="28"/>
          <w:lang w:val="en-US" w:eastAsia="zh-CN"/>
        </w:rPr>
        <w:t>，面积为1.57公顷</w:t>
      </w:r>
      <w:r>
        <w:rPr>
          <w:rFonts w:hint="eastAsia" w:ascii="Times New Roman" w:hAnsi="Times New Roman"/>
          <w:sz w:val="28"/>
          <w:szCs w:val="28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left="0" w:leftChars="0" w:right="0" w:rightChars="0" w:firstLine="560" w:firstLineChars="200"/>
        <w:jc w:val="left"/>
        <w:textAlignment w:val="auto"/>
        <w:outlineLvl w:val="9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cs="宋体"/>
          <w:sz w:val="28"/>
          <w:szCs w:val="28"/>
          <w:lang w:val="en-US" w:eastAsia="zh-CN"/>
        </w:rPr>
        <w:t>市政工程：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规划</w:t>
      </w:r>
      <w:r>
        <w:rPr>
          <w:rFonts w:hint="eastAsia" w:ascii="宋体" w:hAnsi="宋体" w:cs="宋体"/>
          <w:sz w:val="28"/>
          <w:szCs w:val="28"/>
          <w:lang w:val="en-US" w:eastAsia="zh-CN"/>
        </w:rPr>
        <w:t>地块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内市政管网</w:t>
      </w:r>
      <w:r>
        <w:rPr>
          <w:rFonts w:hint="eastAsia" w:ascii="宋体" w:hAnsi="宋体" w:cs="宋体"/>
          <w:sz w:val="28"/>
          <w:szCs w:val="28"/>
          <w:lang w:val="en-US" w:eastAsia="zh-CN"/>
        </w:rPr>
        <w:t>均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接入</w:t>
      </w:r>
      <w:r>
        <w:rPr>
          <w:rFonts w:hint="eastAsia" w:ascii="宋体" w:hAnsi="宋体" w:cs="宋体"/>
          <w:sz w:val="28"/>
          <w:szCs w:val="28"/>
          <w:lang w:val="en-US" w:eastAsia="zh-CN"/>
        </w:rPr>
        <w:t>龙腾街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市政管网。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left="0" w:leftChars="0" w:right="0" w:rightChars="0" w:firstLine="560" w:firstLineChars="200"/>
        <w:jc w:val="left"/>
        <w:textAlignment w:val="auto"/>
        <w:outlineLvl w:val="9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cs="宋体"/>
          <w:sz w:val="28"/>
          <w:szCs w:val="28"/>
          <w:lang w:val="en-US" w:eastAsia="zh-CN"/>
        </w:rPr>
        <w:t>安全防灾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560" w:firstLineChars="200"/>
        <w:jc w:val="left"/>
        <w:textAlignment w:val="auto"/>
        <w:rPr>
          <w:rFonts w:hint="eastAsia" w:ascii="宋体" w:hAnsi="宋体" w:cs="宋体"/>
          <w:sz w:val="28"/>
          <w:szCs w:val="28"/>
          <w:lang w:val="en-US" w:eastAsia="zh-CN"/>
        </w:rPr>
      </w:pPr>
      <w:r>
        <w:rPr>
          <w:rFonts w:hint="eastAsia" w:ascii="宋体" w:hAnsi="宋体" w:cs="宋体"/>
          <w:sz w:val="28"/>
          <w:szCs w:val="28"/>
          <w:lang w:val="en-US" w:eastAsia="zh-CN"/>
        </w:rPr>
        <w:t>防洪：区域按50年一遇标准设防；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40" w:lineRule="exact"/>
        <w:ind w:firstLine="560" w:firstLineChars="200"/>
        <w:jc w:val="left"/>
        <w:textAlignment w:val="auto"/>
        <w:rPr>
          <w:rFonts w:hint="eastAsia" w:ascii="宋体" w:hAnsi="宋体" w:cs="宋体"/>
          <w:sz w:val="28"/>
          <w:szCs w:val="28"/>
          <w:lang w:val="en-US" w:eastAsia="zh-CN"/>
        </w:rPr>
      </w:pPr>
      <w:r>
        <w:rPr>
          <w:rFonts w:hint="eastAsia" w:ascii="宋体" w:hAnsi="宋体" w:cs="宋体"/>
          <w:sz w:val="28"/>
          <w:szCs w:val="28"/>
          <w:lang w:val="en-US" w:eastAsia="zh-CN"/>
        </w:rPr>
        <w:t>抗震减灾：抗震设防要求采用Ⅶ度，重要工程、生命线工程设防烈度应达到Ⅷ度。</w:t>
      </w:r>
    </w:p>
    <w:p>
      <w:pPr>
        <w:numPr>
          <w:ilvl w:val="0"/>
          <w:numId w:val="0"/>
        </w:numPr>
        <w:spacing w:line="600" w:lineRule="exact"/>
        <w:jc w:val="left"/>
        <w:rPr>
          <w:rFonts w:hint="default" w:ascii="微软雅黑" w:hAnsi="微软雅黑" w:eastAsia="微软雅黑" w:cs="微软雅黑"/>
          <w:b/>
          <w:bCs/>
          <w:color w:val="auto"/>
          <w:spacing w:val="17"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ind w:firstLine="0" w:firstLineChars="0"/>
        <w:jc w:val="center"/>
        <w:textAlignment w:val="auto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65FB1E5"/>
    <w:multiLevelType w:val="singleLevel"/>
    <w:tmpl w:val="865FB1E5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2FD04556"/>
    <w:multiLevelType w:val="singleLevel"/>
    <w:tmpl w:val="2FD04556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YzNjBkOTgyNWQ1YTMxYzM3MzMwNWFiODNmOWIzYWMifQ=="/>
  </w:docVars>
  <w:rsids>
    <w:rsidRoot w:val="00172A27"/>
    <w:rsid w:val="08582D81"/>
    <w:rsid w:val="0E123C79"/>
    <w:rsid w:val="31534381"/>
    <w:rsid w:val="3C9908F1"/>
    <w:rsid w:val="3FC62A22"/>
    <w:rsid w:val="40BB79E7"/>
    <w:rsid w:val="4BF61A50"/>
    <w:rsid w:val="4C0E2740"/>
    <w:rsid w:val="55957F6C"/>
    <w:rsid w:val="56C41C71"/>
    <w:rsid w:val="5D7A1143"/>
    <w:rsid w:val="5E554A5D"/>
    <w:rsid w:val="65C2668D"/>
    <w:rsid w:val="6BDB1F72"/>
    <w:rsid w:val="6D4370B6"/>
    <w:rsid w:val="70B55B72"/>
    <w:rsid w:val="7C6B65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352</Words>
  <Characters>377</Characters>
  <Lines>0</Lines>
  <Paragraphs>0</Paragraphs>
  <TotalTime>7</TotalTime>
  <ScaleCrop>false</ScaleCrop>
  <LinksUpToDate>false</LinksUpToDate>
  <CharactersWithSpaces>377</CharactersWithSpaces>
  <Application>WPS Office_11.1.0.11045_F1E327BC-269C-435d-A152-05C5408002CA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2023-01-19T08:31:00Z</dcterms:created>
  <dc:creator>yang</dc:creator>
  <cp:lastModifiedBy>Administrator</cp:lastModifiedBy>
  <dcterms:modified xsi:type="dcterms:W3CDTF">2025-09-30T02:11:12Z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2052-11.1.0.11045</vt:lpwstr>
  </property>
  <property fmtid="{D5CDD505-2E9C-101B-9397-08002B2CF9AE}" pid="3" name="ICV">
    <vt:lpwstr>FD08BEADABCE4568A29BE89F5CDE0342_13</vt:lpwstr>
  </property>
  <property fmtid="{D5CDD505-2E9C-101B-9397-08002B2CF9AE}" pid="4" name="KSOTemplateDocerSaveRecord">
    <vt:lpwstr>eyJoZGlkIjoiMjgyYzQ0MzliMmVmYmE1MTU4NWVjNWFkMGRiZDMxMzkiLCJ1c2VySWQiOiIzNDA1NzgwNzQifQ==</vt:lpwstr>
  </property>
</Properties>
</file>