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0" w:name="_Toc26563"/>
      <w:r>
        <w:rPr>
          <w:rFonts w:ascii="黑体" w:hAnsi="黑体" w:eastAsia="黑体" w:cs="黑体"/>
          <w:b/>
          <w:color w:val="000000"/>
          <w:sz w:val="44"/>
        </w:rPr>
        <w:t>2025年单位预算信息公开目录</w:t>
      </w:r>
      <w:bookmarkEnd w:id="0"/>
    </w:p>
    <w:p>
      <w:pPr>
        <w:spacing w:before="0" w:after="0" w:line="240" w:lineRule="auto"/>
        <w:ind w:firstLine="0"/>
        <w:jc w:val="center"/>
        <w:outlineLvl w:val="9"/>
      </w:pPr>
      <w:r>
        <w:rPr>
          <w:rFonts w:ascii="黑体" w:hAnsi="黑体" w:eastAsia="黑体" w:cs="黑体"/>
          <w:b/>
          <w:color w:val="000000"/>
          <w:sz w:val="30"/>
        </w:rPr>
        <w:t xml:space="preserve"> </w:t>
      </w:r>
    </w:p>
    <w:sdt>
      <w:sdtPr>
        <w:rPr>
          <w:rFonts w:ascii="宋体" w:hAnsi="宋体" w:eastAsia="宋体" w:cstheme="minorBidi"/>
          <w:sz w:val="21"/>
          <w:szCs w:val="24"/>
          <w:lang w:val="en-US" w:eastAsia="uk-UA" w:bidi="ar-SA"/>
        </w:rPr>
        <w:id w:val="147463510"/>
        <w15:color w:val="DBDBDB"/>
        <w:docPartObj>
          <w:docPartGallery w:val="Table of Contents"/>
          <w:docPartUnique/>
        </w:docPartObj>
      </w:sdtPr>
      <w:sdtEndPr>
        <w:rPr>
          <w:rFonts w:ascii="方正小标宋_GBK" w:hAnsi="方正小标宋_GBK" w:eastAsia="方正小标宋_GBK" w:cs="方正小标宋_GBK"/>
          <w:color w:val="000000"/>
          <w:sz w:val="24"/>
          <w:szCs w:val="24"/>
          <w:lang w:val="en-US" w:eastAsia="uk-UA" w:bidi="ar-SA"/>
        </w:rPr>
      </w:sdtEndPr>
      <w:sdtContent>
        <w:p>
          <w:pPr>
            <w:spacing w:before="0" w:beforeLines="0" w:after="0" w:afterLines="0" w:line="240" w:lineRule="auto"/>
            <w:ind w:left="0" w:leftChars="0" w:right="0" w:rightChars="0" w:firstLine="0" w:firstLineChars="0"/>
            <w:jc w:val="center"/>
          </w:pPr>
        </w:p>
        <w:p>
          <w:pPr>
            <w:pStyle w:val="25"/>
            <w:tabs>
              <w:tab w:val="right" w:leader="dot" w:pos="14800"/>
            </w:tabs>
          </w:pPr>
          <w:r>
            <w:rPr>
              <w:rFonts w:ascii="方正小标宋_GBK" w:hAnsi="方正小标宋_GBK" w:eastAsia="方正小标宋_GBK" w:cs="方正小标宋_GBK"/>
              <w:b w:val="0"/>
              <w:color w:val="000000"/>
              <w:sz w:val="44"/>
            </w:rPr>
            <w:fldChar w:fldCharType="begin"/>
          </w:r>
          <w:r>
            <w:rPr>
              <w:rFonts w:ascii="方正小标宋_GBK" w:hAnsi="方正小标宋_GBK" w:eastAsia="方正小标宋_GBK" w:cs="方正小标宋_GBK"/>
              <w:b w:val="0"/>
              <w:color w:val="000000"/>
              <w:sz w:val="44"/>
            </w:rPr>
            <w:instrText xml:space="preserve">TOC \o "1-3" \h \u </w:instrText>
          </w:r>
          <w:r>
            <w:rPr>
              <w:rFonts w:ascii="方正小标宋_GBK" w:hAnsi="方正小标宋_GBK" w:eastAsia="方正小标宋_GBK" w:cs="方正小标宋_GBK"/>
              <w:b w:val="0"/>
              <w:color w:val="000000"/>
              <w:sz w:val="44"/>
            </w:rPr>
            <w:fldChar w:fldCharType="separate"/>
          </w:r>
          <w:r>
            <w:rPr>
              <w:rFonts w:hint="eastAsia" w:ascii="宋体" w:hAnsi="宋体" w:eastAsia="宋体" w:cs="宋体"/>
              <w:color w:val="000000"/>
              <w:sz w:val="30"/>
              <w:szCs w:val="30"/>
            </w:rPr>
            <w:fldChar w:fldCharType="begin"/>
          </w:r>
          <w:r>
            <w:rPr>
              <w:rFonts w:hint="eastAsia" w:ascii="宋体" w:hAnsi="宋体" w:eastAsia="宋体" w:cs="宋体"/>
              <w:sz w:val="30"/>
              <w:szCs w:val="30"/>
            </w:rPr>
            <w:instrText xml:space="preserve"> HYPERLINK \l _Toc32121 </w:instrText>
          </w:r>
          <w:r>
            <w:rPr>
              <w:rFonts w:hint="eastAsia" w:ascii="宋体" w:hAnsi="宋体" w:eastAsia="宋体" w:cs="宋体"/>
              <w:sz w:val="30"/>
              <w:szCs w:val="30"/>
            </w:rPr>
            <w:fldChar w:fldCharType="separate"/>
          </w:r>
          <w:r>
            <w:rPr>
              <w:rFonts w:hint="eastAsia" w:ascii="宋体" w:hAnsi="宋体" w:eastAsia="宋体" w:cs="宋体"/>
              <w:sz w:val="30"/>
              <w:szCs w:val="30"/>
            </w:rPr>
            <w:t>一、赵县北王里镇人民政府本级收支预算</w:t>
          </w:r>
          <w:r>
            <w:rPr>
              <w:rFonts w:hint="eastAsia" w:ascii="宋体" w:hAnsi="宋体" w:eastAsia="宋体" w:cs="宋体"/>
              <w:sz w:val="30"/>
              <w:szCs w:val="30"/>
            </w:rPr>
            <w:tab/>
          </w:r>
          <w:r>
            <w:rPr>
              <w:rFonts w:hint="eastAsia" w:ascii="宋体" w:hAnsi="宋体" w:eastAsia="宋体" w:cs="宋体"/>
              <w:sz w:val="30"/>
              <w:szCs w:val="30"/>
            </w:rPr>
            <w:fldChar w:fldCharType="begin"/>
          </w:r>
          <w:r>
            <w:rPr>
              <w:rFonts w:hint="eastAsia" w:ascii="宋体" w:hAnsi="宋体" w:eastAsia="宋体" w:cs="宋体"/>
              <w:sz w:val="30"/>
              <w:szCs w:val="30"/>
            </w:rPr>
            <w:instrText xml:space="preserve"> PAGEREF _Toc32121 \h </w:instrText>
          </w:r>
          <w:r>
            <w:rPr>
              <w:rFonts w:hint="eastAsia" w:ascii="宋体" w:hAnsi="宋体" w:eastAsia="宋体" w:cs="宋体"/>
              <w:sz w:val="30"/>
              <w:szCs w:val="30"/>
            </w:rPr>
            <w:fldChar w:fldCharType="separate"/>
          </w:r>
          <w:r>
            <w:rPr>
              <w:rFonts w:hint="eastAsia" w:ascii="宋体" w:hAnsi="宋体" w:eastAsia="宋体" w:cs="宋体"/>
              <w:sz w:val="30"/>
              <w:szCs w:val="30"/>
            </w:rPr>
            <w:t>2</w:t>
          </w:r>
          <w:r>
            <w:rPr>
              <w:rFonts w:hint="eastAsia" w:ascii="宋体" w:hAnsi="宋体" w:eastAsia="宋体" w:cs="宋体"/>
              <w:sz w:val="30"/>
              <w:szCs w:val="30"/>
            </w:rPr>
            <w:fldChar w:fldCharType="end"/>
          </w:r>
          <w:r>
            <w:rPr>
              <w:rFonts w:hint="eastAsia" w:ascii="宋体" w:hAnsi="宋体" w:eastAsia="宋体" w:cs="宋体"/>
              <w:color w:val="000000"/>
              <w:sz w:val="30"/>
              <w:szCs w:val="30"/>
            </w:rPr>
            <w:fldChar w:fldCharType="end"/>
          </w:r>
        </w:p>
        <w:p>
          <w:pPr>
            <w:spacing w:before="0" w:after="0"/>
            <w:ind w:firstLine="0"/>
            <w:jc w:val="both"/>
            <w:outlineLvl w:val="9"/>
            <w:rPr>
              <w:rFonts w:ascii="方正小标宋_GBK" w:hAnsi="方正小标宋_GBK" w:eastAsia="方正小标宋_GBK" w:cs="方正小标宋_GBK"/>
              <w:b w:val="0"/>
              <w:color w:val="000000"/>
              <w:sz w:val="44"/>
            </w:rPr>
          </w:pPr>
          <w:r>
            <w:rPr>
              <w:rFonts w:ascii="方正小标宋_GBK" w:hAnsi="方正小标宋_GBK" w:eastAsia="方正小标宋_GBK" w:cs="方正小标宋_GBK"/>
              <w:color w:val="000000"/>
            </w:rPr>
            <w:fldChar w:fldCharType="end"/>
          </w:r>
        </w:p>
      </w:sdtContent>
    </w:sdt>
    <w:p>
      <w:pPr>
        <w:spacing w:before="0" w:after="0"/>
        <w:ind w:firstLine="0"/>
        <w:jc w:val="center"/>
        <w:outlineLvl w:val="9"/>
        <w:rPr>
          <w:rFonts w:ascii="方正小标宋_GBK" w:hAnsi="方正小标宋_GBK" w:eastAsia="方正小标宋_GBK" w:cs="方正小标宋_GBK"/>
          <w:b w:val="0"/>
          <w:color w:val="000000"/>
          <w:sz w:val="44"/>
        </w:rPr>
      </w:pPr>
    </w:p>
    <w:p>
      <w:pPr>
        <w:spacing w:before="0" w:after="0"/>
        <w:ind w:firstLine="0"/>
        <w:jc w:val="center"/>
        <w:outlineLvl w:val="9"/>
        <w:rPr>
          <w:rFonts w:ascii="方正小标宋_GBK" w:hAnsi="方正小标宋_GBK" w:eastAsia="方正小标宋_GBK" w:cs="方正小标宋_GBK"/>
          <w:b w:val="0"/>
          <w:color w:val="000000"/>
          <w:sz w:val="44"/>
        </w:rPr>
      </w:pPr>
    </w:p>
    <w:p>
      <w:pPr>
        <w:spacing w:before="0" w:after="0"/>
        <w:ind w:firstLine="0"/>
        <w:jc w:val="center"/>
        <w:outlineLvl w:val="9"/>
        <w:rPr>
          <w:rFonts w:ascii="方正小标宋_GBK" w:hAnsi="方正小标宋_GBK" w:eastAsia="方正小标宋_GBK" w:cs="方正小标宋_GBK"/>
          <w:b w:val="0"/>
          <w:color w:val="000000"/>
          <w:sz w:val="44"/>
        </w:rPr>
      </w:pPr>
    </w:p>
    <w:p>
      <w:pPr>
        <w:spacing w:before="0" w:after="0"/>
        <w:ind w:firstLine="0"/>
        <w:jc w:val="center"/>
        <w:outlineLvl w:val="9"/>
        <w:rPr>
          <w:rFonts w:ascii="方正小标宋_GBK" w:hAnsi="方正小标宋_GBK" w:eastAsia="方正小标宋_GBK" w:cs="方正小标宋_GBK"/>
          <w:b w:val="0"/>
          <w:color w:val="000000"/>
          <w:sz w:val="44"/>
        </w:rPr>
      </w:pPr>
    </w:p>
    <w:p>
      <w:pPr>
        <w:spacing w:before="0" w:after="0"/>
        <w:ind w:firstLine="0"/>
        <w:jc w:val="center"/>
        <w:outlineLvl w:val="9"/>
        <w:rPr>
          <w:rFonts w:ascii="方正小标宋_GBK" w:hAnsi="方正小标宋_GBK" w:eastAsia="方正小标宋_GBK" w:cs="方正小标宋_GBK"/>
          <w:b w:val="0"/>
          <w:color w:val="000000"/>
          <w:sz w:val="44"/>
        </w:rPr>
      </w:pPr>
    </w:p>
    <w:p>
      <w:pPr>
        <w:spacing w:before="0" w:after="0"/>
        <w:ind w:firstLine="0"/>
        <w:jc w:val="center"/>
        <w:outlineLvl w:val="9"/>
        <w:rPr>
          <w:rFonts w:ascii="方正小标宋_GBK" w:hAnsi="方正小标宋_GBK" w:eastAsia="方正小标宋_GBK" w:cs="方正小标宋_GBK"/>
          <w:b w:val="0"/>
          <w:color w:val="000000"/>
          <w:sz w:val="44"/>
        </w:rPr>
      </w:pPr>
    </w:p>
    <w:p>
      <w:pPr>
        <w:spacing w:before="0" w:after="0"/>
        <w:ind w:firstLine="0"/>
        <w:jc w:val="center"/>
        <w:outlineLvl w:val="9"/>
        <w:rPr>
          <w:rFonts w:ascii="方正小标宋_GBK" w:hAnsi="方正小标宋_GBK" w:eastAsia="方正小标宋_GBK" w:cs="方正小标宋_GBK"/>
          <w:b w:val="0"/>
          <w:color w:val="000000"/>
          <w:sz w:val="44"/>
        </w:rPr>
      </w:pPr>
    </w:p>
    <w:p>
      <w:pPr>
        <w:spacing w:before="0" w:after="0"/>
        <w:ind w:firstLine="0"/>
        <w:jc w:val="center"/>
        <w:outlineLvl w:val="9"/>
        <w:rPr>
          <w:rFonts w:ascii="方正小标宋_GBK" w:hAnsi="方正小标宋_GBK" w:eastAsia="方正小标宋_GBK" w:cs="方正小标宋_GBK"/>
          <w:b w:val="0"/>
          <w:color w:val="000000"/>
          <w:sz w:val="44"/>
        </w:rPr>
      </w:pPr>
    </w:p>
    <w:p>
      <w:pPr>
        <w:spacing w:before="0" w:after="0"/>
        <w:ind w:firstLine="0"/>
        <w:jc w:val="center"/>
        <w:outlineLvl w:val="9"/>
        <w:rPr>
          <w:rFonts w:ascii="方正小标宋_GBK" w:hAnsi="方正小标宋_GBK" w:eastAsia="方正小标宋_GBK" w:cs="方正小标宋_GBK"/>
          <w:b w:val="0"/>
          <w:color w:val="000000"/>
          <w:sz w:val="44"/>
        </w:rPr>
      </w:pPr>
    </w:p>
    <w:p>
      <w:pPr>
        <w:spacing w:before="0" w:after="0"/>
        <w:ind w:firstLine="0"/>
        <w:jc w:val="center"/>
        <w:outlineLvl w:val="0"/>
      </w:pPr>
      <w:bookmarkStart w:id="1" w:name="_Toc32121"/>
      <w:r>
        <w:rPr>
          <w:rFonts w:ascii="方正小标宋_GBK" w:hAnsi="方正小标宋_GBK" w:eastAsia="方正小标宋_GBK" w:cs="方正小标宋_GBK"/>
          <w:b w:val="0"/>
          <w:color w:val="000000"/>
          <w:sz w:val="44"/>
        </w:rPr>
        <w:t>一、赵县北王里镇人民政府本级收支预算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952001赵县北王里镇人民政府本级</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1194.48</w:t>
            </w:r>
          </w:p>
        </w:tc>
        <w:tc>
          <w:tcPr>
            <w:tcW w:w="4535" w:type="dxa"/>
            <w:vAlign w:val="center"/>
          </w:tcPr>
          <w:p>
            <w:pPr>
              <w:pStyle w:val="13"/>
            </w:pPr>
            <w:r>
              <w:t>一、一般公共服务支出</w:t>
            </w:r>
          </w:p>
        </w:tc>
        <w:tc>
          <w:tcPr>
            <w:tcW w:w="2126" w:type="dxa"/>
            <w:vAlign w:val="center"/>
          </w:tcPr>
          <w:p>
            <w:pPr>
              <w:pStyle w:val="12"/>
            </w:pPr>
            <w:r>
              <w:t>523.72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79.66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5.40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511.70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49.00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1194.48</w:t>
            </w:r>
          </w:p>
        </w:tc>
        <w:tc>
          <w:tcPr>
            <w:tcW w:w="4535" w:type="dxa"/>
            <w:vAlign w:val="center"/>
          </w:tcPr>
          <w:p>
            <w:pPr>
              <w:pStyle w:val="15"/>
            </w:pPr>
            <w:r>
              <w:t>本年支出合计</w:t>
            </w:r>
          </w:p>
        </w:tc>
        <w:tc>
          <w:tcPr>
            <w:tcW w:w="2126" w:type="dxa"/>
            <w:vAlign w:val="center"/>
          </w:tcPr>
          <w:p>
            <w:pPr>
              <w:pStyle w:val="16"/>
            </w:pPr>
            <w:r>
              <w:t>1194.48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1194.48</w:t>
            </w:r>
          </w:p>
        </w:tc>
        <w:tc>
          <w:tcPr>
            <w:tcW w:w="4535" w:type="dxa"/>
            <w:vAlign w:val="center"/>
          </w:tcPr>
          <w:p>
            <w:pPr>
              <w:pStyle w:val="15"/>
            </w:pPr>
            <w:r>
              <w:t>支出总计</w:t>
            </w:r>
          </w:p>
        </w:tc>
        <w:tc>
          <w:tcPr>
            <w:tcW w:w="2126" w:type="dxa"/>
            <w:vAlign w:val="center"/>
          </w:tcPr>
          <w:p>
            <w:pPr>
              <w:pStyle w:val="16"/>
            </w:pPr>
            <w:r>
              <w:t>1194.48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952001赵县北王里镇人民政府本级</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1194.48</w:t>
            </w:r>
          </w:p>
        </w:tc>
        <w:tc>
          <w:tcPr>
            <w:tcW w:w="1134" w:type="dxa"/>
            <w:vAlign w:val="center"/>
          </w:tcPr>
          <w:p>
            <w:pPr>
              <w:pStyle w:val="16"/>
            </w:pPr>
            <w:r>
              <w:t>1194.48</w:t>
            </w:r>
          </w:p>
        </w:tc>
        <w:tc>
          <w:tcPr>
            <w:tcW w:w="1134" w:type="dxa"/>
            <w:vAlign w:val="center"/>
          </w:tcPr>
          <w:p>
            <w:pPr>
              <w:pStyle w:val="16"/>
            </w:pPr>
            <w:r>
              <w:t>1194.48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523.72</w:t>
            </w:r>
          </w:p>
        </w:tc>
        <w:tc>
          <w:tcPr>
            <w:tcW w:w="1134" w:type="dxa"/>
            <w:vAlign w:val="center"/>
          </w:tcPr>
          <w:p>
            <w:pPr>
              <w:pStyle w:val="12"/>
            </w:pPr>
            <w:r>
              <w:t>523.72</w:t>
            </w:r>
          </w:p>
        </w:tc>
        <w:tc>
          <w:tcPr>
            <w:tcW w:w="1134" w:type="dxa"/>
            <w:vAlign w:val="center"/>
          </w:tcPr>
          <w:p>
            <w:pPr>
              <w:pStyle w:val="12"/>
            </w:pPr>
            <w:r>
              <w:t>523.72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20101</w:t>
            </w:r>
          </w:p>
        </w:tc>
        <w:tc>
          <w:tcPr>
            <w:tcW w:w="1559" w:type="dxa"/>
            <w:vAlign w:val="center"/>
          </w:tcPr>
          <w:p>
            <w:pPr>
              <w:pStyle w:val="13"/>
            </w:pPr>
            <w:r>
              <w:t>人大事务</w:t>
            </w:r>
          </w:p>
        </w:tc>
        <w:tc>
          <w:tcPr>
            <w:tcW w:w="1134" w:type="dxa"/>
            <w:vAlign w:val="center"/>
          </w:tcPr>
          <w:p>
            <w:pPr>
              <w:pStyle w:val="12"/>
            </w:pPr>
            <w:r>
              <w:t>1.70</w:t>
            </w:r>
          </w:p>
        </w:tc>
        <w:tc>
          <w:tcPr>
            <w:tcW w:w="1134" w:type="dxa"/>
            <w:vAlign w:val="center"/>
          </w:tcPr>
          <w:p>
            <w:pPr>
              <w:pStyle w:val="12"/>
            </w:pPr>
            <w:r>
              <w:t>1.70</w:t>
            </w:r>
          </w:p>
        </w:tc>
        <w:tc>
          <w:tcPr>
            <w:tcW w:w="1134" w:type="dxa"/>
            <w:vAlign w:val="center"/>
          </w:tcPr>
          <w:p>
            <w:pPr>
              <w:pStyle w:val="12"/>
            </w:pPr>
            <w:r>
              <w:t>1.70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2010108</w:t>
            </w:r>
          </w:p>
        </w:tc>
        <w:tc>
          <w:tcPr>
            <w:tcW w:w="1559" w:type="dxa"/>
            <w:vAlign w:val="center"/>
          </w:tcPr>
          <w:p>
            <w:pPr>
              <w:pStyle w:val="13"/>
            </w:pPr>
            <w:r>
              <w:t>代表工作</w:t>
            </w:r>
          </w:p>
        </w:tc>
        <w:tc>
          <w:tcPr>
            <w:tcW w:w="1134" w:type="dxa"/>
            <w:vAlign w:val="center"/>
          </w:tcPr>
          <w:p>
            <w:pPr>
              <w:pStyle w:val="12"/>
            </w:pPr>
            <w:r>
              <w:t>1.70</w:t>
            </w:r>
          </w:p>
        </w:tc>
        <w:tc>
          <w:tcPr>
            <w:tcW w:w="1134" w:type="dxa"/>
            <w:vAlign w:val="center"/>
          </w:tcPr>
          <w:p>
            <w:pPr>
              <w:pStyle w:val="12"/>
            </w:pPr>
            <w:r>
              <w:t>1.70</w:t>
            </w:r>
          </w:p>
        </w:tc>
        <w:tc>
          <w:tcPr>
            <w:tcW w:w="1134" w:type="dxa"/>
            <w:vAlign w:val="center"/>
          </w:tcPr>
          <w:p>
            <w:pPr>
              <w:pStyle w:val="12"/>
            </w:pPr>
            <w:r>
              <w:t>1.70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519.47</w:t>
            </w:r>
          </w:p>
        </w:tc>
        <w:tc>
          <w:tcPr>
            <w:tcW w:w="1134" w:type="dxa"/>
            <w:vAlign w:val="center"/>
          </w:tcPr>
          <w:p>
            <w:pPr>
              <w:pStyle w:val="12"/>
            </w:pPr>
            <w:r>
              <w:t>519.47</w:t>
            </w:r>
          </w:p>
        </w:tc>
        <w:tc>
          <w:tcPr>
            <w:tcW w:w="1134" w:type="dxa"/>
            <w:vAlign w:val="center"/>
          </w:tcPr>
          <w:p>
            <w:pPr>
              <w:pStyle w:val="12"/>
            </w:pPr>
            <w:r>
              <w:t>519.47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519.47</w:t>
            </w:r>
          </w:p>
        </w:tc>
        <w:tc>
          <w:tcPr>
            <w:tcW w:w="1134" w:type="dxa"/>
            <w:vAlign w:val="center"/>
          </w:tcPr>
          <w:p>
            <w:pPr>
              <w:pStyle w:val="12"/>
            </w:pPr>
            <w:r>
              <w:t>519.47</w:t>
            </w:r>
          </w:p>
        </w:tc>
        <w:tc>
          <w:tcPr>
            <w:tcW w:w="1134" w:type="dxa"/>
            <w:vAlign w:val="center"/>
          </w:tcPr>
          <w:p>
            <w:pPr>
              <w:pStyle w:val="12"/>
            </w:pPr>
            <w:r>
              <w:t>519.47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20199</w:t>
            </w:r>
          </w:p>
        </w:tc>
        <w:tc>
          <w:tcPr>
            <w:tcW w:w="1559" w:type="dxa"/>
            <w:vAlign w:val="center"/>
          </w:tcPr>
          <w:p>
            <w:pPr>
              <w:pStyle w:val="13"/>
            </w:pPr>
            <w:r>
              <w:t>其他一般公共服务支出</w:t>
            </w:r>
          </w:p>
        </w:tc>
        <w:tc>
          <w:tcPr>
            <w:tcW w:w="1134" w:type="dxa"/>
            <w:vAlign w:val="center"/>
          </w:tcPr>
          <w:p>
            <w:pPr>
              <w:pStyle w:val="12"/>
            </w:pPr>
            <w:r>
              <w:t>2.55</w:t>
            </w:r>
          </w:p>
        </w:tc>
        <w:tc>
          <w:tcPr>
            <w:tcW w:w="1134" w:type="dxa"/>
            <w:vAlign w:val="center"/>
          </w:tcPr>
          <w:p>
            <w:pPr>
              <w:pStyle w:val="12"/>
            </w:pPr>
            <w:r>
              <w:t>2.55</w:t>
            </w:r>
          </w:p>
        </w:tc>
        <w:tc>
          <w:tcPr>
            <w:tcW w:w="1134" w:type="dxa"/>
            <w:vAlign w:val="center"/>
          </w:tcPr>
          <w:p>
            <w:pPr>
              <w:pStyle w:val="12"/>
            </w:pPr>
            <w:r>
              <w:t>2.55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2019999</w:t>
            </w:r>
          </w:p>
        </w:tc>
        <w:tc>
          <w:tcPr>
            <w:tcW w:w="1559" w:type="dxa"/>
            <w:vAlign w:val="center"/>
          </w:tcPr>
          <w:p>
            <w:pPr>
              <w:pStyle w:val="13"/>
            </w:pPr>
            <w:r>
              <w:t>其他一般公共服务支出</w:t>
            </w:r>
          </w:p>
        </w:tc>
        <w:tc>
          <w:tcPr>
            <w:tcW w:w="1134" w:type="dxa"/>
            <w:vAlign w:val="center"/>
          </w:tcPr>
          <w:p>
            <w:pPr>
              <w:pStyle w:val="12"/>
            </w:pPr>
            <w:r>
              <w:t>2.55</w:t>
            </w:r>
          </w:p>
        </w:tc>
        <w:tc>
          <w:tcPr>
            <w:tcW w:w="1134" w:type="dxa"/>
            <w:vAlign w:val="center"/>
          </w:tcPr>
          <w:p>
            <w:pPr>
              <w:pStyle w:val="12"/>
            </w:pPr>
            <w:r>
              <w:t>2.55</w:t>
            </w:r>
          </w:p>
        </w:tc>
        <w:tc>
          <w:tcPr>
            <w:tcW w:w="1134" w:type="dxa"/>
            <w:vAlign w:val="center"/>
          </w:tcPr>
          <w:p>
            <w:pPr>
              <w:pStyle w:val="12"/>
            </w:pPr>
            <w:r>
              <w:t>2.55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79.66</w:t>
            </w:r>
          </w:p>
        </w:tc>
        <w:tc>
          <w:tcPr>
            <w:tcW w:w="1134" w:type="dxa"/>
            <w:vAlign w:val="center"/>
          </w:tcPr>
          <w:p>
            <w:pPr>
              <w:pStyle w:val="12"/>
            </w:pPr>
            <w:r>
              <w:t>79.66</w:t>
            </w:r>
          </w:p>
        </w:tc>
        <w:tc>
          <w:tcPr>
            <w:tcW w:w="1134" w:type="dxa"/>
            <w:vAlign w:val="center"/>
          </w:tcPr>
          <w:p>
            <w:pPr>
              <w:pStyle w:val="12"/>
            </w:pPr>
            <w:r>
              <w:t>79.66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73.30</w:t>
            </w:r>
          </w:p>
        </w:tc>
        <w:tc>
          <w:tcPr>
            <w:tcW w:w="1134" w:type="dxa"/>
            <w:vAlign w:val="center"/>
          </w:tcPr>
          <w:p>
            <w:pPr>
              <w:pStyle w:val="12"/>
            </w:pPr>
            <w:r>
              <w:t>73.30</w:t>
            </w:r>
          </w:p>
        </w:tc>
        <w:tc>
          <w:tcPr>
            <w:tcW w:w="1134" w:type="dxa"/>
            <w:vAlign w:val="center"/>
          </w:tcPr>
          <w:p>
            <w:pPr>
              <w:pStyle w:val="12"/>
            </w:pPr>
            <w:r>
              <w:t>73.30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24.30</w:t>
            </w:r>
          </w:p>
        </w:tc>
        <w:tc>
          <w:tcPr>
            <w:tcW w:w="1134" w:type="dxa"/>
            <w:vAlign w:val="center"/>
          </w:tcPr>
          <w:p>
            <w:pPr>
              <w:pStyle w:val="12"/>
            </w:pPr>
            <w:r>
              <w:t>24.30</w:t>
            </w:r>
          </w:p>
        </w:tc>
        <w:tc>
          <w:tcPr>
            <w:tcW w:w="1134" w:type="dxa"/>
            <w:vAlign w:val="center"/>
          </w:tcPr>
          <w:p>
            <w:pPr>
              <w:pStyle w:val="12"/>
            </w:pPr>
            <w:r>
              <w:t>24.30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49.00</w:t>
            </w:r>
          </w:p>
        </w:tc>
        <w:tc>
          <w:tcPr>
            <w:tcW w:w="1134" w:type="dxa"/>
            <w:vAlign w:val="center"/>
          </w:tcPr>
          <w:p>
            <w:pPr>
              <w:pStyle w:val="12"/>
            </w:pPr>
            <w:r>
              <w:t>49.00</w:t>
            </w:r>
          </w:p>
        </w:tc>
        <w:tc>
          <w:tcPr>
            <w:tcW w:w="1134" w:type="dxa"/>
            <w:vAlign w:val="center"/>
          </w:tcPr>
          <w:p>
            <w:pPr>
              <w:pStyle w:val="12"/>
            </w:pPr>
            <w:r>
              <w:t>49.00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20807</w:t>
            </w:r>
          </w:p>
        </w:tc>
        <w:tc>
          <w:tcPr>
            <w:tcW w:w="1559" w:type="dxa"/>
            <w:vAlign w:val="center"/>
          </w:tcPr>
          <w:p>
            <w:pPr>
              <w:pStyle w:val="13"/>
            </w:pPr>
            <w:r>
              <w:t>就业补助</w:t>
            </w:r>
          </w:p>
        </w:tc>
        <w:tc>
          <w:tcPr>
            <w:tcW w:w="1134" w:type="dxa"/>
            <w:vAlign w:val="center"/>
          </w:tcPr>
          <w:p>
            <w:pPr>
              <w:pStyle w:val="12"/>
            </w:pPr>
            <w:r>
              <w:t>0.76</w:t>
            </w:r>
          </w:p>
        </w:tc>
        <w:tc>
          <w:tcPr>
            <w:tcW w:w="1134" w:type="dxa"/>
            <w:vAlign w:val="center"/>
          </w:tcPr>
          <w:p>
            <w:pPr>
              <w:pStyle w:val="12"/>
            </w:pPr>
            <w:r>
              <w:t>0.76</w:t>
            </w:r>
          </w:p>
        </w:tc>
        <w:tc>
          <w:tcPr>
            <w:tcW w:w="1134" w:type="dxa"/>
            <w:vAlign w:val="center"/>
          </w:tcPr>
          <w:p>
            <w:pPr>
              <w:pStyle w:val="12"/>
            </w:pPr>
            <w:r>
              <w:t>0.76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2080799</w:t>
            </w:r>
          </w:p>
        </w:tc>
        <w:tc>
          <w:tcPr>
            <w:tcW w:w="1559" w:type="dxa"/>
            <w:vAlign w:val="center"/>
          </w:tcPr>
          <w:p>
            <w:pPr>
              <w:pStyle w:val="13"/>
            </w:pPr>
            <w:r>
              <w:t>其他就业补助支出</w:t>
            </w:r>
          </w:p>
        </w:tc>
        <w:tc>
          <w:tcPr>
            <w:tcW w:w="1134" w:type="dxa"/>
            <w:vAlign w:val="center"/>
          </w:tcPr>
          <w:p>
            <w:pPr>
              <w:pStyle w:val="12"/>
            </w:pPr>
            <w:r>
              <w:t>0.76</w:t>
            </w:r>
          </w:p>
        </w:tc>
        <w:tc>
          <w:tcPr>
            <w:tcW w:w="1134" w:type="dxa"/>
            <w:vAlign w:val="center"/>
          </w:tcPr>
          <w:p>
            <w:pPr>
              <w:pStyle w:val="12"/>
            </w:pPr>
            <w:r>
              <w:t>0.76</w:t>
            </w:r>
          </w:p>
        </w:tc>
        <w:tc>
          <w:tcPr>
            <w:tcW w:w="1134" w:type="dxa"/>
            <w:vAlign w:val="center"/>
          </w:tcPr>
          <w:p>
            <w:pPr>
              <w:pStyle w:val="12"/>
            </w:pPr>
            <w:r>
              <w:t>0.76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20808</w:t>
            </w:r>
          </w:p>
        </w:tc>
        <w:tc>
          <w:tcPr>
            <w:tcW w:w="1559" w:type="dxa"/>
            <w:vAlign w:val="center"/>
          </w:tcPr>
          <w:p>
            <w:pPr>
              <w:pStyle w:val="13"/>
            </w:pPr>
            <w:r>
              <w:t>抚恤</w:t>
            </w:r>
          </w:p>
        </w:tc>
        <w:tc>
          <w:tcPr>
            <w:tcW w:w="1134" w:type="dxa"/>
            <w:vAlign w:val="center"/>
          </w:tcPr>
          <w:p>
            <w:pPr>
              <w:pStyle w:val="12"/>
            </w:pPr>
            <w:r>
              <w:t>5.60</w:t>
            </w:r>
          </w:p>
        </w:tc>
        <w:tc>
          <w:tcPr>
            <w:tcW w:w="1134" w:type="dxa"/>
            <w:vAlign w:val="center"/>
          </w:tcPr>
          <w:p>
            <w:pPr>
              <w:pStyle w:val="12"/>
            </w:pPr>
            <w:r>
              <w:t>5.60</w:t>
            </w:r>
          </w:p>
        </w:tc>
        <w:tc>
          <w:tcPr>
            <w:tcW w:w="1134" w:type="dxa"/>
            <w:vAlign w:val="center"/>
          </w:tcPr>
          <w:p>
            <w:pPr>
              <w:pStyle w:val="12"/>
            </w:pPr>
            <w:r>
              <w:t>5.60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2080801</w:t>
            </w:r>
          </w:p>
        </w:tc>
        <w:tc>
          <w:tcPr>
            <w:tcW w:w="1559" w:type="dxa"/>
            <w:vAlign w:val="center"/>
          </w:tcPr>
          <w:p>
            <w:pPr>
              <w:pStyle w:val="13"/>
            </w:pPr>
            <w:r>
              <w:t>死亡抚恤</w:t>
            </w:r>
          </w:p>
        </w:tc>
        <w:tc>
          <w:tcPr>
            <w:tcW w:w="1134" w:type="dxa"/>
            <w:vAlign w:val="center"/>
          </w:tcPr>
          <w:p>
            <w:pPr>
              <w:pStyle w:val="12"/>
            </w:pPr>
            <w:r>
              <w:t>5.60</w:t>
            </w:r>
          </w:p>
        </w:tc>
        <w:tc>
          <w:tcPr>
            <w:tcW w:w="1134" w:type="dxa"/>
            <w:vAlign w:val="center"/>
          </w:tcPr>
          <w:p>
            <w:pPr>
              <w:pStyle w:val="12"/>
            </w:pPr>
            <w:r>
              <w:t>5.60</w:t>
            </w:r>
          </w:p>
        </w:tc>
        <w:tc>
          <w:tcPr>
            <w:tcW w:w="1134" w:type="dxa"/>
            <w:vAlign w:val="center"/>
          </w:tcPr>
          <w:p>
            <w:pPr>
              <w:pStyle w:val="12"/>
            </w:pPr>
            <w:r>
              <w:t>5.60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5.40</w:t>
            </w:r>
          </w:p>
        </w:tc>
        <w:tc>
          <w:tcPr>
            <w:tcW w:w="1134" w:type="dxa"/>
            <w:vAlign w:val="center"/>
          </w:tcPr>
          <w:p>
            <w:pPr>
              <w:pStyle w:val="12"/>
            </w:pPr>
            <w:r>
              <w:t>5.40</w:t>
            </w:r>
          </w:p>
        </w:tc>
        <w:tc>
          <w:tcPr>
            <w:tcW w:w="1134" w:type="dxa"/>
            <w:vAlign w:val="center"/>
          </w:tcPr>
          <w:p>
            <w:pPr>
              <w:pStyle w:val="12"/>
            </w:pPr>
            <w:r>
              <w:t>5.40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21103</w:t>
            </w:r>
          </w:p>
        </w:tc>
        <w:tc>
          <w:tcPr>
            <w:tcW w:w="1559" w:type="dxa"/>
            <w:vAlign w:val="center"/>
          </w:tcPr>
          <w:p>
            <w:pPr>
              <w:pStyle w:val="13"/>
            </w:pPr>
            <w:r>
              <w:t>污染防治</w:t>
            </w:r>
          </w:p>
        </w:tc>
        <w:tc>
          <w:tcPr>
            <w:tcW w:w="1134" w:type="dxa"/>
            <w:vAlign w:val="center"/>
          </w:tcPr>
          <w:p>
            <w:pPr>
              <w:pStyle w:val="12"/>
            </w:pPr>
            <w:r>
              <w:t>5.40</w:t>
            </w:r>
          </w:p>
        </w:tc>
        <w:tc>
          <w:tcPr>
            <w:tcW w:w="1134" w:type="dxa"/>
            <w:vAlign w:val="center"/>
          </w:tcPr>
          <w:p>
            <w:pPr>
              <w:pStyle w:val="12"/>
            </w:pPr>
            <w:r>
              <w:t>5.40</w:t>
            </w:r>
          </w:p>
        </w:tc>
        <w:tc>
          <w:tcPr>
            <w:tcW w:w="1134" w:type="dxa"/>
            <w:vAlign w:val="center"/>
          </w:tcPr>
          <w:p>
            <w:pPr>
              <w:pStyle w:val="12"/>
            </w:pPr>
            <w:r>
              <w:t>5.40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2110399</w:t>
            </w:r>
          </w:p>
        </w:tc>
        <w:tc>
          <w:tcPr>
            <w:tcW w:w="1559" w:type="dxa"/>
            <w:vAlign w:val="center"/>
          </w:tcPr>
          <w:p>
            <w:pPr>
              <w:pStyle w:val="13"/>
            </w:pPr>
            <w:r>
              <w:t>其他污染防治支出</w:t>
            </w:r>
          </w:p>
        </w:tc>
        <w:tc>
          <w:tcPr>
            <w:tcW w:w="1134" w:type="dxa"/>
            <w:vAlign w:val="center"/>
          </w:tcPr>
          <w:p>
            <w:pPr>
              <w:pStyle w:val="12"/>
            </w:pPr>
            <w:r>
              <w:t>5.40</w:t>
            </w:r>
          </w:p>
        </w:tc>
        <w:tc>
          <w:tcPr>
            <w:tcW w:w="1134" w:type="dxa"/>
            <w:vAlign w:val="center"/>
          </w:tcPr>
          <w:p>
            <w:pPr>
              <w:pStyle w:val="12"/>
            </w:pPr>
            <w:r>
              <w:t>5.40</w:t>
            </w:r>
          </w:p>
        </w:tc>
        <w:tc>
          <w:tcPr>
            <w:tcW w:w="1134" w:type="dxa"/>
            <w:vAlign w:val="center"/>
          </w:tcPr>
          <w:p>
            <w:pPr>
              <w:pStyle w:val="12"/>
            </w:pPr>
            <w:r>
              <w:t>5.40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511.70</w:t>
            </w:r>
          </w:p>
        </w:tc>
        <w:tc>
          <w:tcPr>
            <w:tcW w:w="1134" w:type="dxa"/>
            <w:vAlign w:val="center"/>
          </w:tcPr>
          <w:p>
            <w:pPr>
              <w:pStyle w:val="12"/>
            </w:pPr>
            <w:r>
              <w:t>511.70</w:t>
            </w:r>
          </w:p>
        </w:tc>
        <w:tc>
          <w:tcPr>
            <w:tcW w:w="1134" w:type="dxa"/>
            <w:vAlign w:val="center"/>
          </w:tcPr>
          <w:p>
            <w:pPr>
              <w:pStyle w:val="12"/>
            </w:pPr>
            <w:r>
              <w:t>511.70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31.10</w:t>
            </w:r>
          </w:p>
        </w:tc>
        <w:tc>
          <w:tcPr>
            <w:tcW w:w="1134" w:type="dxa"/>
            <w:vAlign w:val="center"/>
          </w:tcPr>
          <w:p>
            <w:pPr>
              <w:pStyle w:val="12"/>
            </w:pPr>
            <w:r>
              <w:t>31.10</w:t>
            </w:r>
          </w:p>
        </w:tc>
        <w:tc>
          <w:tcPr>
            <w:tcW w:w="1134" w:type="dxa"/>
            <w:vAlign w:val="center"/>
          </w:tcPr>
          <w:p>
            <w:pPr>
              <w:pStyle w:val="12"/>
            </w:pPr>
            <w:r>
              <w:t>31.10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2130152</w:t>
            </w:r>
          </w:p>
        </w:tc>
        <w:tc>
          <w:tcPr>
            <w:tcW w:w="1559" w:type="dxa"/>
            <w:vAlign w:val="center"/>
          </w:tcPr>
          <w:p>
            <w:pPr>
              <w:pStyle w:val="13"/>
            </w:pPr>
            <w:r>
              <w:t>对高校毕业生到基层任职补助</w:t>
            </w:r>
          </w:p>
        </w:tc>
        <w:tc>
          <w:tcPr>
            <w:tcW w:w="1134" w:type="dxa"/>
            <w:vAlign w:val="center"/>
          </w:tcPr>
          <w:p>
            <w:pPr>
              <w:pStyle w:val="12"/>
            </w:pPr>
            <w:r>
              <w:t>31.10</w:t>
            </w:r>
          </w:p>
        </w:tc>
        <w:tc>
          <w:tcPr>
            <w:tcW w:w="1134" w:type="dxa"/>
            <w:vAlign w:val="center"/>
          </w:tcPr>
          <w:p>
            <w:pPr>
              <w:pStyle w:val="12"/>
            </w:pPr>
            <w:r>
              <w:t>31.10</w:t>
            </w:r>
          </w:p>
        </w:tc>
        <w:tc>
          <w:tcPr>
            <w:tcW w:w="1134" w:type="dxa"/>
            <w:vAlign w:val="center"/>
          </w:tcPr>
          <w:p>
            <w:pPr>
              <w:pStyle w:val="12"/>
            </w:pPr>
            <w:r>
              <w:t>31.10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21307</w:t>
            </w:r>
          </w:p>
        </w:tc>
        <w:tc>
          <w:tcPr>
            <w:tcW w:w="1559" w:type="dxa"/>
            <w:vAlign w:val="center"/>
          </w:tcPr>
          <w:p>
            <w:pPr>
              <w:pStyle w:val="13"/>
            </w:pPr>
            <w:r>
              <w:t>农村综合改革</w:t>
            </w:r>
          </w:p>
        </w:tc>
        <w:tc>
          <w:tcPr>
            <w:tcW w:w="1134" w:type="dxa"/>
            <w:vAlign w:val="center"/>
          </w:tcPr>
          <w:p>
            <w:pPr>
              <w:pStyle w:val="12"/>
            </w:pPr>
            <w:r>
              <w:t>12.75</w:t>
            </w:r>
          </w:p>
        </w:tc>
        <w:tc>
          <w:tcPr>
            <w:tcW w:w="1134" w:type="dxa"/>
            <w:vAlign w:val="center"/>
          </w:tcPr>
          <w:p>
            <w:pPr>
              <w:pStyle w:val="12"/>
            </w:pPr>
            <w:r>
              <w:t>12.75</w:t>
            </w:r>
          </w:p>
        </w:tc>
        <w:tc>
          <w:tcPr>
            <w:tcW w:w="1134" w:type="dxa"/>
            <w:vAlign w:val="center"/>
          </w:tcPr>
          <w:p>
            <w:pPr>
              <w:pStyle w:val="12"/>
            </w:pPr>
            <w:r>
              <w:t>12.75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2130705</w:t>
            </w:r>
          </w:p>
        </w:tc>
        <w:tc>
          <w:tcPr>
            <w:tcW w:w="1559" w:type="dxa"/>
            <w:vAlign w:val="center"/>
          </w:tcPr>
          <w:p>
            <w:pPr>
              <w:pStyle w:val="13"/>
            </w:pPr>
            <w:r>
              <w:t>对村民委员会和村党支部的补助</w:t>
            </w:r>
          </w:p>
        </w:tc>
        <w:tc>
          <w:tcPr>
            <w:tcW w:w="1134" w:type="dxa"/>
            <w:vAlign w:val="center"/>
          </w:tcPr>
          <w:p>
            <w:pPr>
              <w:pStyle w:val="12"/>
            </w:pPr>
            <w:r>
              <w:t>12.75</w:t>
            </w:r>
          </w:p>
        </w:tc>
        <w:tc>
          <w:tcPr>
            <w:tcW w:w="1134" w:type="dxa"/>
            <w:vAlign w:val="center"/>
          </w:tcPr>
          <w:p>
            <w:pPr>
              <w:pStyle w:val="12"/>
            </w:pPr>
            <w:r>
              <w:t>12.75</w:t>
            </w:r>
          </w:p>
        </w:tc>
        <w:tc>
          <w:tcPr>
            <w:tcW w:w="1134" w:type="dxa"/>
            <w:vAlign w:val="center"/>
          </w:tcPr>
          <w:p>
            <w:pPr>
              <w:pStyle w:val="12"/>
            </w:pPr>
            <w:r>
              <w:t>12.75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21399</w:t>
            </w:r>
          </w:p>
        </w:tc>
        <w:tc>
          <w:tcPr>
            <w:tcW w:w="1559" w:type="dxa"/>
            <w:vAlign w:val="center"/>
          </w:tcPr>
          <w:p>
            <w:pPr>
              <w:pStyle w:val="13"/>
            </w:pPr>
            <w:r>
              <w:t>其他农林水支出</w:t>
            </w:r>
          </w:p>
        </w:tc>
        <w:tc>
          <w:tcPr>
            <w:tcW w:w="1134" w:type="dxa"/>
            <w:vAlign w:val="center"/>
          </w:tcPr>
          <w:p>
            <w:pPr>
              <w:pStyle w:val="12"/>
            </w:pPr>
            <w:r>
              <w:t>467.85</w:t>
            </w:r>
          </w:p>
        </w:tc>
        <w:tc>
          <w:tcPr>
            <w:tcW w:w="1134" w:type="dxa"/>
            <w:vAlign w:val="center"/>
          </w:tcPr>
          <w:p>
            <w:pPr>
              <w:pStyle w:val="12"/>
            </w:pPr>
            <w:r>
              <w:t>467.85</w:t>
            </w:r>
          </w:p>
        </w:tc>
        <w:tc>
          <w:tcPr>
            <w:tcW w:w="1134" w:type="dxa"/>
            <w:vAlign w:val="center"/>
          </w:tcPr>
          <w:p>
            <w:pPr>
              <w:pStyle w:val="12"/>
            </w:pPr>
            <w:r>
              <w:t>467.85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2139999</w:t>
            </w:r>
          </w:p>
        </w:tc>
        <w:tc>
          <w:tcPr>
            <w:tcW w:w="1559" w:type="dxa"/>
            <w:vAlign w:val="center"/>
          </w:tcPr>
          <w:p>
            <w:pPr>
              <w:pStyle w:val="13"/>
            </w:pPr>
            <w:r>
              <w:t>其他农林水支出</w:t>
            </w:r>
          </w:p>
        </w:tc>
        <w:tc>
          <w:tcPr>
            <w:tcW w:w="1134" w:type="dxa"/>
            <w:vAlign w:val="center"/>
          </w:tcPr>
          <w:p>
            <w:pPr>
              <w:pStyle w:val="12"/>
            </w:pPr>
            <w:r>
              <w:t>467.85</w:t>
            </w:r>
          </w:p>
        </w:tc>
        <w:tc>
          <w:tcPr>
            <w:tcW w:w="1134" w:type="dxa"/>
            <w:vAlign w:val="center"/>
          </w:tcPr>
          <w:p>
            <w:pPr>
              <w:pStyle w:val="12"/>
            </w:pPr>
            <w:r>
              <w:t>467.85</w:t>
            </w:r>
          </w:p>
        </w:tc>
        <w:tc>
          <w:tcPr>
            <w:tcW w:w="1134" w:type="dxa"/>
            <w:vAlign w:val="center"/>
          </w:tcPr>
          <w:p>
            <w:pPr>
              <w:pStyle w:val="12"/>
            </w:pPr>
            <w:r>
              <w:t>467.85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49.00</w:t>
            </w:r>
          </w:p>
        </w:tc>
        <w:tc>
          <w:tcPr>
            <w:tcW w:w="1134" w:type="dxa"/>
            <w:vAlign w:val="center"/>
          </w:tcPr>
          <w:p>
            <w:pPr>
              <w:pStyle w:val="12"/>
            </w:pPr>
            <w:r>
              <w:t>49.00</w:t>
            </w:r>
          </w:p>
        </w:tc>
        <w:tc>
          <w:tcPr>
            <w:tcW w:w="1134" w:type="dxa"/>
            <w:vAlign w:val="center"/>
          </w:tcPr>
          <w:p>
            <w:pPr>
              <w:pStyle w:val="12"/>
            </w:pPr>
            <w:r>
              <w:t>49.00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49.00</w:t>
            </w:r>
          </w:p>
        </w:tc>
        <w:tc>
          <w:tcPr>
            <w:tcW w:w="1134" w:type="dxa"/>
            <w:vAlign w:val="center"/>
          </w:tcPr>
          <w:p>
            <w:pPr>
              <w:pStyle w:val="12"/>
            </w:pPr>
            <w:r>
              <w:t>49.00</w:t>
            </w:r>
          </w:p>
        </w:tc>
        <w:tc>
          <w:tcPr>
            <w:tcW w:w="1134" w:type="dxa"/>
            <w:vAlign w:val="center"/>
          </w:tcPr>
          <w:p>
            <w:pPr>
              <w:pStyle w:val="12"/>
            </w:pPr>
            <w:r>
              <w:t>49.00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49.00</w:t>
            </w:r>
          </w:p>
        </w:tc>
        <w:tc>
          <w:tcPr>
            <w:tcW w:w="1134" w:type="dxa"/>
            <w:vAlign w:val="center"/>
          </w:tcPr>
          <w:p>
            <w:pPr>
              <w:pStyle w:val="12"/>
            </w:pPr>
            <w:r>
              <w:t>49.00</w:t>
            </w:r>
          </w:p>
        </w:tc>
        <w:tc>
          <w:tcPr>
            <w:tcW w:w="1134" w:type="dxa"/>
            <w:vAlign w:val="center"/>
          </w:tcPr>
          <w:p>
            <w:pPr>
              <w:pStyle w:val="12"/>
            </w:pPr>
            <w:r>
              <w:t>49.00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952001赵县北王里镇人民政府本级</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1194.48</w:t>
            </w:r>
          </w:p>
        </w:tc>
        <w:tc>
          <w:tcPr>
            <w:tcW w:w="1361" w:type="dxa"/>
            <w:vAlign w:val="center"/>
          </w:tcPr>
          <w:p>
            <w:pPr>
              <w:pStyle w:val="16"/>
            </w:pPr>
            <w:r>
              <w:t>704.23</w:t>
            </w:r>
          </w:p>
        </w:tc>
        <w:tc>
          <w:tcPr>
            <w:tcW w:w="1361" w:type="dxa"/>
            <w:vAlign w:val="center"/>
          </w:tcPr>
          <w:p>
            <w:pPr>
              <w:pStyle w:val="16"/>
            </w:pPr>
            <w:r>
              <w:t>490.25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523.72</w:t>
            </w:r>
          </w:p>
        </w:tc>
        <w:tc>
          <w:tcPr>
            <w:tcW w:w="1361" w:type="dxa"/>
            <w:vAlign w:val="center"/>
          </w:tcPr>
          <w:p>
            <w:pPr>
              <w:pStyle w:val="12"/>
            </w:pPr>
            <w:r>
              <w:t>519.47</w:t>
            </w:r>
          </w:p>
        </w:tc>
        <w:tc>
          <w:tcPr>
            <w:tcW w:w="1361" w:type="dxa"/>
            <w:vAlign w:val="center"/>
          </w:tcPr>
          <w:p>
            <w:pPr>
              <w:pStyle w:val="12"/>
            </w:pPr>
            <w:r>
              <w:t>4.25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20101</w:t>
            </w:r>
          </w:p>
        </w:tc>
        <w:tc>
          <w:tcPr>
            <w:tcW w:w="4535" w:type="dxa"/>
            <w:vAlign w:val="center"/>
          </w:tcPr>
          <w:p>
            <w:pPr>
              <w:pStyle w:val="13"/>
            </w:pPr>
            <w:r>
              <w:t>人大事务</w:t>
            </w:r>
          </w:p>
        </w:tc>
        <w:tc>
          <w:tcPr>
            <w:tcW w:w="1361" w:type="dxa"/>
            <w:vAlign w:val="center"/>
          </w:tcPr>
          <w:p>
            <w:pPr>
              <w:pStyle w:val="12"/>
            </w:pPr>
            <w:r>
              <w:t>1.70</w:t>
            </w:r>
          </w:p>
        </w:tc>
        <w:tc>
          <w:tcPr>
            <w:tcW w:w="1361" w:type="dxa"/>
            <w:vAlign w:val="center"/>
          </w:tcPr>
          <w:p>
            <w:pPr>
              <w:pStyle w:val="12"/>
            </w:pPr>
          </w:p>
        </w:tc>
        <w:tc>
          <w:tcPr>
            <w:tcW w:w="1361" w:type="dxa"/>
            <w:vAlign w:val="center"/>
          </w:tcPr>
          <w:p>
            <w:pPr>
              <w:pStyle w:val="12"/>
            </w:pPr>
            <w:r>
              <w:t>1.70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2010108</w:t>
            </w:r>
          </w:p>
        </w:tc>
        <w:tc>
          <w:tcPr>
            <w:tcW w:w="4535" w:type="dxa"/>
            <w:vAlign w:val="center"/>
          </w:tcPr>
          <w:p>
            <w:pPr>
              <w:pStyle w:val="13"/>
            </w:pPr>
            <w:r>
              <w:t>代表工作</w:t>
            </w:r>
          </w:p>
        </w:tc>
        <w:tc>
          <w:tcPr>
            <w:tcW w:w="1361" w:type="dxa"/>
            <w:vAlign w:val="center"/>
          </w:tcPr>
          <w:p>
            <w:pPr>
              <w:pStyle w:val="12"/>
            </w:pPr>
            <w:r>
              <w:t>1.70</w:t>
            </w:r>
          </w:p>
        </w:tc>
        <w:tc>
          <w:tcPr>
            <w:tcW w:w="1361" w:type="dxa"/>
            <w:vAlign w:val="center"/>
          </w:tcPr>
          <w:p>
            <w:pPr>
              <w:pStyle w:val="12"/>
            </w:pPr>
          </w:p>
        </w:tc>
        <w:tc>
          <w:tcPr>
            <w:tcW w:w="1361" w:type="dxa"/>
            <w:vAlign w:val="center"/>
          </w:tcPr>
          <w:p>
            <w:pPr>
              <w:pStyle w:val="12"/>
            </w:pPr>
            <w:r>
              <w:t>1.70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519.47</w:t>
            </w:r>
          </w:p>
        </w:tc>
        <w:tc>
          <w:tcPr>
            <w:tcW w:w="1361" w:type="dxa"/>
            <w:vAlign w:val="center"/>
          </w:tcPr>
          <w:p>
            <w:pPr>
              <w:pStyle w:val="12"/>
            </w:pPr>
            <w:r>
              <w:t>519.47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519.47</w:t>
            </w:r>
          </w:p>
        </w:tc>
        <w:tc>
          <w:tcPr>
            <w:tcW w:w="1361" w:type="dxa"/>
            <w:vAlign w:val="center"/>
          </w:tcPr>
          <w:p>
            <w:pPr>
              <w:pStyle w:val="12"/>
            </w:pPr>
            <w:r>
              <w:t>519.47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20199</w:t>
            </w:r>
          </w:p>
        </w:tc>
        <w:tc>
          <w:tcPr>
            <w:tcW w:w="4535" w:type="dxa"/>
            <w:vAlign w:val="center"/>
          </w:tcPr>
          <w:p>
            <w:pPr>
              <w:pStyle w:val="13"/>
            </w:pPr>
            <w:r>
              <w:t>其他一般公共服务支出</w:t>
            </w:r>
          </w:p>
        </w:tc>
        <w:tc>
          <w:tcPr>
            <w:tcW w:w="1361" w:type="dxa"/>
            <w:vAlign w:val="center"/>
          </w:tcPr>
          <w:p>
            <w:pPr>
              <w:pStyle w:val="12"/>
            </w:pPr>
            <w:r>
              <w:t>2.55</w:t>
            </w:r>
          </w:p>
        </w:tc>
        <w:tc>
          <w:tcPr>
            <w:tcW w:w="1361" w:type="dxa"/>
            <w:vAlign w:val="center"/>
          </w:tcPr>
          <w:p>
            <w:pPr>
              <w:pStyle w:val="12"/>
            </w:pPr>
          </w:p>
        </w:tc>
        <w:tc>
          <w:tcPr>
            <w:tcW w:w="1361" w:type="dxa"/>
            <w:vAlign w:val="center"/>
          </w:tcPr>
          <w:p>
            <w:pPr>
              <w:pStyle w:val="12"/>
            </w:pPr>
            <w:r>
              <w:t>2.55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2019999</w:t>
            </w:r>
          </w:p>
        </w:tc>
        <w:tc>
          <w:tcPr>
            <w:tcW w:w="4535" w:type="dxa"/>
            <w:vAlign w:val="center"/>
          </w:tcPr>
          <w:p>
            <w:pPr>
              <w:pStyle w:val="13"/>
            </w:pPr>
            <w:r>
              <w:t>其他一般公共服务支出</w:t>
            </w:r>
          </w:p>
        </w:tc>
        <w:tc>
          <w:tcPr>
            <w:tcW w:w="1361" w:type="dxa"/>
            <w:vAlign w:val="center"/>
          </w:tcPr>
          <w:p>
            <w:pPr>
              <w:pStyle w:val="12"/>
            </w:pPr>
            <w:r>
              <w:t>2.55</w:t>
            </w:r>
          </w:p>
        </w:tc>
        <w:tc>
          <w:tcPr>
            <w:tcW w:w="1361" w:type="dxa"/>
            <w:vAlign w:val="center"/>
          </w:tcPr>
          <w:p>
            <w:pPr>
              <w:pStyle w:val="12"/>
            </w:pPr>
          </w:p>
        </w:tc>
        <w:tc>
          <w:tcPr>
            <w:tcW w:w="1361" w:type="dxa"/>
            <w:vAlign w:val="center"/>
          </w:tcPr>
          <w:p>
            <w:pPr>
              <w:pStyle w:val="12"/>
            </w:pPr>
            <w:r>
              <w:t>2.55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79.66</w:t>
            </w:r>
          </w:p>
        </w:tc>
        <w:tc>
          <w:tcPr>
            <w:tcW w:w="1361" w:type="dxa"/>
            <w:vAlign w:val="center"/>
          </w:tcPr>
          <w:p>
            <w:pPr>
              <w:pStyle w:val="12"/>
            </w:pPr>
            <w:r>
              <w:t>79.66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73.30</w:t>
            </w:r>
          </w:p>
        </w:tc>
        <w:tc>
          <w:tcPr>
            <w:tcW w:w="1361" w:type="dxa"/>
            <w:vAlign w:val="center"/>
          </w:tcPr>
          <w:p>
            <w:pPr>
              <w:pStyle w:val="12"/>
            </w:pPr>
            <w:r>
              <w:t>73.30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24.30</w:t>
            </w:r>
          </w:p>
        </w:tc>
        <w:tc>
          <w:tcPr>
            <w:tcW w:w="1361" w:type="dxa"/>
            <w:vAlign w:val="center"/>
          </w:tcPr>
          <w:p>
            <w:pPr>
              <w:pStyle w:val="12"/>
            </w:pPr>
            <w:r>
              <w:t>24.30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49.00</w:t>
            </w:r>
          </w:p>
        </w:tc>
        <w:tc>
          <w:tcPr>
            <w:tcW w:w="1361" w:type="dxa"/>
            <w:vAlign w:val="center"/>
          </w:tcPr>
          <w:p>
            <w:pPr>
              <w:pStyle w:val="12"/>
            </w:pPr>
            <w:r>
              <w:t>49.00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20807</w:t>
            </w:r>
          </w:p>
        </w:tc>
        <w:tc>
          <w:tcPr>
            <w:tcW w:w="4535" w:type="dxa"/>
            <w:vAlign w:val="center"/>
          </w:tcPr>
          <w:p>
            <w:pPr>
              <w:pStyle w:val="13"/>
            </w:pPr>
            <w:r>
              <w:t>就业补助</w:t>
            </w:r>
          </w:p>
        </w:tc>
        <w:tc>
          <w:tcPr>
            <w:tcW w:w="1361" w:type="dxa"/>
            <w:vAlign w:val="center"/>
          </w:tcPr>
          <w:p>
            <w:pPr>
              <w:pStyle w:val="12"/>
            </w:pPr>
            <w:r>
              <w:t>0.76</w:t>
            </w:r>
          </w:p>
        </w:tc>
        <w:tc>
          <w:tcPr>
            <w:tcW w:w="1361" w:type="dxa"/>
            <w:vAlign w:val="center"/>
          </w:tcPr>
          <w:p>
            <w:pPr>
              <w:pStyle w:val="12"/>
            </w:pPr>
            <w:r>
              <w:t>0.76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2080799</w:t>
            </w:r>
          </w:p>
        </w:tc>
        <w:tc>
          <w:tcPr>
            <w:tcW w:w="4535" w:type="dxa"/>
            <w:vAlign w:val="center"/>
          </w:tcPr>
          <w:p>
            <w:pPr>
              <w:pStyle w:val="13"/>
            </w:pPr>
            <w:r>
              <w:t>其他就业补助支出</w:t>
            </w:r>
          </w:p>
        </w:tc>
        <w:tc>
          <w:tcPr>
            <w:tcW w:w="1361" w:type="dxa"/>
            <w:vAlign w:val="center"/>
          </w:tcPr>
          <w:p>
            <w:pPr>
              <w:pStyle w:val="12"/>
            </w:pPr>
            <w:r>
              <w:t>0.76</w:t>
            </w:r>
          </w:p>
        </w:tc>
        <w:tc>
          <w:tcPr>
            <w:tcW w:w="1361" w:type="dxa"/>
            <w:vAlign w:val="center"/>
          </w:tcPr>
          <w:p>
            <w:pPr>
              <w:pStyle w:val="12"/>
            </w:pPr>
            <w:r>
              <w:t>0.76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20808</w:t>
            </w:r>
          </w:p>
        </w:tc>
        <w:tc>
          <w:tcPr>
            <w:tcW w:w="4535" w:type="dxa"/>
            <w:vAlign w:val="center"/>
          </w:tcPr>
          <w:p>
            <w:pPr>
              <w:pStyle w:val="13"/>
            </w:pPr>
            <w:r>
              <w:t>抚恤</w:t>
            </w:r>
          </w:p>
        </w:tc>
        <w:tc>
          <w:tcPr>
            <w:tcW w:w="1361" w:type="dxa"/>
            <w:vAlign w:val="center"/>
          </w:tcPr>
          <w:p>
            <w:pPr>
              <w:pStyle w:val="12"/>
            </w:pPr>
            <w:r>
              <w:t>5.60</w:t>
            </w:r>
          </w:p>
        </w:tc>
        <w:tc>
          <w:tcPr>
            <w:tcW w:w="1361" w:type="dxa"/>
            <w:vAlign w:val="center"/>
          </w:tcPr>
          <w:p>
            <w:pPr>
              <w:pStyle w:val="12"/>
            </w:pPr>
            <w:r>
              <w:t>5.60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2080801</w:t>
            </w:r>
          </w:p>
        </w:tc>
        <w:tc>
          <w:tcPr>
            <w:tcW w:w="4535" w:type="dxa"/>
            <w:vAlign w:val="center"/>
          </w:tcPr>
          <w:p>
            <w:pPr>
              <w:pStyle w:val="13"/>
            </w:pPr>
            <w:r>
              <w:t>死亡抚恤</w:t>
            </w:r>
          </w:p>
        </w:tc>
        <w:tc>
          <w:tcPr>
            <w:tcW w:w="1361" w:type="dxa"/>
            <w:vAlign w:val="center"/>
          </w:tcPr>
          <w:p>
            <w:pPr>
              <w:pStyle w:val="12"/>
            </w:pPr>
            <w:r>
              <w:t>5.60</w:t>
            </w:r>
          </w:p>
        </w:tc>
        <w:tc>
          <w:tcPr>
            <w:tcW w:w="1361" w:type="dxa"/>
            <w:vAlign w:val="center"/>
          </w:tcPr>
          <w:p>
            <w:pPr>
              <w:pStyle w:val="12"/>
            </w:pPr>
            <w:r>
              <w:t>5.60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25.00</w:t>
            </w: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25.00</w:t>
            </w: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25.00</w:t>
            </w: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5.40</w:t>
            </w:r>
          </w:p>
        </w:tc>
        <w:tc>
          <w:tcPr>
            <w:tcW w:w="1361" w:type="dxa"/>
            <w:vAlign w:val="center"/>
          </w:tcPr>
          <w:p>
            <w:pPr>
              <w:pStyle w:val="12"/>
            </w:pPr>
          </w:p>
        </w:tc>
        <w:tc>
          <w:tcPr>
            <w:tcW w:w="1361" w:type="dxa"/>
            <w:vAlign w:val="center"/>
          </w:tcPr>
          <w:p>
            <w:pPr>
              <w:pStyle w:val="12"/>
            </w:pPr>
            <w:r>
              <w:t>5.40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21103</w:t>
            </w:r>
          </w:p>
        </w:tc>
        <w:tc>
          <w:tcPr>
            <w:tcW w:w="4535" w:type="dxa"/>
            <w:vAlign w:val="center"/>
          </w:tcPr>
          <w:p>
            <w:pPr>
              <w:pStyle w:val="13"/>
            </w:pPr>
            <w:r>
              <w:t>污染防治</w:t>
            </w:r>
          </w:p>
        </w:tc>
        <w:tc>
          <w:tcPr>
            <w:tcW w:w="1361" w:type="dxa"/>
            <w:vAlign w:val="center"/>
          </w:tcPr>
          <w:p>
            <w:pPr>
              <w:pStyle w:val="12"/>
            </w:pPr>
            <w:r>
              <w:t>5.40</w:t>
            </w:r>
          </w:p>
        </w:tc>
        <w:tc>
          <w:tcPr>
            <w:tcW w:w="1361" w:type="dxa"/>
            <w:vAlign w:val="center"/>
          </w:tcPr>
          <w:p>
            <w:pPr>
              <w:pStyle w:val="12"/>
            </w:pPr>
          </w:p>
        </w:tc>
        <w:tc>
          <w:tcPr>
            <w:tcW w:w="1361" w:type="dxa"/>
            <w:vAlign w:val="center"/>
          </w:tcPr>
          <w:p>
            <w:pPr>
              <w:pStyle w:val="12"/>
            </w:pPr>
            <w:r>
              <w:t>5.40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2110399</w:t>
            </w:r>
          </w:p>
        </w:tc>
        <w:tc>
          <w:tcPr>
            <w:tcW w:w="4535" w:type="dxa"/>
            <w:vAlign w:val="center"/>
          </w:tcPr>
          <w:p>
            <w:pPr>
              <w:pStyle w:val="13"/>
            </w:pPr>
            <w:r>
              <w:t>其他污染防治支出</w:t>
            </w:r>
          </w:p>
        </w:tc>
        <w:tc>
          <w:tcPr>
            <w:tcW w:w="1361" w:type="dxa"/>
            <w:vAlign w:val="center"/>
          </w:tcPr>
          <w:p>
            <w:pPr>
              <w:pStyle w:val="12"/>
            </w:pPr>
            <w:r>
              <w:t>5.40</w:t>
            </w:r>
          </w:p>
        </w:tc>
        <w:tc>
          <w:tcPr>
            <w:tcW w:w="1361" w:type="dxa"/>
            <w:vAlign w:val="center"/>
          </w:tcPr>
          <w:p>
            <w:pPr>
              <w:pStyle w:val="12"/>
            </w:pPr>
          </w:p>
        </w:tc>
        <w:tc>
          <w:tcPr>
            <w:tcW w:w="1361" w:type="dxa"/>
            <w:vAlign w:val="center"/>
          </w:tcPr>
          <w:p>
            <w:pPr>
              <w:pStyle w:val="12"/>
            </w:pPr>
            <w:r>
              <w:t>5.40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511.70</w:t>
            </w:r>
          </w:p>
        </w:tc>
        <w:tc>
          <w:tcPr>
            <w:tcW w:w="1361" w:type="dxa"/>
            <w:vAlign w:val="center"/>
          </w:tcPr>
          <w:p>
            <w:pPr>
              <w:pStyle w:val="12"/>
            </w:pPr>
            <w:r>
              <w:t>31.10</w:t>
            </w:r>
          </w:p>
        </w:tc>
        <w:tc>
          <w:tcPr>
            <w:tcW w:w="1361" w:type="dxa"/>
            <w:vAlign w:val="center"/>
          </w:tcPr>
          <w:p>
            <w:pPr>
              <w:pStyle w:val="12"/>
            </w:pPr>
            <w:r>
              <w:t>480.60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31.10</w:t>
            </w:r>
          </w:p>
        </w:tc>
        <w:tc>
          <w:tcPr>
            <w:tcW w:w="1361" w:type="dxa"/>
            <w:vAlign w:val="center"/>
          </w:tcPr>
          <w:p>
            <w:pPr>
              <w:pStyle w:val="12"/>
            </w:pPr>
            <w:r>
              <w:t>31.10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2130152</w:t>
            </w:r>
          </w:p>
        </w:tc>
        <w:tc>
          <w:tcPr>
            <w:tcW w:w="4535" w:type="dxa"/>
            <w:vAlign w:val="center"/>
          </w:tcPr>
          <w:p>
            <w:pPr>
              <w:pStyle w:val="13"/>
            </w:pPr>
            <w:r>
              <w:t>对高校毕业生到基层任职补助</w:t>
            </w:r>
          </w:p>
        </w:tc>
        <w:tc>
          <w:tcPr>
            <w:tcW w:w="1361" w:type="dxa"/>
            <w:vAlign w:val="center"/>
          </w:tcPr>
          <w:p>
            <w:pPr>
              <w:pStyle w:val="12"/>
            </w:pPr>
            <w:r>
              <w:t>31.10</w:t>
            </w:r>
          </w:p>
        </w:tc>
        <w:tc>
          <w:tcPr>
            <w:tcW w:w="1361" w:type="dxa"/>
            <w:vAlign w:val="center"/>
          </w:tcPr>
          <w:p>
            <w:pPr>
              <w:pStyle w:val="12"/>
            </w:pPr>
            <w:r>
              <w:t>31.10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21307</w:t>
            </w:r>
          </w:p>
        </w:tc>
        <w:tc>
          <w:tcPr>
            <w:tcW w:w="4535" w:type="dxa"/>
            <w:vAlign w:val="center"/>
          </w:tcPr>
          <w:p>
            <w:pPr>
              <w:pStyle w:val="13"/>
            </w:pPr>
            <w:r>
              <w:t>农村综合改革</w:t>
            </w:r>
          </w:p>
        </w:tc>
        <w:tc>
          <w:tcPr>
            <w:tcW w:w="1361" w:type="dxa"/>
            <w:vAlign w:val="center"/>
          </w:tcPr>
          <w:p>
            <w:pPr>
              <w:pStyle w:val="12"/>
            </w:pPr>
            <w:r>
              <w:t>12.75</w:t>
            </w:r>
          </w:p>
        </w:tc>
        <w:tc>
          <w:tcPr>
            <w:tcW w:w="1361" w:type="dxa"/>
            <w:vAlign w:val="center"/>
          </w:tcPr>
          <w:p>
            <w:pPr>
              <w:pStyle w:val="12"/>
            </w:pPr>
          </w:p>
        </w:tc>
        <w:tc>
          <w:tcPr>
            <w:tcW w:w="1361" w:type="dxa"/>
            <w:vAlign w:val="center"/>
          </w:tcPr>
          <w:p>
            <w:pPr>
              <w:pStyle w:val="12"/>
            </w:pPr>
            <w:r>
              <w:t>12.75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2130705</w:t>
            </w:r>
          </w:p>
        </w:tc>
        <w:tc>
          <w:tcPr>
            <w:tcW w:w="4535" w:type="dxa"/>
            <w:vAlign w:val="center"/>
          </w:tcPr>
          <w:p>
            <w:pPr>
              <w:pStyle w:val="13"/>
            </w:pPr>
            <w:r>
              <w:t>对村民委员会和村党支部的补助</w:t>
            </w:r>
          </w:p>
        </w:tc>
        <w:tc>
          <w:tcPr>
            <w:tcW w:w="1361" w:type="dxa"/>
            <w:vAlign w:val="center"/>
          </w:tcPr>
          <w:p>
            <w:pPr>
              <w:pStyle w:val="12"/>
            </w:pPr>
            <w:r>
              <w:t>12.75</w:t>
            </w:r>
          </w:p>
        </w:tc>
        <w:tc>
          <w:tcPr>
            <w:tcW w:w="1361" w:type="dxa"/>
            <w:vAlign w:val="center"/>
          </w:tcPr>
          <w:p>
            <w:pPr>
              <w:pStyle w:val="12"/>
            </w:pPr>
          </w:p>
        </w:tc>
        <w:tc>
          <w:tcPr>
            <w:tcW w:w="1361" w:type="dxa"/>
            <w:vAlign w:val="center"/>
          </w:tcPr>
          <w:p>
            <w:pPr>
              <w:pStyle w:val="12"/>
            </w:pPr>
            <w:r>
              <w:t>12.75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21399</w:t>
            </w:r>
          </w:p>
        </w:tc>
        <w:tc>
          <w:tcPr>
            <w:tcW w:w="4535" w:type="dxa"/>
            <w:vAlign w:val="center"/>
          </w:tcPr>
          <w:p>
            <w:pPr>
              <w:pStyle w:val="13"/>
            </w:pPr>
            <w:r>
              <w:t>其他农林水支出</w:t>
            </w:r>
          </w:p>
        </w:tc>
        <w:tc>
          <w:tcPr>
            <w:tcW w:w="1361" w:type="dxa"/>
            <w:vAlign w:val="center"/>
          </w:tcPr>
          <w:p>
            <w:pPr>
              <w:pStyle w:val="12"/>
            </w:pPr>
            <w:r>
              <w:t>467.85</w:t>
            </w:r>
          </w:p>
        </w:tc>
        <w:tc>
          <w:tcPr>
            <w:tcW w:w="1361" w:type="dxa"/>
            <w:vAlign w:val="center"/>
          </w:tcPr>
          <w:p>
            <w:pPr>
              <w:pStyle w:val="12"/>
            </w:pPr>
          </w:p>
        </w:tc>
        <w:tc>
          <w:tcPr>
            <w:tcW w:w="1361" w:type="dxa"/>
            <w:vAlign w:val="center"/>
          </w:tcPr>
          <w:p>
            <w:pPr>
              <w:pStyle w:val="12"/>
            </w:pPr>
            <w:r>
              <w:t>467.85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2139999</w:t>
            </w:r>
          </w:p>
        </w:tc>
        <w:tc>
          <w:tcPr>
            <w:tcW w:w="4535" w:type="dxa"/>
            <w:vAlign w:val="center"/>
          </w:tcPr>
          <w:p>
            <w:pPr>
              <w:pStyle w:val="13"/>
            </w:pPr>
            <w:r>
              <w:t>其他农林水支出</w:t>
            </w:r>
          </w:p>
        </w:tc>
        <w:tc>
          <w:tcPr>
            <w:tcW w:w="1361" w:type="dxa"/>
            <w:vAlign w:val="center"/>
          </w:tcPr>
          <w:p>
            <w:pPr>
              <w:pStyle w:val="12"/>
            </w:pPr>
            <w:r>
              <w:t>467.85</w:t>
            </w:r>
          </w:p>
        </w:tc>
        <w:tc>
          <w:tcPr>
            <w:tcW w:w="1361" w:type="dxa"/>
            <w:vAlign w:val="center"/>
          </w:tcPr>
          <w:p>
            <w:pPr>
              <w:pStyle w:val="12"/>
            </w:pPr>
          </w:p>
        </w:tc>
        <w:tc>
          <w:tcPr>
            <w:tcW w:w="1361" w:type="dxa"/>
            <w:vAlign w:val="center"/>
          </w:tcPr>
          <w:p>
            <w:pPr>
              <w:pStyle w:val="12"/>
            </w:pPr>
            <w:r>
              <w:t>467.85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49.00</w:t>
            </w:r>
          </w:p>
        </w:tc>
        <w:tc>
          <w:tcPr>
            <w:tcW w:w="1361" w:type="dxa"/>
            <w:vAlign w:val="center"/>
          </w:tcPr>
          <w:p>
            <w:pPr>
              <w:pStyle w:val="12"/>
            </w:pPr>
            <w:r>
              <w:t>49.00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49.00</w:t>
            </w:r>
          </w:p>
        </w:tc>
        <w:tc>
          <w:tcPr>
            <w:tcW w:w="1361" w:type="dxa"/>
            <w:vAlign w:val="center"/>
          </w:tcPr>
          <w:p>
            <w:pPr>
              <w:pStyle w:val="12"/>
            </w:pPr>
            <w:r>
              <w:t>49.00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49.00</w:t>
            </w:r>
          </w:p>
        </w:tc>
        <w:tc>
          <w:tcPr>
            <w:tcW w:w="1361" w:type="dxa"/>
            <w:vAlign w:val="center"/>
          </w:tcPr>
          <w:p>
            <w:pPr>
              <w:pStyle w:val="12"/>
            </w:pPr>
            <w:r>
              <w:t>49.00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952001赵县北王里镇人民政府本级</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1194.48</w:t>
            </w:r>
          </w:p>
        </w:tc>
        <w:tc>
          <w:tcPr>
            <w:tcW w:w="3402" w:type="dxa"/>
            <w:vAlign w:val="center"/>
          </w:tcPr>
          <w:p>
            <w:pPr>
              <w:pStyle w:val="13"/>
            </w:pPr>
            <w:r>
              <w:t>一、一般公共服务支出</w:t>
            </w:r>
          </w:p>
        </w:tc>
        <w:tc>
          <w:tcPr>
            <w:tcW w:w="1474" w:type="dxa"/>
            <w:vAlign w:val="center"/>
          </w:tcPr>
          <w:p>
            <w:pPr>
              <w:pStyle w:val="12"/>
            </w:pPr>
            <w:r>
              <w:t>523.72</w:t>
            </w:r>
          </w:p>
        </w:tc>
        <w:tc>
          <w:tcPr>
            <w:tcW w:w="1474" w:type="dxa"/>
            <w:vAlign w:val="center"/>
          </w:tcPr>
          <w:p>
            <w:pPr>
              <w:pStyle w:val="12"/>
            </w:pPr>
            <w:r>
              <w:t>523.72</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79.66</w:t>
            </w:r>
          </w:p>
        </w:tc>
        <w:tc>
          <w:tcPr>
            <w:tcW w:w="1474" w:type="dxa"/>
            <w:vAlign w:val="center"/>
          </w:tcPr>
          <w:p>
            <w:pPr>
              <w:pStyle w:val="12"/>
            </w:pPr>
            <w:r>
              <w:t>79.66</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25.00</w:t>
            </w:r>
          </w:p>
        </w:tc>
        <w:tc>
          <w:tcPr>
            <w:tcW w:w="1474" w:type="dxa"/>
            <w:vAlign w:val="center"/>
          </w:tcPr>
          <w:p>
            <w:pPr>
              <w:pStyle w:val="12"/>
            </w:pPr>
            <w:r>
              <w:t>25.00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5.40</w:t>
            </w:r>
          </w:p>
        </w:tc>
        <w:tc>
          <w:tcPr>
            <w:tcW w:w="1474" w:type="dxa"/>
            <w:vAlign w:val="center"/>
          </w:tcPr>
          <w:p>
            <w:pPr>
              <w:pStyle w:val="12"/>
            </w:pPr>
            <w:r>
              <w:t>5.40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511.70</w:t>
            </w:r>
          </w:p>
        </w:tc>
        <w:tc>
          <w:tcPr>
            <w:tcW w:w="1474" w:type="dxa"/>
            <w:vAlign w:val="center"/>
          </w:tcPr>
          <w:p>
            <w:pPr>
              <w:pStyle w:val="12"/>
            </w:pPr>
            <w:r>
              <w:t>511.70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49.00</w:t>
            </w:r>
          </w:p>
        </w:tc>
        <w:tc>
          <w:tcPr>
            <w:tcW w:w="1474" w:type="dxa"/>
            <w:vAlign w:val="center"/>
          </w:tcPr>
          <w:p>
            <w:pPr>
              <w:pStyle w:val="12"/>
            </w:pPr>
            <w:r>
              <w:t>49.00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1194.48</w:t>
            </w:r>
          </w:p>
        </w:tc>
        <w:tc>
          <w:tcPr>
            <w:tcW w:w="3402" w:type="dxa"/>
            <w:vAlign w:val="center"/>
          </w:tcPr>
          <w:p>
            <w:pPr>
              <w:pStyle w:val="15"/>
            </w:pPr>
            <w:r>
              <w:t>本年支出合计</w:t>
            </w:r>
          </w:p>
        </w:tc>
        <w:tc>
          <w:tcPr>
            <w:tcW w:w="1474" w:type="dxa"/>
            <w:vAlign w:val="center"/>
          </w:tcPr>
          <w:p>
            <w:pPr>
              <w:pStyle w:val="16"/>
            </w:pPr>
            <w:r>
              <w:t>1194.48</w:t>
            </w:r>
          </w:p>
        </w:tc>
        <w:tc>
          <w:tcPr>
            <w:tcW w:w="1474" w:type="dxa"/>
            <w:vAlign w:val="center"/>
          </w:tcPr>
          <w:p>
            <w:pPr>
              <w:pStyle w:val="16"/>
            </w:pPr>
            <w:r>
              <w:t>1194.48</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1194.48</w:t>
            </w:r>
          </w:p>
        </w:tc>
        <w:tc>
          <w:tcPr>
            <w:tcW w:w="3402" w:type="dxa"/>
            <w:vAlign w:val="center"/>
          </w:tcPr>
          <w:p>
            <w:pPr>
              <w:pStyle w:val="15"/>
            </w:pPr>
            <w:r>
              <w:t>支出总计</w:t>
            </w:r>
          </w:p>
        </w:tc>
        <w:tc>
          <w:tcPr>
            <w:tcW w:w="1474" w:type="dxa"/>
            <w:vAlign w:val="center"/>
          </w:tcPr>
          <w:p>
            <w:pPr>
              <w:pStyle w:val="16"/>
            </w:pPr>
            <w:r>
              <w:t>1194.48</w:t>
            </w:r>
          </w:p>
        </w:tc>
        <w:tc>
          <w:tcPr>
            <w:tcW w:w="1474" w:type="dxa"/>
            <w:vAlign w:val="center"/>
          </w:tcPr>
          <w:p>
            <w:pPr>
              <w:pStyle w:val="16"/>
            </w:pPr>
            <w:r>
              <w:t>1194.48</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952001赵县北王里镇人民政府本级</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1194.48</w:t>
            </w:r>
          </w:p>
        </w:tc>
        <w:tc>
          <w:tcPr>
            <w:tcW w:w="2551" w:type="dxa"/>
            <w:vAlign w:val="center"/>
          </w:tcPr>
          <w:p>
            <w:pPr>
              <w:pStyle w:val="16"/>
            </w:pPr>
            <w:r>
              <w:t>704.23</w:t>
            </w:r>
          </w:p>
        </w:tc>
        <w:tc>
          <w:tcPr>
            <w:tcW w:w="2551" w:type="dxa"/>
            <w:vAlign w:val="center"/>
          </w:tcPr>
          <w:p>
            <w:pPr>
              <w:pStyle w:val="16"/>
            </w:pPr>
            <w:r>
              <w:t>490.25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523.72</w:t>
            </w:r>
          </w:p>
        </w:tc>
        <w:tc>
          <w:tcPr>
            <w:tcW w:w="2551" w:type="dxa"/>
            <w:vAlign w:val="center"/>
          </w:tcPr>
          <w:p>
            <w:pPr>
              <w:pStyle w:val="12"/>
            </w:pPr>
            <w:r>
              <w:t>519.47</w:t>
            </w:r>
          </w:p>
        </w:tc>
        <w:tc>
          <w:tcPr>
            <w:tcW w:w="2551" w:type="dxa"/>
            <w:vAlign w:val="center"/>
          </w:tcPr>
          <w:p>
            <w:pPr>
              <w:pStyle w:val="12"/>
            </w:pPr>
            <w:r>
              <w:t>4.25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20101</w:t>
            </w:r>
          </w:p>
        </w:tc>
        <w:tc>
          <w:tcPr>
            <w:tcW w:w="4535" w:type="dxa"/>
            <w:vAlign w:val="center"/>
          </w:tcPr>
          <w:p>
            <w:pPr>
              <w:pStyle w:val="13"/>
            </w:pPr>
            <w:r>
              <w:t>人大事务</w:t>
            </w:r>
          </w:p>
        </w:tc>
        <w:tc>
          <w:tcPr>
            <w:tcW w:w="2551" w:type="dxa"/>
            <w:vAlign w:val="center"/>
          </w:tcPr>
          <w:p>
            <w:pPr>
              <w:pStyle w:val="12"/>
            </w:pPr>
            <w:r>
              <w:t>1.70</w:t>
            </w:r>
          </w:p>
        </w:tc>
        <w:tc>
          <w:tcPr>
            <w:tcW w:w="2551" w:type="dxa"/>
            <w:vAlign w:val="center"/>
          </w:tcPr>
          <w:p>
            <w:pPr>
              <w:pStyle w:val="12"/>
            </w:pPr>
          </w:p>
        </w:tc>
        <w:tc>
          <w:tcPr>
            <w:tcW w:w="2551" w:type="dxa"/>
            <w:vAlign w:val="center"/>
          </w:tcPr>
          <w:p>
            <w:pPr>
              <w:pStyle w:val="12"/>
            </w:pPr>
            <w:r>
              <w:t>1.70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2010108</w:t>
            </w:r>
          </w:p>
        </w:tc>
        <w:tc>
          <w:tcPr>
            <w:tcW w:w="4535" w:type="dxa"/>
            <w:vAlign w:val="center"/>
          </w:tcPr>
          <w:p>
            <w:pPr>
              <w:pStyle w:val="13"/>
            </w:pPr>
            <w:r>
              <w:t>代表工作</w:t>
            </w:r>
          </w:p>
        </w:tc>
        <w:tc>
          <w:tcPr>
            <w:tcW w:w="2551" w:type="dxa"/>
            <w:vAlign w:val="center"/>
          </w:tcPr>
          <w:p>
            <w:pPr>
              <w:pStyle w:val="12"/>
            </w:pPr>
            <w:r>
              <w:t>1.70</w:t>
            </w:r>
          </w:p>
        </w:tc>
        <w:tc>
          <w:tcPr>
            <w:tcW w:w="2551" w:type="dxa"/>
            <w:vAlign w:val="center"/>
          </w:tcPr>
          <w:p>
            <w:pPr>
              <w:pStyle w:val="12"/>
            </w:pPr>
          </w:p>
        </w:tc>
        <w:tc>
          <w:tcPr>
            <w:tcW w:w="2551" w:type="dxa"/>
            <w:vAlign w:val="center"/>
          </w:tcPr>
          <w:p>
            <w:pPr>
              <w:pStyle w:val="12"/>
            </w:pPr>
            <w:r>
              <w:t>1.70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519.47</w:t>
            </w:r>
          </w:p>
        </w:tc>
        <w:tc>
          <w:tcPr>
            <w:tcW w:w="2551" w:type="dxa"/>
            <w:vAlign w:val="center"/>
          </w:tcPr>
          <w:p>
            <w:pPr>
              <w:pStyle w:val="12"/>
            </w:pPr>
            <w:r>
              <w:t>519.47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519.47</w:t>
            </w:r>
          </w:p>
        </w:tc>
        <w:tc>
          <w:tcPr>
            <w:tcW w:w="2551" w:type="dxa"/>
            <w:vAlign w:val="center"/>
          </w:tcPr>
          <w:p>
            <w:pPr>
              <w:pStyle w:val="12"/>
            </w:pPr>
            <w:r>
              <w:t>519.47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20199</w:t>
            </w:r>
          </w:p>
        </w:tc>
        <w:tc>
          <w:tcPr>
            <w:tcW w:w="4535" w:type="dxa"/>
            <w:vAlign w:val="center"/>
          </w:tcPr>
          <w:p>
            <w:pPr>
              <w:pStyle w:val="13"/>
            </w:pPr>
            <w:r>
              <w:t>其他一般公共服务支出</w:t>
            </w:r>
          </w:p>
        </w:tc>
        <w:tc>
          <w:tcPr>
            <w:tcW w:w="2551" w:type="dxa"/>
            <w:vAlign w:val="center"/>
          </w:tcPr>
          <w:p>
            <w:pPr>
              <w:pStyle w:val="12"/>
            </w:pPr>
            <w:r>
              <w:t>2.55</w:t>
            </w:r>
          </w:p>
        </w:tc>
        <w:tc>
          <w:tcPr>
            <w:tcW w:w="2551" w:type="dxa"/>
            <w:vAlign w:val="center"/>
          </w:tcPr>
          <w:p>
            <w:pPr>
              <w:pStyle w:val="12"/>
            </w:pPr>
          </w:p>
        </w:tc>
        <w:tc>
          <w:tcPr>
            <w:tcW w:w="2551" w:type="dxa"/>
            <w:vAlign w:val="center"/>
          </w:tcPr>
          <w:p>
            <w:pPr>
              <w:pStyle w:val="12"/>
            </w:pPr>
            <w:r>
              <w:t>2.55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2019999</w:t>
            </w:r>
          </w:p>
        </w:tc>
        <w:tc>
          <w:tcPr>
            <w:tcW w:w="4535" w:type="dxa"/>
            <w:vAlign w:val="center"/>
          </w:tcPr>
          <w:p>
            <w:pPr>
              <w:pStyle w:val="13"/>
            </w:pPr>
            <w:r>
              <w:t>其他一般公共服务支出</w:t>
            </w:r>
          </w:p>
        </w:tc>
        <w:tc>
          <w:tcPr>
            <w:tcW w:w="2551" w:type="dxa"/>
            <w:vAlign w:val="center"/>
          </w:tcPr>
          <w:p>
            <w:pPr>
              <w:pStyle w:val="12"/>
            </w:pPr>
            <w:r>
              <w:t>2.55</w:t>
            </w:r>
          </w:p>
        </w:tc>
        <w:tc>
          <w:tcPr>
            <w:tcW w:w="2551" w:type="dxa"/>
            <w:vAlign w:val="center"/>
          </w:tcPr>
          <w:p>
            <w:pPr>
              <w:pStyle w:val="12"/>
            </w:pPr>
          </w:p>
        </w:tc>
        <w:tc>
          <w:tcPr>
            <w:tcW w:w="2551" w:type="dxa"/>
            <w:vAlign w:val="center"/>
          </w:tcPr>
          <w:p>
            <w:pPr>
              <w:pStyle w:val="12"/>
            </w:pPr>
            <w:r>
              <w:t>2.55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79.66</w:t>
            </w:r>
          </w:p>
        </w:tc>
        <w:tc>
          <w:tcPr>
            <w:tcW w:w="2551" w:type="dxa"/>
            <w:vAlign w:val="center"/>
          </w:tcPr>
          <w:p>
            <w:pPr>
              <w:pStyle w:val="12"/>
            </w:pPr>
            <w:r>
              <w:t>79.66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73.30</w:t>
            </w:r>
          </w:p>
        </w:tc>
        <w:tc>
          <w:tcPr>
            <w:tcW w:w="2551" w:type="dxa"/>
            <w:vAlign w:val="center"/>
          </w:tcPr>
          <w:p>
            <w:pPr>
              <w:pStyle w:val="12"/>
            </w:pPr>
            <w:r>
              <w:t>73.30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24.30</w:t>
            </w:r>
          </w:p>
        </w:tc>
        <w:tc>
          <w:tcPr>
            <w:tcW w:w="2551" w:type="dxa"/>
            <w:vAlign w:val="center"/>
          </w:tcPr>
          <w:p>
            <w:pPr>
              <w:pStyle w:val="12"/>
            </w:pPr>
            <w:r>
              <w:t>24.30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49.00</w:t>
            </w:r>
          </w:p>
        </w:tc>
        <w:tc>
          <w:tcPr>
            <w:tcW w:w="2551" w:type="dxa"/>
            <w:vAlign w:val="center"/>
          </w:tcPr>
          <w:p>
            <w:pPr>
              <w:pStyle w:val="12"/>
            </w:pPr>
            <w:r>
              <w:t>49.00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20807</w:t>
            </w:r>
          </w:p>
        </w:tc>
        <w:tc>
          <w:tcPr>
            <w:tcW w:w="4535" w:type="dxa"/>
            <w:vAlign w:val="center"/>
          </w:tcPr>
          <w:p>
            <w:pPr>
              <w:pStyle w:val="13"/>
            </w:pPr>
            <w:r>
              <w:t>就业补助</w:t>
            </w:r>
          </w:p>
        </w:tc>
        <w:tc>
          <w:tcPr>
            <w:tcW w:w="2551" w:type="dxa"/>
            <w:vAlign w:val="center"/>
          </w:tcPr>
          <w:p>
            <w:pPr>
              <w:pStyle w:val="12"/>
            </w:pPr>
            <w:r>
              <w:t>0.76</w:t>
            </w:r>
          </w:p>
        </w:tc>
        <w:tc>
          <w:tcPr>
            <w:tcW w:w="2551" w:type="dxa"/>
            <w:vAlign w:val="center"/>
          </w:tcPr>
          <w:p>
            <w:pPr>
              <w:pStyle w:val="12"/>
            </w:pPr>
            <w:r>
              <w:t>0.76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2080799</w:t>
            </w:r>
          </w:p>
        </w:tc>
        <w:tc>
          <w:tcPr>
            <w:tcW w:w="4535" w:type="dxa"/>
            <w:vAlign w:val="center"/>
          </w:tcPr>
          <w:p>
            <w:pPr>
              <w:pStyle w:val="13"/>
            </w:pPr>
            <w:r>
              <w:t>其他就业补助支出</w:t>
            </w:r>
          </w:p>
        </w:tc>
        <w:tc>
          <w:tcPr>
            <w:tcW w:w="2551" w:type="dxa"/>
            <w:vAlign w:val="center"/>
          </w:tcPr>
          <w:p>
            <w:pPr>
              <w:pStyle w:val="12"/>
            </w:pPr>
            <w:r>
              <w:t>0.76</w:t>
            </w:r>
          </w:p>
        </w:tc>
        <w:tc>
          <w:tcPr>
            <w:tcW w:w="2551" w:type="dxa"/>
            <w:vAlign w:val="center"/>
          </w:tcPr>
          <w:p>
            <w:pPr>
              <w:pStyle w:val="12"/>
            </w:pPr>
            <w:r>
              <w:t>0.76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20808</w:t>
            </w:r>
          </w:p>
        </w:tc>
        <w:tc>
          <w:tcPr>
            <w:tcW w:w="4535" w:type="dxa"/>
            <w:vAlign w:val="center"/>
          </w:tcPr>
          <w:p>
            <w:pPr>
              <w:pStyle w:val="13"/>
            </w:pPr>
            <w:r>
              <w:t>抚恤</w:t>
            </w:r>
          </w:p>
        </w:tc>
        <w:tc>
          <w:tcPr>
            <w:tcW w:w="2551" w:type="dxa"/>
            <w:vAlign w:val="center"/>
          </w:tcPr>
          <w:p>
            <w:pPr>
              <w:pStyle w:val="12"/>
            </w:pPr>
            <w:r>
              <w:t>5.60</w:t>
            </w:r>
          </w:p>
        </w:tc>
        <w:tc>
          <w:tcPr>
            <w:tcW w:w="2551" w:type="dxa"/>
            <w:vAlign w:val="center"/>
          </w:tcPr>
          <w:p>
            <w:pPr>
              <w:pStyle w:val="12"/>
            </w:pPr>
            <w:r>
              <w:t>5.60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2080801</w:t>
            </w:r>
          </w:p>
        </w:tc>
        <w:tc>
          <w:tcPr>
            <w:tcW w:w="4535" w:type="dxa"/>
            <w:vAlign w:val="center"/>
          </w:tcPr>
          <w:p>
            <w:pPr>
              <w:pStyle w:val="13"/>
            </w:pPr>
            <w:r>
              <w:t>死亡抚恤</w:t>
            </w:r>
          </w:p>
        </w:tc>
        <w:tc>
          <w:tcPr>
            <w:tcW w:w="2551" w:type="dxa"/>
            <w:vAlign w:val="center"/>
          </w:tcPr>
          <w:p>
            <w:pPr>
              <w:pStyle w:val="12"/>
            </w:pPr>
            <w:r>
              <w:t>5.60</w:t>
            </w:r>
          </w:p>
        </w:tc>
        <w:tc>
          <w:tcPr>
            <w:tcW w:w="2551" w:type="dxa"/>
            <w:vAlign w:val="center"/>
          </w:tcPr>
          <w:p>
            <w:pPr>
              <w:pStyle w:val="12"/>
            </w:pPr>
            <w:r>
              <w:t>5.60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25.00</w:t>
            </w:r>
          </w:p>
        </w:tc>
        <w:tc>
          <w:tcPr>
            <w:tcW w:w="2551" w:type="dxa"/>
            <w:vAlign w:val="center"/>
          </w:tcPr>
          <w:p>
            <w:pPr>
              <w:pStyle w:val="12"/>
            </w:pPr>
            <w:r>
              <w:t>25.00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25.00</w:t>
            </w:r>
          </w:p>
        </w:tc>
        <w:tc>
          <w:tcPr>
            <w:tcW w:w="2551" w:type="dxa"/>
            <w:vAlign w:val="center"/>
          </w:tcPr>
          <w:p>
            <w:pPr>
              <w:pStyle w:val="12"/>
            </w:pPr>
            <w:r>
              <w:t>25.00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25.00</w:t>
            </w:r>
          </w:p>
        </w:tc>
        <w:tc>
          <w:tcPr>
            <w:tcW w:w="2551" w:type="dxa"/>
            <w:vAlign w:val="center"/>
          </w:tcPr>
          <w:p>
            <w:pPr>
              <w:pStyle w:val="12"/>
            </w:pPr>
            <w:r>
              <w:t>25.00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5.40</w:t>
            </w:r>
          </w:p>
        </w:tc>
        <w:tc>
          <w:tcPr>
            <w:tcW w:w="2551" w:type="dxa"/>
            <w:vAlign w:val="center"/>
          </w:tcPr>
          <w:p>
            <w:pPr>
              <w:pStyle w:val="12"/>
            </w:pPr>
          </w:p>
        </w:tc>
        <w:tc>
          <w:tcPr>
            <w:tcW w:w="2551" w:type="dxa"/>
            <w:vAlign w:val="center"/>
          </w:tcPr>
          <w:p>
            <w:pPr>
              <w:pStyle w:val="12"/>
            </w:pPr>
            <w:r>
              <w:t>5.40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21103</w:t>
            </w:r>
          </w:p>
        </w:tc>
        <w:tc>
          <w:tcPr>
            <w:tcW w:w="4535" w:type="dxa"/>
            <w:vAlign w:val="center"/>
          </w:tcPr>
          <w:p>
            <w:pPr>
              <w:pStyle w:val="13"/>
            </w:pPr>
            <w:r>
              <w:t>污染防治</w:t>
            </w:r>
          </w:p>
        </w:tc>
        <w:tc>
          <w:tcPr>
            <w:tcW w:w="2551" w:type="dxa"/>
            <w:vAlign w:val="center"/>
          </w:tcPr>
          <w:p>
            <w:pPr>
              <w:pStyle w:val="12"/>
            </w:pPr>
            <w:r>
              <w:t>5.40</w:t>
            </w:r>
          </w:p>
        </w:tc>
        <w:tc>
          <w:tcPr>
            <w:tcW w:w="2551" w:type="dxa"/>
            <w:vAlign w:val="center"/>
          </w:tcPr>
          <w:p>
            <w:pPr>
              <w:pStyle w:val="12"/>
            </w:pPr>
          </w:p>
        </w:tc>
        <w:tc>
          <w:tcPr>
            <w:tcW w:w="2551" w:type="dxa"/>
            <w:vAlign w:val="center"/>
          </w:tcPr>
          <w:p>
            <w:pPr>
              <w:pStyle w:val="12"/>
            </w:pPr>
            <w:r>
              <w:t>5.40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2110399</w:t>
            </w:r>
          </w:p>
        </w:tc>
        <w:tc>
          <w:tcPr>
            <w:tcW w:w="4535" w:type="dxa"/>
            <w:vAlign w:val="center"/>
          </w:tcPr>
          <w:p>
            <w:pPr>
              <w:pStyle w:val="13"/>
            </w:pPr>
            <w:r>
              <w:t>其他污染防治支出</w:t>
            </w:r>
          </w:p>
        </w:tc>
        <w:tc>
          <w:tcPr>
            <w:tcW w:w="2551" w:type="dxa"/>
            <w:vAlign w:val="center"/>
          </w:tcPr>
          <w:p>
            <w:pPr>
              <w:pStyle w:val="12"/>
            </w:pPr>
            <w:r>
              <w:t>5.40</w:t>
            </w:r>
          </w:p>
        </w:tc>
        <w:tc>
          <w:tcPr>
            <w:tcW w:w="2551" w:type="dxa"/>
            <w:vAlign w:val="center"/>
          </w:tcPr>
          <w:p>
            <w:pPr>
              <w:pStyle w:val="12"/>
            </w:pPr>
          </w:p>
        </w:tc>
        <w:tc>
          <w:tcPr>
            <w:tcW w:w="2551" w:type="dxa"/>
            <w:vAlign w:val="center"/>
          </w:tcPr>
          <w:p>
            <w:pPr>
              <w:pStyle w:val="12"/>
            </w:pPr>
            <w:r>
              <w:t>5.40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511.70</w:t>
            </w:r>
          </w:p>
        </w:tc>
        <w:tc>
          <w:tcPr>
            <w:tcW w:w="2551" w:type="dxa"/>
            <w:vAlign w:val="center"/>
          </w:tcPr>
          <w:p>
            <w:pPr>
              <w:pStyle w:val="12"/>
            </w:pPr>
            <w:r>
              <w:t>31.10</w:t>
            </w:r>
          </w:p>
        </w:tc>
        <w:tc>
          <w:tcPr>
            <w:tcW w:w="2551" w:type="dxa"/>
            <w:vAlign w:val="center"/>
          </w:tcPr>
          <w:p>
            <w:pPr>
              <w:pStyle w:val="12"/>
            </w:pPr>
            <w:r>
              <w:t>480.60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31.10</w:t>
            </w:r>
          </w:p>
        </w:tc>
        <w:tc>
          <w:tcPr>
            <w:tcW w:w="2551" w:type="dxa"/>
            <w:vAlign w:val="center"/>
          </w:tcPr>
          <w:p>
            <w:pPr>
              <w:pStyle w:val="12"/>
            </w:pPr>
            <w:r>
              <w:t>31.10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2130152</w:t>
            </w:r>
          </w:p>
        </w:tc>
        <w:tc>
          <w:tcPr>
            <w:tcW w:w="4535" w:type="dxa"/>
            <w:vAlign w:val="center"/>
          </w:tcPr>
          <w:p>
            <w:pPr>
              <w:pStyle w:val="13"/>
            </w:pPr>
            <w:r>
              <w:t>对高校毕业生到基层任职补助</w:t>
            </w:r>
          </w:p>
        </w:tc>
        <w:tc>
          <w:tcPr>
            <w:tcW w:w="2551" w:type="dxa"/>
            <w:vAlign w:val="center"/>
          </w:tcPr>
          <w:p>
            <w:pPr>
              <w:pStyle w:val="12"/>
            </w:pPr>
            <w:r>
              <w:t>31.10</w:t>
            </w:r>
          </w:p>
        </w:tc>
        <w:tc>
          <w:tcPr>
            <w:tcW w:w="2551" w:type="dxa"/>
            <w:vAlign w:val="center"/>
          </w:tcPr>
          <w:p>
            <w:pPr>
              <w:pStyle w:val="12"/>
            </w:pPr>
            <w:r>
              <w:t>31.10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21307</w:t>
            </w:r>
          </w:p>
        </w:tc>
        <w:tc>
          <w:tcPr>
            <w:tcW w:w="4535" w:type="dxa"/>
            <w:vAlign w:val="center"/>
          </w:tcPr>
          <w:p>
            <w:pPr>
              <w:pStyle w:val="13"/>
            </w:pPr>
            <w:r>
              <w:t>农村综合改革</w:t>
            </w:r>
          </w:p>
        </w:tc>
        <w:tc>
          <w:tcPr>
            <w:tcW w:w="2551" w:type="dxa"/>
            <w:vAlign w:val="center"/>
          </w:tcPr>
          <w:p>
            <w:pPr>
              <w:pStyle w:val="12"/>
            </w:pPr>
            <w:r>
              <w:t>12.75</w:t>
            </w:r>
          </w:p>
        </w:tc>
        <w:tc>
          <w:tcPr>
            <w:tcW w:w="2551" w:type="dxa"/>
            <w:vAlign w:val="center"/>
          </w:tcPr>
          <w:p>
            <w:pPr>
              <w:pStyle w:val="12"/>
            </w:pPr>
          </w:p>
        </w:tc>
        <w:tc>
          <w:tcPr>
            <w:tcW w:w="2551" w:type="dxa"/>
            <w:vAlign w:val="center"/>
          </w:tcPr>
          <w:p>
            <w:pPr>
              <w:pStyle w:val="12"/>
            </w:pPr>
            <w:r>
              <w:t>12.75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2130705</w:t>
            </w:r>
          </w:p>
        </w:tc>
        <w:tc>
          <w:tcPr>
            <w:tcW w:w="4535" w:type="dxa"/>
            <w:vAlign w:val="center"/>
          </w:tcPr>
          <w:p>
            <w:pPr>
              <w:pStyle w:val="13"/>
            </w:pPr>
            <w:r>
              <w:t>对村民委员会和村党支部的补助</w:t>
            </w:r>
          </w:p>
        </w:tc>
        <w:tc>
          <w:tcPr>
            <w:tcW w:w="2551" w:type="dxa"/>
            <w:vAlign w:val="center"/>
          </w:tcPr>
          <w:p>
            <w:pPr>
              <w:pStyle w:val="12"/>
            </w:pPr>
            <w:r>
              <w:t>12.75</w:t>
            </w:r>
          </w:p>
        </w:tc>
        <w:tc>
          <w:tcPr>
            <w:tcW w:w="2551" w:type="dxa"/>
            <w:vAlign w:val="center"/>
          </w:tcPr>
          <w:p>
            <w:pPr>
              <w:pStyle w:val="12"/>
            </w:pPr>
          </w:p>
        </w:tc>
        <w:tc>
          <w:tcPr>
            <w:tcW w:w="2551" w:type="dxa"/>
            <w:vAlign w:val="center"/>
          </w:tcPr>
          <w:p>
            <w:pPr>
              <w:pStyle w:val="12"/>
            </w:pPr>
            <w:r>
              <w:t>12.75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21399</w:t>
            </w:r>
          </w:p>
        </w:tc>
        <w:tc>
          <w:tcPr>
            <w:tcW w:w="4535" w:type="dxa"/>
            <w:vAlign w:val="center"/>
          </w:tcPr>
          <w:p>
            <w:pPr>
              <w:pStyle w:val="13"/>
            </w:pPr>
            <w:r>
              <w:t>其他农林水支出</w:t>
            </w:r>
          </w:p>
        </w:tc>
        <w:tc>
          <w:tcPr>
            <w:tcW w:w="2551" w:type="dxa"/>
            <w:vAlign w:val="center"/>
          </w:tcPr>
          <w:p>
            <w:pPr>
              <w:pStyle w:val="12"/>
            </w:pPr>
            <w:r>
              <w:t>467.85</w:t>
            </w:r>
          </w:p>
        </w:tc>
        <w:tc>
          <w:tcPr>
            <w:tcW w:w="2551" w:type="dxa"/>
            <w:vAlign w:val="center"/>
          </w:tcPr>
          <w:p>
            <w:pPr>
              <w:pStyle w:val="12"/>
            </w:pPr>
          </w:p>
        </w:tc>
        <w:tc>
          <w:tcPr>
            <w:tcW w:w="2551" w:type="dxa"/>
            <w:vAlign w:val="center"/>
          </w:tcPr>
          <w:p>
            <w:pPr>
              <w:pStyle w:val="12"/>
            </w:pPr>
            <w:r>
              <w:t>467.85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2139999</w:t>
            </w:r>
          </w:p>
        </w:tc>
        <w:tc>
          <w:tcPr>
            <w:tcW w:w="4535" w:type="dxa"/>
            <w:vAlign w:val="center"/>
          </w:tcPr>
          <w:p>
            <w:pPr>
              <w:pStyle w:val="13"/>
            </w:pPr>
            <w:r>
              <w:t>其他农林水支出</w:t>
            </w:r>
          </w:p>
        </w:tc>
        <w:tc>
          <w:tcPr>
            <w:tcW w:w="2551" w:type="dxa"/>
            <w:vAlign w:val="center"/>
          </w:tcPr>
          <w:p>
            <w:pPr>
              <w:pStyle w:val="12"/>
            </w:pPr>
            <w:r>
              <w:t>467.85</w:t>
            </w:r>
          </w:p>
        </w:tc>
        <w:tc>
          <w:tcPr>
            <w:tcW w:w="2551" w:type="dxa"/>
            <w:vAlign w:val="center"/>
          </w:tcPr>
          <w:p>
            <w:pPr>
              <w:pStyle w:val="12"/>
            </w:pPr>
          </w:p>
        </w:tc>
        <w:tc>
          <w:tcPr>
            <w:tcW w:w="2551" w:type="dxa"/>
            <w:vAlign w:val="center"/>
          </w:tcPr>
          <w:p>
            <w:pPr>
              <w:pStyle w:val="12"/>
            </w:pPr>
            <w:r>
              <w:t>467.85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49.00</w:t>
            </w:r>
          </w:p>
        </w:tc>
        <w:tc>
          <w:tcPr>
            <w:tcW w:w="2551" w:type="dxa"/>
            <w:vAlign w:val="center"/>
          </w:tcPr>
          <w:p>
            <w:pPr>
              <w:pStyle w:val="12"/>
            </w:pPr>
            <w:r>
              <w:t>49.00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49.00</w:t>
            </w:r>
          </w:p>
        </w:tc>
        <w:tc>
          <w:tcPr>
            <w:tcW w:w="2551" w:type="dxa"/>
            <w:vAlign w:val="center"/>
          </w:tcPr>
          <w:p>
            <w:pPr>
              <w:pStyle w:val="12"/>
            </w:pPr>
            <w:r>
              <w:t>49.00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49.00</w:t>
            </w:r>
          </w:p>
        </w:tc>
        <w:tc>
          <w:tcPr>
            <w:tcW w:w="2551" w:type="dxa"/>
            <w:vAlign w:val="center"/>
          </w:tcPr>
          <w:p>
            <w:pPr>
              <w:pStyle w:val="12"/>
            </w:pPr>
            <w:r>
              <w:t>49.00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952001赵县北王里镇人民政府本级</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704.23</w:t>
            </w:r>
          </w:p>
        </w:tc>
        <w:tc>
          <w:tcPr>
            <w:tcW w:w="2551" w:type="dxa"/>
            <w:vAlign w:val="center"/>
          </w:tcPr>
          <w:p>
            <w:pPr>
              <w:pStyle w:val="16"/>
            </w:pPr>
            <w:r>
              <w:t>585.23</w:t>
            </w:r>
          </w:p>
        </w:tc>
        <w:tc>
          <w:tcPr>
            <w:tcW w:w="2551" w:type="dxa"/>
            <w:vAlign w:val="center"/>
          </w:tcPr>
          <w:p>
            <w:pPr>
              <w:pStyle w:val="16"/>
            </w:pPr>
            <w:r>
              <w:t>119.00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555.33</w:t>
            </w:r>
          </w:p>
        </w:tc>
        <w:tc>
          <w:tcPr>
            <w:tcW w:w="2551" w:type="dxa"/>
            <w:vAlign w:val="center"/>
          </w:tcPr>
          <w:p>
            <w:pPr>
              <w:pStyle w:val="12"/>
            </w:pPr>
            <w:r>
              <w:t>555.33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179.00</w:t>
            </w:r>
          </w:p>
        </w:tc>
        <w:tc>
          <w:tcPr>
            <w:tcW w:w="2551" w:type="dxa"/>
            <w:vAlign w:val="center"/>
          </w:tcPr>
          <w:p>
            <w:pPr>
              <w:pStyle w:val="12"/>
            </w:pPr>
            <w:r>
              <w:t>179.00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86.00</w:t>
            </w:r>
          </w:p>
        </w:tc>
        <w:tc>
          <w:tcPr>
            <w:tcW w:w="2551" w:type="dxa"/>
            <w:vAlign w:val="center"/>
          </w:tcPr>
          <w:p>
            <w:pPr>
              <w:pStyle w:val="12"/>
            </w:pPr>
            <w:r>
              <w:t>86.00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61.20</w:t>
            </w:r>
          </w:p>
        </w:tc>
        <w:tc>
          <w:tcPr>
            <w:tcW w:w="2551" w:type="dxa"/>
            <w:vAlign w:val="center"/>
          </w:tcPr>
          <w:p>
            <w:pPr>
              <w:pStyle w:val="12"/>
            </w:pPr>
            <w:r>
              <w:t>61.20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73.00</w:t>
            </w:r>
          </w:p>
        </w:tc>
        <w:tc>
          <w:tcPr>
            <w:tcW w:w="2551" w:type="dxa"/>
            <w:vAlign w:val="center"/>
          </w:tcPr>
          <w:p>
            <w:pPr>
              <w:pStyle w:val="12"/>
            </w:pPr>
            <w:r>
              <w:t>73.00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49.00</w:t>
            </w:r>
          </w:p>
        </w:tc>
        <w:tc>
          <w:tcPr>
            <w:tcW w:w="2551" w:type="dxa"/>
            <w:vAlign w:val="center"/>
          </w:tcPr>
          <w:p>
            <w:pPr>
              <w:pStyle w:val="12"/>
            </w:pPr>
            <w:r>
              <w:t>49.00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25.00</w:t>
            </w:r>
          </w:p>
        </w:tc>
        <w:tc>
          <w:tcPr>
            <w:tcW w:w="2551" w:type="dxa"/>
            <w:vAlign w:val="center"/>
          </w:tcPr>
          <w:p>
            <w:pPr>
              <w:pStyle w:val="12"/>
            </w:pPr>
            <w:r>
              <w:t>25.00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2.03</w:t>
            </w:r>
          </w:p>
        </w:tc>
        <w:tc>
          <w:tcPr>
            <w:tcW w:w="2551" w:type="dxa"/>
            <w:vAlign w:val="center"/>
          </w:tcPr>
          <w:p>
            <w:pPr>
              <w:pStyle w:val="12"/>
            </w:pPr>
            <w:r>
              <w:t>2.03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49.00</w:t>
            </w:r>
          </w:p>
        </w:tc>
        <w:tc>
          <w:tcPr>
            <w:tcW w:w="2551" w:type="dxa"/>
            <w:vAlign w:val="center"/>
          </w:tcPr>
          <w:p>
            <w:pPr>
              <w:pStyle w:val="12"/>
            </w:pPr>
            <w:r>
              <w:t>49.00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31.10</w:t>
            </w:r>
          </w:p>
        </w:tc>
        <w:tc>
          <w:tcPr>
            <w:tcW w:w="2551" w:type="dxa"/>
            <w:vAlign w:val="center"/>
          </w:tcPr>
          <w:p>
            <w:pPr>
              <w:pStyle w:val="12"/>
            </w:pPr>
            <w:r>
              <w:t>31.10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119.00</w:t>
            </w:r>
          </w:p>
        </w:tc>
        <w:tc>
          <w:tcPr>
            <w:tcW w:w="2551" w:type="dxa"/>
            <w:vAlign w:val="center"/>
          </w:tcPr>
          <w:p>
            <w:pPr>
              <w:pStyle w:val="12"/>
            </w:pPr>
          </w:p>
        </w:tc>
        <w:tc>
          <w:tcPr>
            <w:tcW w:w="2551" w:type="dxa"/>
            <w:vAlign w:val="center"/>
          </w:tcPr>
          <w:p>
            <w:pPr>
              <w:pStyle w:val="12"/>
            </w:pPr>
            <w:r>
              <w:t>119.00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46.00</w:t>
            </w:r>
          </w:p>
        </w:tc>
        <w:tc>
          <w:tcPr>
            <w:tcW w:w="2551" w:type="dxa"/>
            <w:vAlign w:val="center"/>
          </w:tcPr>
          <w:p>
            <w:pPr>
              <w:pStyle w:val="12"/>
            </w:pPr>
          </w:p>
        </w:tc>
        <w:tc>
          <w:tcPr>
            <w:tcW w:w="2551" w:type="dxa"/>
            <w:vAlign w:val="center"/>
          </w:tcPr>
          <w:p>
            <w:pPr>
              <w:pStyle w:val="12"/>
            </w:pPr>
            <w:r>
              <w:t>46.00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8.00</w:t>
            </w:r>
          </w:p>
        </w:tc>
        <w:tc>
          <w:tcPr>
            <w:tcW w:w="2551" w:type="dxa"/>
            <w:vAlign w:val="center"/>
          </w:tcPr>
          <w:p>
            <w:pPr>
              <w:pStyle w:val="12"/>
            </w:pPr>
          </w:p>
        </w:tc>
        <w:tc>
          <w:tcPr>
            <w:tcW w:w="2551" w:type="dxa"/>
            <w:vAlign w:val="center"/>
          </w:tcPr>
          <w:p>
            <w:pPr>
              <w:pStyle w:val="12"/>
            </w:pPr>
            <w:r>
              <w:t>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27.00</w:t>
            </w:r>
          </w:p>
        </w:tc>
        <w:tc>
          <w:tcPr>
            <w:tcW w:w="2551" w:type="dxa"/>
            <w:vAlign w:val="center"/>
          </w:tcPr>
          <w:p>
            <w:pPr>
              <w:pStyle w:val="12"/>
            </w:pPr>
          </w:p>
        </w:tc>
        <w:tc>
          <w:tcPr>
            <w:tcW w:w="2551" w:type="dxa"/>
            <w:vAlign w:val="center"/>
          </w:tcPr>
          <w:p>
            <w:pPr>
              <w:pStyle w:val="12"/>
            </w:pPr>
            <w:r>
              <w:t>27.00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22.00</w:t>
            </w:r>
          </w:p>
        </w:tc>
        <w:tc>
          <w:tcPr>
            <w:tcW w:w="2551" w:type="dxa"/>
            <w:vAlign w:val="center"/>
          </w:tcPr>
          <w:p>
            <w:pPr>
              <w:pStyle w:val="12"/>
            </w:pPr>
          </w:p>
        </w:tc>
        <w:tc>
          <w:tcPr>
            <w:tcW w:w="2551" w:type="dxa"/>
            <w:vAlign w:val="center"/>
          </w:tcPr>
          <w:p>
            <w:pPr>
              <w:pStyle w:val="12"/>
            </w:pPr>
            <w:r>
              <w:t>22.00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29.90</w:t>
            </w:r>
          </w:p>
        </w:tc>
        <w:tc>
          <w:tcPr>
            <w:tcW w:w="2551" w:type="dxa"/>
            <w:vAlign w:val="center"/>
          </w:tcPr>
          <w:p>
            <w:pPr>
              <w:pStyle w:val="12"/>
            </w:pPr>
            <w:r>
              <w:t>29.90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24.30</w:t>
            </w:r>
          </w:p>
        </w:tc>
        <w:tc>
          <w:tcPr>
            <w:tcW w:w="2551" w:type="dxa"/>
            <w:vAlign w:val="center"/>
          </w:tcPr>
          <w:p>
            <w:pPr>
              <w:pStyle w:val="12"/>
            </w:pPr>
            <w:r>
              <w:t>24.30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5.60</w:t>
            </w:r>
          </w:p>
        </w:tc>
        <w:tc>
          <w:tcPr>
            <w:tcW w:w="2551" w:type="dxa"/>
            <w:vAlign w:val="center"/>
          </w:tcPr>
          <w:p>
            <w:pPr>
              <w:pStyle w:val="12"/>
            </w:pPr>
            <w:r>
              <w:t>5.60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952001赵县北王里镇人民政府本级</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952001赵县北王里镇人民政府本级</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951001赵县</w:t>
            </w:r>
            <w:r>
              <w:rPr>
                <w:rFonts w:hint="eastAsia"/>
                <w:lang w:val="en-US" w:eastAsia="zh-CN"/>
              </w:rPr>
              <w:t>北王里镇</w:t>
            </w:r>
            <w:r>
              <w:t>人民政府本级</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rPr>
                <w:rFonts w:hint="eastAsia" w:eastAsia="方正书宋_GBK"/>
                <w:lang w:val="en-US" w:eastAsia="zh-CN"/>
              </w:rPr>
            </w:pPr>
            <w:r>
              <w:rPr>
                <w:rFonts w:hint="eastAsia"/>
                <w:lang w:val="en-US" w:eastAsia="zh-CN"/>
              </w:rPr>
              <w:t>1</w:t>
            </w:r>
          </w:p>
        </w:tc>
        <w:tc>
          <w:tcPr>
            <w:tcW w:w="3798" w:type="dxa"/>
            <w:vAlign w:val="center"/>
          </w:tcPr>
          <w:p>
            <w:pPr>
              <w:pStyle w:val="15"/>
              <w:ind w:firstLine="0" w:firstLineChars="0"/>
            </w:pPr>
            <w:r>
              <w:t>合计</w:t>
            </w:r>
          </w:p>
        </w:tc>
        <w:tc>
          <w:tcPr>
            <w:tcW w:w="2381" w:type="dxa"/>
            <w:vAlign w:val="center"/>
          </w:tcPr>
          <w:p>
            <w:pPr>
              <w:pStyle w:val="16"/>
              <w:ind w:firstLine="0" w:firstLineChars="0"/>
              <w:jc w:val="center"/>
            </w:pPr>
            <w:r>
              <w:rPr>
                <w:rFonts w:hint="eastAsia"/>
                <w:lang w:val="en-US" w:eastAsia="zh-CN"/>
              </w:rPr>
              <w:t>4</w:t>
            </w:r>
            <w:r>
              <w:t>.</w:t>
            </w:r>
            <w:r>
              <w:rPr>
                <w:rFonts w:hint="eastAsia"/>
                <w:lang w:val="en-US" w:eastAsia="zh-CN"/>
              </w:rPr>
              <w:t>0</w:t>
            </w:r>
            <w:r>
              <w:t>0</w:t>
            </w:r>
          </w:p>
        </w:tc>
        <w:tc>
          <w:tcPr>
            <w:tcW w:w="2381" w:type="dxa"/>
            <w:vAlign w:val="center"/>
          </w:tcPr>
          <w:p>
            <w:pPr>
              <w:pStyle w:val="16"/>
              <w:ind w:firstLine="0" w:firstLineChars="0"/>
              <w:jc w:val="center"/>
            </w:pPr>
            <w:r>
              <w:rPr>
                <w:rFonts w:hint="eastAsia"/>
                <w:lang w:val="en-US" w:eastAsia="zh-CN"/>
              </w:rPr>
              <w:t>4</w:t>
            </w:r>
            <w:r>
              <w:t>.</w:t>
            </w:r>
            <w:r>
              <w:rPr>
                <w:rFonts w:hint="eastAsia"/>
                <w:lang w:val="en-US" w:eastAsia="zh-CN"/>
              </w:rPr>
              <w:t>0</w:t>
            </w:r>
            <w:r>
              <w:t>0</w:t>
            </w:r>
          </w:p>
        </w:tc>
        <w:tc>
          <w:tcPr>
            <w:tcW w:w="2381" w:type="dxa"/>
            <w:vAlign w:val="center"/>
          </w:tcPr>
          <w:p>
            <w:pPr>
              <w:pStyle w:val="16"/>
              <w:ind w:firstLine="0" w:firstLineChars="0"/>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Pr>
          <w:p>
            <w:pPr>
              <w:pStyle w:val="14"/>
              <w:rPr>
                <w:rFonts w:hint="eastAsia" w:eastAsia="方正书宋_GBK"/>
                <w:lang w:val="en-US" w:eastAsia="zh-CN"/>
              </w:rPr>
            </w:pPr>
            <w:r>
              <w:rPr>
                <w:rFonts w:hint="eastAsia"/>
                <w:lang w:val="en-US" w:eastAsia="zh-CN"/>
              </w:rPr>
              <w:t>2</w:t>
            </w:r>
          </w:p>
        </w:tc>
        <w:tc>
          <w:tcPr>
            <w:tcW w:w="3798" w:type="dxa"/>
            <w:vAlign w:val="center"/>
          </w:tcPr>
          <w:p>
            <w:pPr>
              <w:pStyle w:val="15"/>
              <w:ind w:firstLine="0" w:firstLineChars="0"/>
            </w:pPr>
            <w:r>
              <w:t>“三公”经费小计</w:t>
            </w:r>
          </w:p>
        </w:tc>
        <w:tc>
          <w:tcPr>
            <w:tcW w:w="2381" w:type="dxa"/>
            <w:vAlign w:val="center"/>
          </w:tcPr>
          <w:p>
            <w:pPr>
              <w:pStyle w:val="16"/>
              <w:ind w:firstLine="0" w:firstLineChars="0"/>
              <w:jc w:val="center"/>
            </w:pPr>
            <w:r>
              <w:rPr>
                <w:rFonts w:hint="eastAsia"/>
                <w:lang w:val="en-US" w:eastAsia="zh-CN"/>
              </w:rPr>
              <w:t>4</w:t>
            </w:r>
            <w:r>
              <w:t>.00</w:t>
            </w:r>
          </w:p>
        </w:tc>
        <w:tc>
          <w:tcPr>
            <w:tcW w:w="2381" w:type="dxa"/>
            <w:vAlign w:val="center"/>
          </w:tcPr>
          <w:p>
            <w:pPr>
              <w:pStyle w:val="16"/>
              <w:ind w:firstLine="0" w:firstLineChars="0"/>
              <w:jc w:val="center"/>
            </w:pPr>
            <w:r>
              <w:rPr>
                <w:rFonts w:hint="eastAsia"/>
                <w:lang w:val="en-US" w:eastAsia="zh-CN"/>
              </w:rPr>
              <w:t>4</w:t>
            </w:r>
            <w:r>
              <w:t>.00</w:t>
            </w:r>
          </w:p>
        </w:tc>
        <w:tc>
          <w:tcPr>
            <w:tcW w:w="2381" w:type="dxa"/>
            <w:vAlign w:val="center"/>
          </w:tcPr>
          <w:p>
            <w:pPr>
              <w:pStyle w:val="12"/>
              <w:ind w:firstLine="0" w:firstLineChars="0"/>
            </w:pPr>
          </w:p>
        </w:tc>
        <w:tc>
          <w:tcPr>
            <w:tcW w:w="2381" w:type="dxa"/>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Pr>
          <w:p>
            <w:pPr>
              <w:pStyle w:val="14"/>
              <w:rPr>
                <w:rFonts w:hint="eastAsia" w:eastAsia="方正书宋_GBK"/>
                <w:lang w:val="en-US" w:eastAsia="zh-CN"/>
              </w:rPr>
            </w:pPr>
            <w:r>
              <w:rPr>
                <w:rFonts w:hint="eastAsia"/>
                <w:lang w:val="en-US" w:eastAsia="zh-CN"/>
              </w:rPr>
              <w:t>3</w:t>
            </w:r>
          </w:p>
        </w:tc>
        <w:tc>
          <w:tcPr>
            <w:tcW w:w="3798" w:type="dxa"/>
            <w:vAlign w:val="center"/>
          </w:tcPr>
          <w:p>
            <w:pPr>
              <w:pStyle w:val="13"/>
              <w:ind w:firstLine="0" w:firstLineChars="0"/>
            </w:pPr>
            <w:r>
              <w:t>一、因公出国（境）费</w:t>
            </w:r>
          </w:p>
        </w:tc>
        <w:tc>
          <w:tcPr>
            <w:tcW w:w="2381" w:type="dxa"/>
            <w:vAlign w:val="center"/>
          </w:tcPr>
          <w:p>
            <w:pPr>
              <w:pStyle w:val="12"/>
              <w:ind w:firstLine="0" w:firstLineChars="0"/>
              <w:jc w:val="center"/>
            </w:pPr>
          </w:p>
        </w:tc>
        <w:tc>
          <w:tcPr>
            <w:tcW w:w="2381" w:type="dxa"/>
            <w:vAlign w:val="center"/>
          </w:tcPr>
          <w:p>
            <w:pPr>
              <w:pStyle w:val="12"/>
              <w:ind w:firstLine="0" w:firstLineChars="0"/>
              <w:jc w:val="center"/>
            </w:pPr>
          </w:p>
        </w:tc>
        <w:tc>
          <w:tcPr>
            <w:tcW w:w="2381" w:type="dxa"/>
            <w:vAlign w:val="center"/>
          </w:tcPr>
          <w:p>
            <w:pPr>
              <w:pStyle w:val="12"/>
              <w:ind w:firstLine="0" w:firstLineChars="0"/>
            </w:pPr>
          </w:p>
        </w:tc>
        <w:tc>
          <w:tcPr>
            <w:tcW w:w="2381" w:type="dxa"/>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jc w:val="center"/>
        </w:trPr>
        <w:tc>
          <w:tcPr>
            <w:tcW w:w="850" w:type="dxa"/>
          </w:tcPr>
          <w:p>
            <w:pPr>
              <w:pStyle w:val="14"/>
              <w:rPr>
                <w:rFonts w:hint="eastAsia" w:eastAsia="方正书宋_GBK"/>
                <w:lang w:val="en-US" w:eastAsia="zh-CN"/>
              </w:rPr>
            </w:pPr>
            <w:r>
              <w:rPr>
                <w:rFonts w:hint="eastAsia"/>
                <w:lang w:val="en-US" w:eastAsia="zh-CN"/>
              </w:rPr>
              <w:t>4</w:t>
            </w:r>
          </w:p>
        </w:tc>
        <w:tc>
          <w:tcPr>
            <w:tcW w:w="3798" w:type="dxa"/>
            <w:vAlign w:val="center"/>
          </w:tcPr>
          <w:p>
            <w:pPr>
              <w:pStyle w:val="13"/>
              <w:ind w:firstLine="0" w:firstLineChars="0"/>
            </w:pPr>
            <w:r>
              <w:t xml:space="preserve">    其中：教学科研人员因公出国（境）费</w:t>
            </w:r>
          </w:p>
        </w:tc>
        <w:tc>
          <w:tcPr>
            <w:tcW w:w="2381" w:type="dxa"/>
            <w:vAlign w:val="center"/>
          </w:tcPr>
          <w:p>
            <w:pPr>
              <w:pStyle w:val="12"/>
              <w:ind w:firstLine="0" w:firstLineChars="0"/>
              <w:jc w:val="center"/>
            </w:pPr>
          </w:p>
        </w:tc>
        <w:tc>
          <w:tcPr>
            <w:tcW w:w="2381" w:type="dxa"/>
            <w:vAlign w:val="center"/>
          </w:tcPr>
          <w:p>
            <w:pPr>
              <w:pStyle w:val="12"/>
              <w:ind w:firstLine="0" w:firstLineChars="0"/>
              <w:jc w:val="center"/>
            </w:pPr>
          </w:p>
        </w:tc>
        <w:tc>
          <w:tcPr>
            <w:tcW w:w="2381" w:type="dxa"/>
            <w:vAlign w:val="center"/>
          </w:tcPr>
          <w:p>
            <w:pPr>
              <w:pStyle w:val="12"/>
              <w:ind w:firstLine="0" w:firstLineChars="0"/>
            </w:pPr>
          </w:p>
        </w:tc>
        <w:tc>
          <w:tcPr>
            <w:tcW w:w="2381" w:type="dxa"/>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Pr>
          <w:p>
            <w:pPr>
              <w:pStyle w:val="14"/>
              <w:rPr>
                <w:rFonts w:hint="eastAsia" w:eastAsia="方正书宋_GBK"/>
                <w:lang w:val="en-US" w:eastAsia="zh-CN"/>
              </w:rPr>
            </w:pPr>
            <w:r>
              <w:rPr>
                <w:rFonts w:hint="eastAsia"/>
                <w:lang w:val="en-US" w:eastAsia="zh-CN"/>
              </w:rPr>
              <w:t>5</w:t>
            </w:r>
          </w:p>
        </w:tc>
        <w:tc>
          <w:tcPr>
            <w:tcW w:w="3798" w:type="dxa"/>
            <w:vAlign w:val="center"/>
          </w:tcPr>
          <w:p>
            <w:pPr>
              <w:pStyle w:val="13"/>
              <w:ind w:firstLine="0" w:firstLineChars="0"/>
            </w:pPr>
            <w:r>
              <w:t xml:space="preserve">          其他因公出国（境）费</w:t>
            </w:r>
          </w:p>
        </w:tc>
        <w:tc>
          <w:tcPr>
            <w:tcW w:w="2381" w:type="dxa"/>
            <w:vAlign w:val="center"/>
          </w:tcPr>
          <w:p>
            <w:pPr>
              <w:pStyle w:val="12"/>
              <w:ind w:firstLine="0" w:firstLineChars="0"/>
              <w:jc w:val="center"/>
            </w:pPr>
          </w:p>
        </w:tc>
        <w:tc>
          <w:tcPr>
            <w:tcW w:w="2381" w:type="dxa"/>
            <w:vAlign w:val="center"/>
          </w:tcPr>
          <w:p>
            <w:pPr>
              <w:pStyle w:val="12"/>
              <w:ind w:firstLine="0" w:firstLineChars="0"/>
              <w:jc w:val="center"/>
            </w:pPr>
          </w:p>
        </w:tc>
        <w:tc>
          <w:tcPr>
            <w:tcW w:w="2381" w:type="dxa"/>
            <w:vAlign w:val="center"/>
          </w:tcPr>
          <w:p>
            <w:pPr>
              <w:pStyle w:val="12"/>
              <w:ind w:firstLine="0" w:firstLineChars="0"/>
            </w:pPr>
          </w:p>
        </w:tc>
        <w:tc>
          <w:tcPr>
            <w:tcW w:w="2381" w:type="dxa"/>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Pr>
          <w:p>
            <w:pPr>
              <w:pStyle w:val="14"/>
              <w:rPr>
                <w:rFonts w:hint="eastAsia" w:eastAsia="方正书宋_GBK"/>
                <w:lang w:val="en-US" w:eastAsia="zh-CN"/>
              </w:rPr>
            </w:pPr>
            <w:r>
              <w:rPr>
                <w:rFonts w:hint="eastAsia"/>
                <w:lang w:val="en-US" w:eastAsia="zh-CN"/>
              </w:rPr>
              <w:t>6</w:t>
            </w:r>
          </w:p>
        </w:tc>
        <w:tc>
          <w:tcPr>
            <w:tcW w:w="3798" w:type="dxa"/>
            <w:vAlign w:val="center"/>
          </w:tcPr>
          <w:p>
            <w:pPr>
              <w:pStyle w:val="13"/>
              <w:ind w:firstLine="0" w:firstLineChars="0"/>
            </w:pPr>
            <w:r>
              <w:t>二、公务用车购置及运维费</w:t>
            </w:r>
          </w:p>
        </w:tc>
        <w:tc>
          <w:tcPr>
            <w:tcW w:w="2381" w:type="dxa"/>
            <w:vAlign w:val="center"/>
          </w:tcPr>
          <w:p>
            <w:pPr>
              <w:pStyle w:val="12"/>
              <w:ind w:firstLine="0" w:firstLineChars="0"/>
              <w:jc w:val="center"/>
            </w:pPr>
            <w:r>
              <w:rPr>
                <w:rFonts w:hint="eastAsia"/>
                <w:lang w:val="en-US" w:eastAsia="zh-CN"/>
              </w:rPr>
              <w:t>4</w:t>
            </w:r>
            <w:r>
              <w:t>.00</w:t>
            </w:r>
          </w:p>
        </w:tc>
        <w:tc>
          <w:tcPr>
            <w:tcW w:w="2381" w:type="dxa"/>
            <w:vAlign w:val="center"/>
          </w:tcPr>
          <w:p>
            <w:pPr>
              <w:pStyle w:val="12"/>
              <w:ind w:firstLine="0" w:firstLineChars="0"/>
              <w:jc w:val="center"/>
            </w:pPr>
            <w:r>
              <w:rPr>
                <w:rFonts w:hint="eastAsia"/>
                <w:lang w:val="en-US" w:eastAsia="zh-CN"/>
              </w:rPr>
              <w:t>4</w:t>
            </w:r>
            <w:r>
              <w:t>.00</w:t>
            </w:r>
          </w:p>
        </w:tc>
        <w:tc>
          <w:tcPr>
            <w:tcW w:w="2381" w:type="dxa"/>
            <w:vAlign w:val="center"/>
          </w:tcPr>
          <w:p>
            <w:pPr>
              <w:pStyle w:val="12"/>
              <w:ind w:firstLine="0" w:firstLineChars="0"/>
            </w:pPr>
          </w:p>
        </w:tc>
        <w:tc>
          <w:tcPr>
            <w:tcW w:w="2381" w:type="dxa"/>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Pr>
          <w:p>
            <w:pPr>
              <w:pStyle w:val="14"/>
              <w:rPr>
                <w:rFonts w:hint="eastAsia" w:eastAsia="方正书宋_GBK"/>
                <w:lang w:val="en-US" w:eastAsia="zh-CN"/>
              </w:rPr>
            </w:pPr>
            <w:r>
              <w:rPr>
                <w:rFonts w:hint="eastAsia"/>
                <w:lang w:val="en-US" w:eastAsia="zh-CN"/>
              </w:rPr>
              <w:t>7</w:t>
            </w:r>
          </w:p>
        </w:tc>
        <w:tc>
          <w:tcPr>
            <w:tcW w:w="3798" w:type="dxa"/>
            <w:vAlign w:val="center"/>
          </w:tcPr>
          <w:p>
            <w:pPr>
              <w:pStyle w:val="13"/>
              <w:ind w:firstLine="0" w:firstLineChars="0"/>
            </w:pPr>
            <w:r>
              <w:t xml:space="preserve">    其中：公务用车购置费</w:t>
            </w:r>
          </w:p>
        </w:tc>
        <w:tc>
          <w:tcPr>
            <w:tcW w:w="2381" w:type="dxa"/>
            <w:vAlign w:val="center"/>
          </w:tcPr>
          <w:p>
            <w:pPr>
              <w:pStyle w:val="12"/>
              <w:ind w:firstLine="0" w:firstLineChars="0"/>
              <w:jc w:val="center"/>
            </w:pPr>
          </w:p>
        </w:tc>
        <w:tc>
          <w:tcPr>
            <w:tcW w:w="2381" w:type="dxa"/>
            <w:vAlign w:val="center"/>
          </w:tcPr>
          <w:p>
            <w:pPr>
              <w:pStyle w:val="12"/>
              <w:ind w:firstLine="0" w:firstLineChars="0"/>
              <w:jc w:val="center"/>
            </w:pPr>
          </w:p>
        </w:tc>
        <w:tc>
          <w:tcPr>
            <w:tcW w:w="2381" w:type="dxa"/>
            <w:vAlign w:val="center"/>
          </w:tcPr>
          <w:p>
            <w:pPr>
              <w:pStyle w:val="12"/>
              <w:ind w:firstLine="0" w:firstLineChars="0"/>
            </w:pPr>
          </w:p>
        </w:tc>
        <w:tc>
          <w:tcPr>
            <w:tcW w:w="2381" w:type="dxa"/>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Pr>
          <w:p>
            <w:pPr>
              <w:pStyle w:val="14"/>
              <w:rPr>
                <w:rFonts w:hint="eastAsia" w:eastAsia="方正书宋_GBK"/>
                <w:lang w:val="en-US" w:eastAsia="zh-CN"/>
              </w:rPr>
            </w:pPr>
            <w:r>
              <w:rPr>
                <w:rFonts w:hint="eastAsia"/>
                <w:lang w:val="en-US" w:eastAsia="zh-CN"/>
              </w:rPr>
              <w:t>8</w:t>
            </w:r>
          </w:p>
        </w:tc>
        <w:tc>
          <w:tcPr>
            <w:tcW w:w="3798" w:type="dxa"/>
            <w:vAlign w:val="center"/>
          </w:tcPr>
          <w:p>
            <w:pPr>
              <w:pStyle w:val="13"/>
              <w:ind w:firstLine="0" w:firstLineChars="0"/>
            </w:pPr>
            <w:r>
              <w:t xml:space="preserve">          公务用车运行维护费</w:t>
            </w:r>
          </w:p>
        </w:tc>
        <w:tc>
          <w:tcPr>
            <w:tcW w:w="2381" w:type="dxa"/>
            <w:vAlign w:val="center"/>
          </w:tcPr>
          <w:p>
            <w:pPr>
              <w:pStyle w:val="12"/>
              <w:ind w:firstLine="0" w:firstLineChars="0"/>
              <w:jc w:val="center"/>
            </w:pPr>
            <w:r>
              <w:rPr>
                <w:rFonts w:hint="eastAsia"/>
                <w:lang w:val="en-US" w:eastAsia="zh-CN"/>
              </w:rPr>
              <w:t>4</w:t>
            </w:r>
            <w:r>
              <w:t>.00</w:t>
            </w:r>
          </w:p>
        </w:tc>
        <w:tc>
          <w:tcPr>
            <w:tcW w:w="2381" w:type="dxa"/>
            <w:vAlign w:val="center"/>
          </w:tcPr>
          <w:p>
            <w:pPr>
              <w:pStyle w:val="12"/>
              <w:ind w:firstLine="0" w:firstLineChars="0"/>
              <w:jc w:val="center"/>
            </w:pPr>
            <w:r>
              <w:rPr>
                <w:rFonts w:hint="eastAsia"/>
                <w:lang w:val="en-US" w:eastAsia="zh-CN"/>
              </w:rPr>
              <w:t>4</w:t>
            </w:r>
            <w:r>
              <w:t>.00</w:t>
            </w:r>
          </w:p>
        </w:tc>
        <w:tc>
          <w:tcPr>
            <w:tcW w:w="2381" w:type="dxa"/>
            <w:vAlign w:val="center"/>
          </w:tcPr>
          <w:p>
            <w:pPr>
              <w:pStyle w:val="12"/>
              <w:ind w:firstLine="0" w:firstLineChars="0"/>
            </w:pPr>
          </w:p>
        </w:tc>
        <w:tc>
          <w:tcPr>
            <w:tcW w:w="2381" w:type="dxa"/>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jc w:val="center"/>
        </w:trPr>
        <w:tc>
          <w:tcPr>
            <w:tcW w:w="850" w:type="dxa"/>
          </w:tcPr>
          <w:p>
            <w:pPr>
              <w:pStyle w:val="14"/>
              <w:rPr>
                <w:rFonts w:hint="eastAsia" w:eastAsia="方正书宋_GBK"/>
                <w:lang w:val="en-US" w:eastAsia="zh-CN"/>
              </w:rPr>
            </w:pPr>
            <w:r>
              <w:rPr>
                <w:rFonts w:hint="eastAsia"/>
                <w:lang w:val="en-US" w:eastAsia="zh-CN"/>
              </w:rPr>
              <w:t>9</w:t>
            </w:r>
          </w:p>
        </w:tc>
        <w:tc>
          <w:tcPr>
            <w:tcW w:w="3798" w:type="dxa"/>
            <w:vAlign w:val="center"/>
          </w:tcPr>
          <w:p>
            <w:pPr>
              <w:pStyle w:val="13"/>
              <w:ind w:firstLine="0" w:firstLineChars="0"/>
            </w:pPr>
            <w:r>
              <w:t>三、公务接待费</w:t>
            </w:r>
          </w:p>
        </w:tc>
        <w:tc>
          <w:tcPr>
            <w:tcW w:w="2381" w:type="dxa"/>
            <w:vAlign w:val="center"/>
          </w:tcPr>
          <w:p>
            <w:pPr>
              <w:pStyle w:val="12"/>
              <w:ind w:firstLine="0" w:firstLineChars="0"/>
            </w:pPr>
          </w:p>
        </w:tc>
        <w:tc>
          <w:tcPr>
            <w:tcW w:w="2381" w:type="dxa"/>
            <w:vAlign w:val="center"/>
          </w:tcPr>
          <w:p>
            <w:pPr>
              <w:pStyle w:val="12"/>
              <w:ind w:firstLine="0" w:firstLineChars="0"/>
            </w:pPr>
          </w:p>
        </w:tc>
        <w:tc>
          <w:tcPr>
            <w:tcW w:w="2381" w:type="dxa"/>
            <w:vAlign w:val="center"/>
          </w:tcPr>
          <w:p>
            <w:pPr>
              <w:pStyle w:val="12"/>
              <w:ind w:firstLine="0" w:firstLineChars="0"/>
            </w:pPr>
          </w:p>
        </w:tc>
        <w:tc>
          <w:tcPr>
            <w:tcW w:w="2381" w:type="dxa"/>
          </w:tcPr>
          <w:p>
            <w:pPr>
              <w:pStyle w:val="12"/>
            </w:pPr>
          </w:p>
        </w:tc>
      </w:tr>
    </w:tbl>
    <w:p>
      <w:pPr>
        <w:spacing w:before="0" w:after="0" w:line="240" w:lineRule="auto"/>
        <w:ind w:firstLine="420"/>
        <w:jc w:val="left"/>
        <w:outlineLvl w:val="9"/>
        <w:rPr>
          <w:rFonts w:ascii="方正书宋_GBK" w:hAnsi="方正书宋_GBK" w:eastAsia="方正书宋_GBK" w:cs="方正书宋_GBK"/>
          <w:color w:val="000000"/>
          <w:sz w:val="21"/>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赵县北王里镇人民政府本级2025年单位预算信息公开情况说明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按照《中华人民共和国预算法》、《地方预决算公开操作规程》和《关于进一步推进预算公开工作的实施意见》规定，现将赵县北王里镇人民政府本级2025年单位预算公开如下：</w:t>
      </w:r>
    </w:p>
    <w:p>
      <w:pPr>
        <w:spacing w:before="10" w:after="10" w:line="240" w:lineRule="auto"/>
        <w:ind w:firstLine="640"/>
        <w:jc w:val="left"/>
        <w:outlineLvl w:val="0"/>
      </w:pPr>
      <w:bookmarkStart w:id="2" w:name="_Toc18806"/>
      <w:r>
        <w:rPr>
          <w:rFonts w:ascii="黑体" w:hAnsi="黑体" w:eastAsia="黑体" w:cs="黑体"/>
          <w:color w:val="000000"/>
          <w:sz w:val="32"/>
        </w:rPr>
        <w:t>一、单位职责及机构设置情况</w:t>
      </w:r>
      <w:bookmarkEnd w:id="2"/>
    </w:p>
    <w:p>
      <w:pPr>
        <w:spacing w:before="0" w:after="0" w:line="240" w:lineRule="auto"/>
        <w:ind w:firstLine="640"/>
        <w:jc w:val="left"/>
        <w:outlineLvl w:val="1"/>
      </w:pPr>
      <w:bookmarkStart w:id="3" w:name="_Toc9173"/>
      <w:r>
        <w:rPr>
          <w:rFonts w:ascii="方正楷体_GBK" w:hAnsi="方正楷体_GBK" w:eastAsia="方正楷体_GBK" w:cs="方正楷体_GBK"/>
          <w:b/>
          <w:color w:val="000000"/>
          <w:sz w:val="32"/>
        </w:rPr>
        <w:t>单位职责：</w:t>
      </w:r>
      <w:bookmarkEnd w:id="3"/>
    </w:p>
    <w:p>
      <w:pPr>
        <w:spacing w:before="163" w:line="226" w:lineRule="auto"/>
        <w:outlineLvl w:val="1"/>
        <w:rPr>
          <w:rFonts w:ascii="仿宋" w:hAnsi="仿宋" w:cs="仿宋" w:eastAsiaTheme="minorEastAsia"/>
          <w:sz w:val="31"/>
          <w:szCs w:val="31"/>
        </w:rPr>
      </w:pPr>
      <w:bookmarkStart w:id="4" w:name="_Toc26787"/>
      <w:r>
        <w:rPr>
          <w:rFonts w:ascii="仿宋" w:hAnsi="仿宋" w:eastAsia="仿宋" w:cs="仿宋"/>
          <w:b/>
          <w:bCs/>
          <w:spacing w:val="4"/>
          <w:sz w:val="31"/>
          <w:szCs w:val="31"/>
        </w:rPr>
        <w:t>（</w:t>
      </w:r>
      <w:r>
        <w:rPr>
          <w:rFonts w:hint="eastAsia" w:ascii="仿宋" w:hAnsi="仿宋" w:cs="仿宋" w:eastAsiaTheme="minorEastAsia"/>
          <w:b/>
          <w:bCs/>
          <w:spacing w:val="4"/>
          <w:sz w:val="31"/>
          <w:szCs w:val="31"/>
        </w:rPr>
        <w:t>1</w:t>
      </w:r>
      <w:r>
        <w:rPr>
          <w:rFonts w:ascii="仿宋" w:hAnsi="仿宋" w:eastAsia="仿宋" w:cs="仿宋"/>
          <w:b/>
          <w:bCs/>
          <w:spacing w:val="4"/>
          <w:sz w:val="31"/>
          <w:szCs w:val="31"/>
        </w:rPr>
        <w:t>）促进经济发展</w:t>
      </w:r>
      <w:bookmarkEnd w:id="4"/>
    </w:p>
    <w:p>
      <w:pPr>
        <w:spacing w:before="1" w:line="225" w:lineRule="auto"/>
        <w:ind w:left="2" w:firstLine="465" w:firstLineChars="150"/>
        <w:rPr>
          <w:rFonts w:ascii="仿宋" w:hAnsi="仿宋" w:eastAsia="仿宋" w:cs="仿宋"/>
          <w:sz w:val="31"/>
          <w:szCs w:val="31"/>
        </w:rPr>
      </w:pPr>
      <w:r>
        <w:rPr>
          <w:rFonts w:ascii="仿宋" w:hAnsi="仿宋" w:eastAsia="仿宋" w:cs="仿宋"/>
          <w:sz w:val="31"/>
          <w:szCs w:val="31"/>
        </w:rPr>
        <w:t>搞好本乡镇产业规划，发展区域特色经济，为农民提供政策、 信息，加强工业经济管理，大力发展第二、第三产业，配合民政、</w:t>
      </w:r>
    </w:p>
    <w:p>
      <w:pPr>
        <w:spacing w:before="1" w:line="225" w:lineRule="auto"/>
        <w:ind w:left="2"/>
        <w:rPr>
          <w:rFonts w:ascii="仿宋" w:hAnsi="仿宋" w:eastAsia="仿宋" w:cs="仿宋"/>
          <w:sz w:val="31"/>
          <w:szCs w:val="31"/>
        </w:rPr>
      </w:pPr>
      <w:r>
        <w:rPr>
          <w:rFonts w:ascii="仿宋" w:hAnsi="仿宋" w:eastAsia="仿宋" w:cs="仿宋"/>
          <w:sz w:val="31"/>
          <w:szCs w:val="31"/>
        </w:rPr>
        <w:t>农口等部门做好服务工作。</w:t>
      </w:r>
    </w:p>
    <w:p>
      <w:pPr>
        <w:spacing w:before="244" w:line="229" w:lineRule="auto"/>
        <w:outlineLvl w:val="1"/>
        <w:rPr>
          <w:rFonts w:ascii="仿宋" w:hAnsi="仿宋" w:eastAsia="仿宋" w:cs="仿宋"/>
          <w:sz w:val="31"/>
          <w:szCs w:val="31"/>
        </w:rPr>
      </w:pPr>
      <w:bookmarkStart w:id="5" w:name="_Toc12712"/>
      <w:r>
        <w:rPr>
          <w:rFonts w:ascii="仿宋" w:hAnsi="仿宋" w:eastAsia="仿宋" w:cs="仿宋"/>
          <w:b/>
          <w:bCs/>
          <w:spacing w:val="4"/>
          <w:sz w:val="31"/>
          <w:szCs w:val="31"/>
        </w:rPr>
        <w:t>（</w:t>
      </w:r>
      <w:r>
        <w:rPr>
          <w:rFonts w:hint="eastAsia" w:ascii="仿宋" w:hAnsi="仿宋" w:cs="仿宋" w:eastAsiaTheme="minorEastAsia"/>
          <w:b/>
          <w:bCs/>
          <w:spacing w:val="4"/>
          <w:sz w:val="31"/>
          <w:szCs w:val="31"/>
        </w:rPr>
        <w:t>2</w:t>
      </w:r>
      <w:r>
        <w:rPr>
          <w:rFonts w:ascii="仿宋" w:hAnsi="仿宋" w:eastAsia="仿宋" w:cs="仿宋"/>
          <w:b/>
          <w:bCs/>
          <w:spacing w:val="4"/>
          <w:sz w:val="31"/>
          <w:szCs w:val="31"/>
        </w:rPr>
        <w:t>）加强社会管理</w:t>
      </w:r>
      <w:bookmarkEnd w:id="5"/>
    </w:p>
    <w:p>
      <w:pPr>
        <w:spacing w:before="1" w:line="225" w:lineRule="auto"/>
        <w:ind w:left="2" w:firstLine="465" w:firstLineChars="150"/>
        <w:rPr>
          <w:rFonts w:ascii="仿宋" w:hAnsi="仿宋" w:eastAsia="仿宋" w:cs="仿宋"/>
          <w:sz w:val="31"/>
          <w:szCs w:val="31"/>
        </w:rPr>
      </w:pPr>
      <w:r>
        <w:rPr>
          <w:rFonts w:ascii="仿宋" w:hAnsi="仿宋" w:eastAsia="仿宋" w:cs="仿宋"/>
          <w:sz w:val="31"/>
          <w:szCs w:val="31"/>
        </w:rPr>
        <w:t>加强乡村财政资金监督管理，做好人口和计划生育管理工作， 加强农村基层组织建设，加强农村精神文明建设和生态文明村建  设，做好安全生产监督管理工作，做好征兵工作及民兵工作，做</w:t>
      </w:r>
    </w:p>
    <w:p>
      <w:pPr>
        <w:spacing w:before="1" w:line="225" w:lineRule="auto"/>
        <w:ind w:left="2"/>
        <w:rPr>
          <w:rFonts w:ascii="仿宋" w:hAnsi="仿宋" w:eastAsia="仿宋" w:cs="仿宋"/>
          <w:sz w:val="31"/>
          <w:szCs w:val="31"/>
        </w:rPr>
      </w:pPr>
      <w:r>
        <w:rPr>
          <w:rFonts w:ascii="仿宋" w:hAnsi="仿宋" w:eastAsia="仿宋" w:cs="仿宋"/>
          <w:sz w:val="31"/>
          <w:szCs w:val="31"/>
        </w:rPr>
        <w:t>好环境保护，完善道路硬化。</w:t>
      </w:r>
    </w:p>
    <w:p>
      <w:pPr>
        <w:spacing w:before="243" w:line="228" w:lineRule="auto"/>
        <w:outlineLvl w:val="1"/>
        <w:rPr>
          <w:rFonts w:ascii="仿宋" w:hAnsi="仿宋" w:eastAsia="仿宋" w:cs="仿宋"/>
          <w:sz w:val="31"/>
          <w:szCs w:val="31"/>
        </w:rPr>
      </w:pPr>
      <w:bookmarkStart w:id="6" w:name="_Toc5820"/>
      <w:r>
        <w:rPr>
          <w:rFonts w:ascii="仿宋" w:hAnsi="仿宋" w:eastAsia="仿宋" w:cs="仿宋"/>
          <w:b/>
          <w:bCs/>
          <w:spacing w:val="4"/>
          <w:sz w:val="31"/>
          <w:szCs w:val="31"/>
        </w:rPr>
        <w:t>（</w:t>
      </w:r>
      <w:r>
        <w:rPr>
          <w:rFonts w:hint="eastAsia" w:ascii="仿宋" w:hAnsi="仿宋" w:cs="仿宋" w:eastAsiaTheme="minorEastAsia"/>
          <w:b/>
          <w:bCs/>
          <w:spacing w:val="4"/>
          <w:sz w:val="31"/>
          <w:szCs w:val="31"/>
        </w:rPr>
        <w:t>3</w:t>
      </w:r>
      <w:r>
        <w:rPr>
          <w:rFonts w:ascii="仿宋" w:hAnsi="仿宋" w:eastAsia="仿宋" w:cs="仿宋"/>
          <w:b/>
          <w:bCs/>
          <w:spacing w:val="4"/>
          <w:sz w:val="31"/>
          <w:szCs w:val="31"/>
        </w:rPr>
        <w:t>）提供公共服务</w:t>
      </w:r>
      <w:bookmarkEnd w:id="6"/>
    </w:p>
    <w:p>
      <w:pPr>
        <w:spacing w:before="1" w:line="225" w:lineRule="auto"/>
        <w:ind w:left="2" w:firstLine="456" w:firstLineChars="150"/>
        <w:rPr>
          <w:rFonts w:ascii="仿宋" w:hAnsi="仿宋" w:eastAsia="仿宋" w:cs="仿宋"/>
          <w:sz w:val="31"/>
          <w:szCs w:val="31"/>
        </w:rPr>
      </w:pPr>
      <w:r>
        <w:rPr>
          <w:rFonts w:ascii="仿宋" w:hAnsi="仿宋" w:eastAsia="仿宋" w:cs="仿宋"/>
          <w:spacing w:val="-3"/>
          <w:sz w:val="31"/>
          <w:szCs w:val="31"/>
        </w:rPr>
        <w:t>组</w:t>
      </w:r>
      <w:r>
        <w:rPr>
          <w:rFonts w:ascii="仿宋" w:hAnsi="仿宋" w:eastAsia="仿宋" w:cs="仿宋"/>
          <w:sz w:val="31"/>
          <w:szCs w:val="31"/>
        </w:rPr>
        <w:t>织乡村公共基础设施建设，推行和完善新型合作医疗制度， 加强农村食品药品安全监管，做好农村扶贫和低保工作以及特困</w:t>
      </w:r>
    </w:p>
    <w:p>
      <w:pPr>
        <w:spacing w:before="1" w:line="225" w:lineRule="auto"/>
        <w:ind w:left="2"/>
        <w:rPr>
          <w:rFonts w:ascii="仿宋" w:hAnsi="仿宋" w:eastAsia="仿宋" w:cs="仿宋"/>
          <w:sz w:val="31"/>
          <w:szCs w:val="31"/>
        </w:rPr>
      </w:pPr>
      <w:r>
        <w:rPr>
          <w:rFonts w:ascii="仿宋" w:hAnsi="仿宋" w:eastAsia="仿宋" w:cs="仿宋"/>
          <w:sz w:val="31"/>
          <w:szCs w:val="31"/>
        </w:rPr>
        <w:t>户救助和残疾人服务工作，做好社会保障工作。</w:t>
      </w:r>
    </w:p>
    <w:p>
      <w:pPr>
        <w:spacing w:before="245" w:line="225" w:lineRule="auto"/>
        <w:outlineLvl w:val="1"/>
        <w:rPr>
          <w:rFonts w:ascii="仿宋" w:hAnsi="仿宋" w:eastAsia="仿宋" w:cs="仿宋"/>
          <w:sz w:val="31"/>
          <w:szCs w:val="31"/>
        </w:rPr>
      </w:pPr>
      <w:bookmarkStart w:id="7" w:name="_Toc21445"/>
      <w:r>
        <w:rPr>
          <w:rFonts w:ascii="仿宋" w:hAnsi="仿宋" w:eastAsia="仿宋" w:cs="仿宋"/>
          <w:b/>
          <w:bCs/>
          <w:spacing w:val="4"/>
          <w:sz w:val="31"/>
          <w:szCs w:val="31"/>
        </w:rPr>
        <w:t>（</w:t>
      </w:r>
      <w:r>
        <w:rPr>
          <w:rFonts w:hint="eastAsia" w:ascii="仿宋" w:hAnsi="仿宋" w:cs="仿宋" w:eastAsiaTheme="minorEastAsia"/>
          <w:b/>
          <w:bCs/>
          <w:spacing w:val="4"/>
          <w:sz w:val="31"/>
          <w:szCs w:val="31"/>
        </w:rPr>
        <w:t>4</w:t>
      </w:r>
      <w:r>
        <w:rPr>
          <w:rFonts w:ascii="仿宋" w:hAnsi="仿宋" w:eastAsia="仿宋" w:cs="仿宋"/>
          <w:b/>
          <w:bCs/>
          <w:spacing w:val="4"/>
          <w:sz w:val="31"/>
          <w:szCs w:val="31"/>
        </w:rPr>
        <w:t>）维护农村稳定</w:t>
      </w:r>
      <w:bookmarkEnd w:id="7"/>
    </w:p>
    <w:p>
      <w:pPr>
        <w:spacing w:before="1" w:line="225" w:lineRule="auto"/>
        <w:ind w:left="2" w:firstLine="465" w:firstLineChars="150"/>
        <w:rPr>
          <w:rFonts w:ascii="仿宋" w:hAnsi="仿宋" w:eastAsia="仿宋" w:cs="仿宋"/>
          <w:sz w:val="31"/>
          <w:szCs w:val="31"/>
        </w:rPr>
      </w:pPr>
      <w:r>
        <w:rPr>
          <w:rFonts w:ascii="仿宋" w:hAnsi="仿宋" w:eastAsia="仿宋" w:cs="仿宋"/>
          <w:sz w:val="31"/>
          <w:szCs w:val="31"/>
        </w:rPr>
        <w:t>宣传贯彻国家法律法规和政策，打击邪教，排查农村矛盾纠</w:t>
      </w:r>
    </w:p>
    <w:p>
      <w:pPr>
        <w:spacing w:before="1" w:line="225" w:lineRule="auto"/>
        <w:ind w:left="2"/>
        <w:rPr>
          <w:rFonts w:ascii="仿宋" w:hAnsi="仿宋" w:eastAsia="仿宋" w:cs="仿宋"/>
          <w:sz w:val="31"/>
          <w:szCs w:val="31"/>
        </w:rPr>
      </w:pPr>
      <w:r>
        <w:rPr>
          <w:rFonts w:ascii="仿宋" w:hAnsi="仿宋" w:eastAsia="仿宋" w:cs="仿宋"/>
          <w:sz w:val="31"/>
          <w:szCs w:val="31"/>
        </w:rPr>
        <w:t>纷，处理突发性、群体性事件。</w:t>
      </w:r>
    </w:p>
    <w:p>
      <w:pPr>
        <w:pStyle w:val="23"/>
        <w:sectPr>
          <w:pgSz w:w="16840" w:h="11900" w:orient="landscape"/>
          <w:pgMar w:top="1020" w:right="1361" w:bottom="1020" w:left="1361" w:header="720" w:footer="720" w:gutter="0"/>
          <w:pgNumType w:start="1"/>
          <w:cols w:space="720" w:num="1"/>
        </w:sectPr>
      </w:pPr>
    </w:p>
    <w:p>
      <w:pPr>
        <w:pStyle w:val="18"/>
      </w:pPr>
    </w:p>
    <w:p>
      <w:pPr>
        <w:spacing w:before="0" w:after="0" w:line="240" w:lineRule="auto"/>
        <w:ind w:firstLine="640"/>
        <w:jc w:val="left"/>
        <w:outlineLvl w:val="1"/>
      </w:pPr>
      <w:bookmarkStart w:id="8" w:name="_Toc4555"/>
      <w:r>
        <w:rPr>
          <w:rFonts w:ascii="方正楷体_GBK" w:hAnsi="方正楷体_GBK" w:eastAsia="方正楷体_GBK" w:cs="方正楷体_GBK"/>
          <w:b/>
          <w:color w:val="000000"/>
          <w:sz w:val="32"/>
        </w:rPr>
        <w:t>机构设置：</w:t>
      </w:r>
      <w:bookmarkEnd w:id="8"/>
    </w:p>
    <w:p>
      <w:pPr>
        <w:spacing w:before="0" w:after="0" w:line="240" w:lineRule="auto"/>
        <w:ind w:firstLine="0"/>
        <w:jc w:val="center"/>
        <w:outlineLvl w:val="1"/>
      </w:pPr>
      <w:bookmarkStart w:id="9" w:name="_Toc2700"/>
      <w:r>
        <w:rPr>
          <w:rFonts w:ascii="方正小标宋_GBK" w:hAnsi="方正小标宋_GBK" w:eastAsia="方正小标宋_GBK" w:cs="方正小标宋_GBK"/>
          <w:color w:val="000000"/>
          <w:sz w:val="32"/>
        </w:rPr>
        <w:t>单位机构设置情况</w:t>
      </w:r>
      <w:bookmarkEnd w:id="9"/>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赵县北王里镇人民政府本级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240" w:lineRule="auto"/>
        <w:ind w:firstLine="640"/>
        <w:jc w:val="left"/>
        <w:outlineLvl w:val="0"/>
      </w:pPr>
      <w:bookmarkStart w:id="10" w:name="_Toc4413"/>
      <w:r>
        <w:rPr>
          <w:rFonts w:ascii="黑体" w:hAnsi="黑体" w:eastAsia="黑体" w:cs="黑体"/>
          <w:color w:val="000000"/>
          <w:sz w:val="32"/>
        </w:rPr>
        <w:t>二、单位预算安排的总体情况</w:t>
      </w:r>
      <w:bookmarkEnd w:id="10"/>
    </w:p>
    <w:p>
      <w:pPr>
        <w:spacing w:line="500" w:lineRule="exact"/>
        <w:ind w:firstLine="560"/>
        <w:rPr>
          <w:b w:val="0"/>
          <w:bCs w:val="0"/>
          <w:highlight w:val="none"/>
        </w:rPr>
      </w:pPr>
      <w:bookmarkStart w:id="24" w:name="_GoBack"/>
      <w:r>
        <w:rPr>
          <w:rFonts w:eastAsia="方正仿宋_GBK"/>
          <w:b w:val="0"/>
          <w:bCs w:val="0"/>
          <w:color w:val="000000"/>
          <w:sz w:val="28"/>
          <w:highlight w:val="none"/>
        </w:rPr>
        <w:t>按照预算管理有关规定，目前我</w:t>
      </w:r>
      <w:r>
        <w:rPr>
          <w:rFonts w:hint="eastAsia" w:eastAsia="方正仿宋_GBK"/>
          <w:b w:val="0"/>
          <w:bCs w:val="0"/>
          <w:color w:val="000000"/>
          <w:sz w:val="28"/>
          <w:highlight w:val="none"/>
          <w:lang w:val="en-US" w:eastAsia="zh-CN"/>
        </w:rPr>
        <w:t>单位</w:t>
      </w:r>
      <w:r>
        <w:rPr>
          <w:rFonts w:eastAsia="方正仿宋_GBK"/>
          <w:b w:val="0"/>
          <w:bCs w:val="0"/>
          <w:color w:val="000000"/>
          <w:sz w:val="28"/>
          <w:highlight w:val="none"/>
        </w:rPr>
        <w:t>预算的编制实行综合预算管理，即全部收入和支出都反映在预算中。赵县北王里镇人民政府</w:t>
      </w:r>
      <w:r>
        <w:rPr>
          <w:rFonts w:hint="eastAsia" w:eastAsia="方正仿宋_GBK"/>
          <w:b w:val="0"/>
          <w:bCs w:val="0"/>
          <w:color w:val="000000"/>
          <w:sz w:val="28"/>
          <w:highlight w:val="none"/>
          <w:lang w:val="en-US" w:eastAsia="zh-CN"/>
        </w:rPr>
        <w:t>本级</w:t>
      </w:r>
      <w:r>
        <w:rPr>
          <w:rFonts w:eastAsia="方正仿宋_GBK"/>
          <w:b w:val="0"/>
          <w:bCs w:val="0"/>
          <w:color w:val="000000"/>
          <w:sz w:val="28"/>
          <w:highlight w:val="none"/>
        </w:rPr>
        <w:t>的收支包含在</w:t>
      </w:r>
      <w:r>
        <w:rPr>
          <w:rFonts w:hint="eastAsia" w:eastAsia="方正仿宋_GBK"/>
          <w:b w:val="0"/>
          <w:bCs w:val="0"/>
          <w:color w:val="000000"/>
          <w:sz w:val="28"/>
          <w:highlight w:val="none"/>
          <w:lang w:val="en-US" w:eastAsia="zh-CN"/>
        </w:rPr>
        <w:t>单位</w:t>
      </w:r>
      <w:r>
        <w:rPr>
          <w:rFonts w:eastAsia="方正仿宋_GBK"/>
          <w:b w:val="0"/>
          <w:bCs w:val="0"/>
          <w:color w:val="000000"/>
          <w:sz w:val="28"/>
          <w:highlight w:val="none"/>
        </w:rPr>
        <w:t>预算中。</w:t>
      </w:r>
    </w:p>
    <w:p>
      <w:pPr>
        <w:spacing w:line="500" w:lineRule="exact"/>
        <w:ind w:firstLine="560" w:firstLineChars="200"/>
        <w:jc w:val="left"/>
        <w:rPr>
          <w:rFonts w:eastAsia="方正仿宋_GBK"/>
          <w:b w:val="0"/>
          <w:bCs w:val="0"/>
          <w:sz w:val="28"/>
          <w:highlight w:val="none"/>
        </w:rPr>
      </w:pPr>
      <w:r>
        <w:rPr>
          <w:rFonts w:eastAsia="方正仿宋_GBK"/>
          <w:b w:val="0"/>
          <w:bCs w:val="0"/>
          <w:sz w:val="28"/>
          <w:highlight w:val="none"/>
        </w:rPr>
        <w:t>1、收入说明</w:t>
      </w:r>
    </w:p>
    <w:p>
      <w:pPr>
        <w:spacing w:line="500" w:lineRule="exact"/>
        <w:ind w:firstLine="560" w:firstLineChars="200"/>
        <w:jc w:val="left"/>
        <w:rPr>
          <w:rFonts w:hint="eastAsia" w:eastAsia="方正仿宋_GBK"/>
          <w:b w:val="0"/>
          <w:bCs w:val="0"/>
          <w:sz w:val="28"/>
          <w:highlight w:val="none"/>
          <w:lang w:eastAsia="zh-CN"/>
        </w:rPr>
      </w:pPr>
      <w:r>
        <w:rPr>
          <w:rFonts w:eastAsia="方正仿宋_GBK"/>
          <w:b w:val="0"/>
          <w:bCs w:val="0"/>
          <w:sz w:val="28"/>
          <w:highlight w:val="none"/>
        </w:rPr>
        <w:t>202</w:t>
      </w:r>
      <w:r>
        <w:rPr>
          <w:rFonts w:hint="eastAsia" w:eastAsia="方正仿宋_GBK"/>
          <w:b w:val="0"/>
          <w:bCs w:val="0"/>
          <w:sz w:val="28"/>
          <w:highlight w:val="none"/>
          <w:lang w:val="en-US" w:eastAsia="zh-CN"/>
        </w:rPr>
        <w:t>5</w:t>
      </w:r>
      <w:r>
        <w:rPr>
          <w:rFonts w:eastAsia="方正仿宋_GBK"/>
          <w:b w:val="0"/>
          <w:bCs w:val="0"/>
          <w:sz w:val="28"/>
          <w:highlight w:val="none"/>
        </w:rPr>
        <w:t>年预算收入</w:t>
      </w:r>
      <w:r>
        <w:rPr>
          <w:rFonts w:hint="eastAsia" w:eastAsia="方正仿宋_GBK"/>
          <w:b w:val="0"/>
          <w:bCs w:val="0"/>
          <w:sz w:val="28"/>
          <w:highlight w:val="none"/>
          <w:lang w:val="en-US" w:eastAsia="zh-CN"/>
        </w:rPr>
        <w:t>1194.48</w:t>
      </w:r>
      <w:r>
        <w:rPr>
          <w:rFonts w:eastAsia="方正仿宋_GBK"/>
          <w:b w:val="0"/>
          <w:bCs w:val="0"/>
          <w:sz w:val="28"/>
          <w:highlight w:val="none"/>
        </w:rPr>
        <w:t>万元，其中：一般公共预算收入</w:t>
      </w:r>
      <w:r>
        <w:rPr>
          <w:rFonts w:hint="eastAsia" w:eastAsia="方正仿宋_GBK"/>
          <w:b w:val="0"/>
          <w:bCs w:val="0"/>
          <w:sz w:val="28"/>
          <w:highlight w:val="none"/>
          <w:lang w:val="en-US" w:eastAsia="zh-CN"/>
        </w:rPr>
        <w:t>1194.48</w:t>
      </w:r>
      <w:r>
        <w:rPr>
          <w:rFonts w:eastAsia="方正仿宋_GBK"/>
          <w:b w:val="0"/>
          <w:bCs w:val="0"/>
          <w:sz w:val="28"/>
          <w:highlight w:val="none"/>
        </w:rPr>
        <w:t>万元,基金预算收入0万元，财政专户核拨收入0万元，其他来源收入0万元</w:t>
      </w:r>
      <w:r>
        <w:rPr>
          <w:rFonts w:hint="eastAsia" w:eastAsia="方正仿宋_GBK"/>
          <w:b w:val="0"/>
          <w:bCs w:val="0"/>
          <w:highlight w:val="none"/>
          <w:lang w:eastAsia="zh-CN"/>
        </w:rPr>
        <w:t>。</w:t>
      </w:r>
    </w:p>
    <w:p>
      <w:pPr>
        <w:spacing w:line="500" w:lineRule="exact"/>
        <w:ind w:firstLine="560" w:firstLineChars="200"/>
        <w:jc w:val="left"/>
        <w:rPr>
          <w:rFonts w:eastAsia="方正仿宋_GBK"/>
          <w:b w:val="0"/>
          <w:bCs w:val="0"/>
          <w:sz w:val="28"/>
          <w:highlight w:val="none"/>
        </w:rPr>
      </w:pPr>
      <w:r>
        <w:rPr>
          <w:rFonts w:eastAsia="方正仿宋_GBK"/>
          <w:b w:val="0"/>
          <w:bCs w:val="0"/>
          <w:sz w:val="28"/>
          <w:highlight w:val="none"/>
        </w:rPr>
        <w:t>2、支出说明</w:t>
      </w:r>
    </w:p>
    <w:p>
      <w:pPr>
        <w:spacing w:line="500" w:lineRule="exact"/>
        <w:ind w:firstLine="560" w:firstLineChars="200"/>
        <w:jc w:val="left"/>
        <w:rPr>
          <w:rFonts w:eastAsia="方正仿宋_GBK"/>
          <w:b w:val="0"/>
          <w:bCs w:val="0"/>
          <w:sz w:val="28"/>
          <w:highlight w:val="none"/>
        </w:rPr>
      </w:pPr>
      <w:r>
        <w:rPr>
          <w:rFonts w:eastAsia="方正仿宋_GBK"/>
          <w:b w:val="0"/>
          <w:bCs w:val="0"/>
          <w:sz w:val="28"/>
          <w:highlight w:val="none"/>
        </w:rPr>
        <w:t>202</w:t>
      </w:r>
      <w:r>
        <w:rPr>
          <w:rFonts w:hint="eastAsia" w:eastAsia="方正仿宋_GBK"/>
          <w:b w:val="0"/>
          <w:bCs w:val="0"/>
          <w:sz w:val="28"/>
          <w:highlight w:val="none"/>
          <w:lang w:val="en-US" w:eastAsia="zh-CN"/>
        </w:rPr>
        <w:t>5</w:t>
      </w:r>
      <w:r>
        <w:rPr>
          <w:rFonts w:eastAsia="方正仿宋_GBK"/>
          <w:b w:val="0"/>
          <w:bCs w:val="0"/>
          <w:sz w:val="28"/>
          <w:highlight w:val="none"/>
        </w:rPr>
        <w:t>年支出预算</w:t>
      </w:r>
      <w:r>
        <w:rPr>
          <w:rFonts w:hint="eastAsia" w:eastAsia="方正仿宋_GBK"/>
          <w:b w:val="0"/>
          <w:bCs w:val="0"/>
          <w:sz w:val="28"/>
          <w:highlight w:val="none"/>
          <w:lang w:val="en-US" w:eastAsia="zh-CN"/>
        </w:rPr>
        <w:t>1194.48</w:t>
      </w:r>
      <w:r>
        <w:rPr>
          <w:rFonts w:eastAsia="方正仿宋_GBK"/>
          <w:b w:val="0"/>
          <w:bCs w:val="0"/>
          <w:sz w:val="28"/>
          <w:highlight w:val="none"/>
        </w:rPr>
        <w:t>万元，其中基本支出</w:t>
      </w:r>
      <w:r>
        <w:rPr>
          <w:rFonts w:hint="eastAsia" w:eastAsia="方正仿宋_GBK"/>
          <w:b w:val="0"/>
          <w:bCs w:val="0"/>
          <w:sz w:val="28"/>
          <w:highlight w:val="none"/>
          <w:lang w:val="en-US" w:eastAsia="zh-CN"/>
        </w:rPr>
        <w:t>704.23</w:t>
      </w:r>
      <w:r>
        <w:rPr>
          <w:rFonts w:eastAsia="方正仿宋_GBK"/>
          <w:b w:val="0"/>
          <w:bCs w:val="0"/>
          <w:sz w:val="28"/>
          <w:highlight w:val="none"/>
        </w:rPr>
        <w:t>万元，包括人员经费</w:t>
      </w:r>
      <w:r>
        <w:rPr>
          <w:rFonts w:hint="eastAsia" w:eastAsia="方正仿宋_GBK"/>
          <w:b w:val="0"/>
          <w:bCs w:val="0"/>
          <w:sz w:val="28"/>
          <w:highlight w:val="none"/>
          <w:lang w:val="en-US" w:eastAsia="zh-CN"/>
        </w:rPr>
        <w:t>585.23</w:t>
      </w:r>
      <w:r>
        <w:rPr>
          <w:rFonts w:eastAsia="方正仿宋_GBK"/>
          <w:b w:val="0"/>
          <w:bCs w:val="0"/>
          <w:sz w:val="28"/>
          <w:highlight w:val="none"/>
        </w:rPr>
        <w:t>万元和日常公用经费</w:t>
      </w:r>
      <w:r>
        <w:rPr>
          <w:rFonts w:hint="eastAsia" w:eastAsia="方正仿宋_GBK"/>
          <w:b w:val="0"/>
          <w:bCs w:val="0"/>
          <w:sz w:val="28"/>
          <w:highlight w:val="none"/>
          <w:lang w:val="en-US" w:eastAsia="zh-CN"/>
        </w:rPr>
        <w:t>119</w:t>
      </w:r>
      <w:r>
        <w:rPr>
          <w:rFonts w:eastAsia="方正仿宋_GBK"/>
          <w:b w:val="0"/>
          <w:bCs w:val="0"/>
          <w:sz w:val="28"/>
          <w:highlight w:val="none"/>
        </w:rPr>
        <w:t>万元；项目支出</w:t>
      </w:r>
      <w:r>
        <w:rPr>
          <w:rFonts w:hint="eastAsia" w:eastAsia="方正仿宋_GBK"/>
          <w:b w:val="0"/>
          <w:bCs w:val="0"/>
          <w:sz w:val="28"/>
          <w:highlight w:val="none"/>
          <w:lang w:val="en-US" w:eastAsia="zh-CN"/>
        </w:rPr>
        <w:t>490.25</w:t>
      </w:r>
      <w:r>
        <w:rPr>
          <w:rFonts w:eastAsia="方正仿宋_GBK"/>
          <w:b w:val="0"/>
          <w:bCs w:val="0"/>
          <w:sz w:val="28"/>
          <w:highlight w:val="none"/>
        </w:rPr>
        <w:t>万元，</w:t>
      </w:r>
      <w:r>
        <w:rPr>
          <w:rFonts w:hint="eastAsia" w:eastAsia="方正仿宋_GBK"/>
          <w:b w:val="0"/>
          <w:bCs w:val="0"/>
          <w:sz w:val="28"/>
          <w:highlight w:val="none"/>
          <w:lang w:val="en-US" w:eastAsia="zh-CN"/>
        </w:rPr>
        <w:t>公益项目绿化占地补偿、环保网格员工资、党报党刊、武装工作专项经费、人大代表活动经费</w:t>
      </w:r>
      <w:r>
        <w:rPr>
          <w:rFonts w:eastAsia="方正仿宋_GBK"/>
          <w:b w:val="0"/>
          <w:bCs w:val="0"/>
          <w:sz w:val="28"/>
          <w:highlight w:val="none"/>
        </w:rPr>
        <w:t>等。</w:t>
      </w:r>
    </w:p>
    <w:p>
      <w:pPr>
        <w:spacing w:line="500" w:lineRule="exact"/>
        <w:ind w:firstLine="560" w:firstLineChars="200"/>
        <w:jc w:val="left"/>
        <w:rPr>
          <w:rFonts w:eastAsia="方正仿宋_GBK"/>
          <w:b w:val="0"/>
          <w:bCs w:val="0"/>
          <w:sz w:val="28"/>
          <w:highlight w:val="none"/>
        </w:rPr>
      </w:pPr>
      <w:r>
        <w:rPr>
          <w:rFonts w:eastAsia="方正仿宋_GBK"/>
          <w:b w:val="0"/>
          <w:bCs w:val="0"/>
          <w:sz w:val="28"/>
          <w:highlight w:val="none"/>
        </w:rPr>
        <w:t>3、比上年增减情况</w:t>
      </w:r>
    </w:p>
    <w:p>
      <w:pPr>
        <w:spacing w:line="500" w:lineRule="exact"/>
        <w:ind w:firstLine="560" w:firstLineChars="200"/>
        <w:jc w:val="left"/>
        <w:rPr>
          <w:rFonts w:hint="eastAsia" w:eastAsia="方正仿宋_GBK"/>
          <w:b w:val="0"/>
          <w:bCs w:val="0"/>
          <w:sz w:val="28"/>
          <w:highlight w:val="none"/>
          <w:lang w:eastAsia="zh-CN"/>
        </w:rPr>
      </w:pPr>
      <w:r>
        <w:rPr>
          <w:rFonts w:eastAsia="方正仿宋_GBK"/>
          <w:b w:val="0"/>
          <w:bCs w:val="0"/>
          <w:sz w:val="28"/>
          <w:highlight w:val="none"/>
        </w:rPr>
        <w:t>202</w:t>
      </w:r>
      <w:r>
        <w:rPr>
          <w:rFonts w:hint="eastAsia" w:eastAsia="方正仿宋_GBK"/>
          <w:b w:val="0"/>
          <w:bCs w:val="0"/>
          <w:sz w:val="28"/>
          <w:highlight w:val="none"/>
          <w:lang w:val="en-US" w:eastAsia="zh-CN"/>
        </w:rPr>
        <w:t>5</w:t>
      </w:r>
      <w:r>
        <w:rPr>
          <w:rFonts w:eastAsia="方正仿宋_GBK"/>
          <w:b w:val="0"/>
          <w:bCs w:val="0"/>
          <w:sz w:val="28"/>
          <w:highlight w:val="none"/>
        </w:rPr>
        <w:t>年预算收支安排</w:t>
      </w:r>
      <w:r>
        <w:rPr>
          <w:rFonts w:hint="eastAsia" w:eastAsia="方正仿宋_GBK"/>
          <w:b w:val="0"/>
          <w:bCs w:val="0"/>
          <w:sz w:val="28"/>
          <w:highlight w:val="none"/>
          <w:lang w:val="en-US" w:eastAsia="zh-CN"/>
        </w:rPr>
        <w:t>1194.48</w:t>
      </w:r>
      <w:r>
        <w:rPr>
          <w:rFonts w:eastAsia="方正仿宋_GBK"/>
          <w:b w:val="0"/>
          <w:bCs w:val="0"/>
          <w:sz w:val="28"/>
          <w:highlight w:val="none"/>
        </w:rPr>
        <w:t>万元，比较202</w:t>
      </w:r>
      <w:r>
        <w:rPr>
          <w:rFonts w:hint="eastAsia" w:eastAsia="方正仿宋_GBK"/>
          <w:b w:val="0"/>
          <w:bCs w:val="0"/>
          <w:sz w:val="28"/>
          <w:highlight w:val="none"/>
          <w:lang w:val="en-US" w:eastAsia="zh-CN"/>
        </w:rPr>
        <w:t>4</w:t>
      </w:r>
      <w:r>
        <w:rPr>
          <w:rFonts w:eastAsia="方正仿宋_GBK"/>
          <w:b w:val="0"/>
          <w:bCs w:val="0"/>
          <w:sz w:val="28"/>
          <w:highlight w:val="none"/>
        </w:rPr>
        <w:t>年预算</w:t>
      </w:r>
      <w:r>
        <w:rPr>
          <w:rFonts w:hint="eastAsia" w:eastAsia="方正仿宋_GBK"/>
          <w:b w:val="0"/>
          <w:bCs w:val="0"/>
          <w:sz w:val="28"/>
          <w:highlight w:val="none"/>
          <w:lang w:eastAsia="zh-CN"/>
        </w:rPr>
        <w:t>减少</w:t>
      </w:r>
      <w:r>
        <w:rPr>
          <w:rFonts w:hint="eastAsia" w:eastAsia="方正仿宋_GBK"/>
          <w:b w:val="0"/>
          <w:bCs w:val="0"/>
          <w:sz w:val="28"/>
          <w:highlight w:val="none"/>
          <w:lang w:val="en-US" w:eastAsia="zh-CN"/>
        </w:rPr>
        <w:t>421.73</w:t>
      </w:r>
      <w:r>
        <w:rPr>
          <w:rFonts w:eastAsia="方正仿宋_GBK"/>
          <w:b w:val="0"/>
          <w:bCs w:val="0"/>
          <w:sz w:val="28"/>
          <w:highlight w:val="none"/>
        </w:rPr>
        <w:t>万元，其中：基本支出</w:t>
      </w:r>
      <w:r>
        <w:rPr>
          <w:rFonts w:hint="eastAsia" w:eastAsia="方正仿宋_GBK"/>
          <w:b w:val="0"/>
          <w:bCs w:val="0"/>
          <w:sz w:val="28"/>
          <w:highlight w:val="none"/>
          <w:lang w:val="en-US" w:eastAsia="zh-CN"/>
        </w:rPr>
        <w:t>增加58.44</w:t>
      </w:r>
      <w:r>
        <w:rPr>
          <w:rFonts w:eastAsia="方正仿宋_GBK"/>
          <w:b w:val="0"/>
          <w:bCs w:val="0"/>
          <w:sz w:val="28"/>
          <w:highlight w:val="none"/>
        </w:rPr>
        <w:t>万元，</w:t>
      </w:r>
      <w:r>
        <w:rPr>
          <w:rFonts w:hint="eastAsia" w:eastAsia="方正仿宋_GBK"/>
          <w:b w:val="0"/>
          <w:bCs w:val="0"/>
          <w:sz w:val="28"/>
          <w:highlight w:val="none"/>
          <w:lang w:eastAsia="zh-CN"/>
        </w:rPr>
        <w:t>主要原因是</w:t>
      </w:r>
      <w:r>
        <w:rPr>
          <w:rFonts w:hint="eastAsia" w:eastAsia="方正仿宋_GBK"/>
          <w:b w:val="0"/>
          <w:bCs w:val="0"/>
          <w:sz w:val="28"/>
          <w:highlight w:val="none"/>
          <w:lang w:val="en-US" w:eastAsia="zh-CN"/>
        </w:rPr>
        <w:t>人员增加人员经费增加</w:t>
      </w:r>
      <w:r>
        <w:rPr>
          <w:rFonts w:eastAsia="方正仿宋_GBK"/>
          <w:b w:val="0"/>
          <w:bCs w:val="0"/>
          <w:sz w:val="28"/>
          <w:highlight w:val="none"/>
        </w:rPr>
        <w:t>；项目支出</w:t>
      </w:r>
      <w:r>
        <w:rPr>
          <w:rFonts w:hint="eastAsia" w:eastAsia="方正仿宋_GBK"/>
          <w:b w:val="0"/>
          <w:bCs w:val="0"/>
          <w:sz w:val="28"/>
          <w:highlight w:val="none"/>
          <w:lang w:eastAsia="zh-CN"/>
        </w:rPr>
        <w:t>减少</w:t>
      </w:r>
      <w:r>
        <w:rPr>
          <w:rFonts w:hint="eastAsia" w:eastAsia="方正仿宋_GBK"/>
          <w:b w:val="0"/>
          <w:bCs w:val="0"/>
          <w:sz w:val="28"/>
          <w:highlight w:val="none"/>
          <w:lang w:val="en-US" w:eastAsia="zh-CN"/>
        </w:rPr>
        <w:t>325.77</w:t>
      </w:r>
      <w:r>
        <w:rPr>
          <w:rFonts w:eastAsia="方正仿宋_GBK"/>
          <w:b w:val="0"/>
          <w:bCs w:val="0"/>
          <w:sz w:val="28"/>
          <w:highlight w:val="none"/>
        </w:rPr>
        <w:t>万元，主要原因</w:t>
      </w:r>
      <w:r>
        <w:rPr>
          <w:rFonts w:hint="eastAsia" w:eastAsia="方正仿宋_GBK"/>
          <w:b w:val="0"/>
          <w:bCs w:val="0"/>
          <w:sz w:val="28"/>
          <w:highlight w:val="none"/>
          <w:lang w:eastAsia="zh-CN"/>
        </w:rPr>
        <w:t>是厉行节约。</w:t>
      </w:r>
    </w:p>
    <w:bookmarkEnd w:id="24"/>
    <w:p>
      <w:pPr>
        <w:pStyle w:val="24"/>
        <w:rPr>
          <w:highlight w:val="yellow"/>
        </w:rPr>
      </w:pPr>
    </w:p>
    <w:p>
      <w:pPr>
        <w:pStyle w:val="24"/>
      </w:pPr>
    </w:p>
    <w:p>
      <w:pPr>
        <w:pStyle w:val="19"/>
      </w:pPr>
    </w:p>
    <w:p>
      <w:pPr>
        <w:spacing w:before="10" w:after="10" w:line="240" w:lineRule="auto"/>
        <w:ind w:firstLine="640"/>
        <w:jc w:val="left"/>
        <w:outlineLvl w:val="0"/>
      </w:pPr>
      <w:bookmarkStart w:id="11" w:name="_Toc19963"/>
      <w:r>
        <w:rPr>
          <w:rFonts w:ascii="黑体" w:hAnsi="黑体" w:eastAsia="黑体" w:cs="黑体"/>
          <w:color w:val="000000"/>
          <w:sz w:val="32"/>
        </w:rPr>
        <w:t>三、机关运行经费安排情况</w:t>
      </w:r>
      <w:bookmarkEnd w:id="11"/>
    </w:p>
    <w:p>
      <w:pPr>
        <w:pStyle w:val="20"/>
      </w:pPr>
      <w:r>
        <w:rPr>
          <w:rFonts w:eastAsia="方正仿宋_GBK"/>
          <w:sz w:val="28"/>
        </w:rPr>
        <w:t>202</w:t>
      </w:r>
      <w:r>
        <w:rPr>
          <w:rFonts w:hint="eastAsia" w:eastAsia="方正仿宋_GBK"/>
          <w:sz w:val="28"/>
          <w:lang w:val="en-US" w:eastAsia="zh-CN"/>
        </w:rPr>
        <w:t>5</w:t>
      </w:r>
      <w:r>
        <w:rPr>
          <w:rFonts w:hint="eastAsia" w:hAnsi="宋体" w:eastAsia="方正仿宋_GBK" w:cs="宋体"/>
          <w:sz w:val="28"/>
        </w:rPr>
        <w:t>年，机关运行经费共</w:t>
      </w:r>
      <w:r>
        <w:rPr>
          <w:rFonts w:hint="eastAsia" w:eastAsia="方正仿宋_GBK"/>
          <w:sz w:val="28"/>
          <w:lang w:val="en-US" w:eastAsia="zh-CN"/>
        </w:rPr>
        <w:t>119</w:t>
      </w:r>
      <w:r>
        <w:rPr>
          <w:rFonts w:hint="eastAsia" w:hAnsi="宋体" w:eastAsia="方正仿宋_GBK" w:cs="宋体"/>
          <w:sz w:val="28"/>
        </w:rPr>
        <w:t>万元，其中公务交通补贴</w:t>
      </w:r>
      <w:r>
        <w:rPr>
          <w:rFonts w:hint="eastAsia" w:eastAsia="方正仿宋_GBK"/>
          <w:sz w:val="28"/>
          <w:lang w:val="en-US" w:eastAsia="zh-CN"/>
        </w:rPr>
        <w:t>27</w:t>
      </w:r>
      <w:r>
        <w:rPr>
          <w:rFonts w:hint="eastAsia" w:hAnsi="宋体" w:eastAsia="方正仿宋_GBK" w:cs="宋体"/>
          <w:sz w:val="28"/>
        </w:rPr>
        <w:t>万元，通讯补贴</w:t>
      </w:r>
      <w:r>
        <w:rPr>
          <w:rFonts w:eastAsia="方正仿宋_GBK"/>
          <w:sz w:val="28"/>
        </w:rPr>
        <w:t>1</w:t>
      </w:r>
      <w:r>
        <w:rPr>
          <w:rFonts w:hint="eastAsia" w:eastAsia="方正仿宋_GBK"/>
          <w:sz w:val="28"/>
          <w:lang w:eastAsia="zh-CN"/>
        </w:rPr>
        <w:t>2</w:t>
      </w:r>
      <w:r>
        <w:rPr>
          <w:rFonts w:hint="eastAsia" w:hAnsi="宋体" w:eastAsia="方正仿宋_GBK" w:cs="宋体"/>
          <w:sz w:val="28"/>
        </w:rPr>
        <w:t>万元，劳务费</w:t>
      </w:r>
      <w:r>
        <w:rPr>
          <w:rFonts w:eastAsia="方正仿宋_GBK"/>
          <w:sz w:val="28"/>
        </w:rPr>
        <w:t>2</w:t>
      </w:r>
      <w:r>
        <w:rPr>
          <w:rFonts w:hint="eastAsia" w:eastAsia="方正仿宋_GBK"/>
          <w:sz w:val="28"/>
          <w:lang w:eastAsia="zh-CN"/>
        </w:rPr>
        <w:t>0</w:t>
      </w:r>
      <w:r>
        <w:rPr>
          <w:rFonts w:hint="eastAsia" w:hAnsi="宋体" w:eastAsia="方正仿宋_GBK" w:cs="宋体"/>
          <w:sz w:val="28"/>
        </w:rPr>
        <w:t>万元，公务用车维护费</w:t>
      </w:r>
      <w:r>
        <w:rPr>
          <w:rFonts w:eastAsia="方正仿宋_GBK"/>
          <w:sz w:val="28"/>
        </w:rPr>
        <w:t>4</w:t>
      </w:r>
      <w:r>
        <w:rPr>
          <w:rFonts w:hint="eastAsia" w:hAnsi="宋体" w:eastAsia="方正仿宋_GBK" w:cs="宋体"/>
          <w:sz w:val="28"/>
        </w:rPr>
        <w:t>万元，正常办公经费</w:t>
      </w:r>
      <w:r>
        <w:rPr>
          <w:rFonts w:hint="eastAsia" w:eastAsia="方正仿宋_GBK"/>
          <w:sz w:val="28"/>
          <w:lang w:eastAsia="zh-CN"/>
        </w:rPr>
        <w:t>46</w:t>
      </w:r>
      <w:r>
        <w:rPr>
          <w:rFonts w:hint="eastAsia" w:hAnsi="宋体" w:eastAsia="方正仿宋_GBK" w:cs="宋体"/>
          <w:sz w:val="28"/>
        </w:rPr>
        <w:t>万元，电费</w:t>
      </w:r>
      <w:r>
        <w:rPr>
          <w:rFonts w:hint="eastAsia" w:eastAsia="方正仿宋_GBK"/>
          <w:sz w:val="28"/>
          <w:lang w:eastAsia="zh-CN"/>
        </w:rPr>
        <w:t>8</w:t>
      </w:r>
      <w:r>
        <w:rPr>
          <w:rFonts w:hint="eastAsia" w:hAnsi="宋体" w:eastAsia="方正仿宋_GBK" w:cs="宋体"/>
          <w:sz w:val="28"/>
        </w:rPr>
        <w:t>万元，党组织活动经费</w:t>
      </w:r>
      <w:r>
        <w:rPr>
          <w:rFonts w:eastAsia="方正仿宋_GBK"/>
          <w:sz w:val="28"/>
        </w:rPr>
        <w:t>2</w:t>
      </w:r>
      <w:r>
        <w:rPr>
          <w:rFonts w:hint="eastAsia" w:hAnsi="宋体" w:eastAsia="方正仿宋_GBK" w:cs="宋体"/>
          <w:sz w:val="28"/>
        </w:rPr>
        <w:t>万元。</w:t>
      </w:r>
    </w:p>
    <w:p>
      <w:pPr>
        <w:spacing w:before="10" w:after="10" w:line="240" w:lineRule="auto"/>
        <w:ind w:firstLine="640"/>
        <w:jc w:val="left"/>
        <w:outlineLvl w:val="0"/>
      </w:pPr>
      <w:bookmarkStart w:id="12" w:name="_Toc31294"/>
      <w:r>
        <w:rPr>
          <w:rFonts w:ascii="黑体" w:hAnsi="黑体" w:eastAsia="黑体" w:cs="黑体"/>
          <w:color w:val="000000"/>
          <w:sz w:val="32"/>
        </w:rPr>
        <w:t>四、财政拨款“三公”经费预算情况及增减变化原因</w:t>
      </w:r>
      <w:bookmarkEnd w:id="12"/>
    </w:p>
    <w:p>
      <w:pPr>
        <w:spacing w:before="10" w:after="10" w:line="360" w:lineRule="auto"/>
        <w:ind w:firstLine="640"/>
        <w:outlineLvl w:val="2"/>
        <w:rPr>
          <w:rFonts w:ascii="黑体" w:hAnsi="黑体" w:eastAsia="黑体" w:cs="黑体"/>
          <w:color w:val="000000"/>
          <w:sz w:val="32"/>
          <w:highlight w:val="none"/>
          <w:lang w:eastAsia="zh-CN"/>
        </w:rPr>
      </w:pPr>
      <w:r>
        <w:rPr>
          <w:rFonts w:eastAsia="方正仿宋_GBK"/>
          <w:sz w:val="28"/>
          <w:highlight w:val="none"/>
        </w:rPr>
        <w:t>202</w:t>
      </w:r>
      <w:r>
        <w:rPr>
          <w:rFonts w:hint="eastAsia" w:eastAsiaTheme="minorEastAsia"/>
          <w:sz w:val="28"/>
          <w:highlight w:val="none"/>
          <w:lang w:val="en-US" w:eastAsia="zh-CN"/>
        </w:rPr>
        <w:t>5</w:t>
      </w:r>
      <w:r>
        <w:rPr>
          <w:rFonts w:eastAsia="方正仿宋_GBK"/>
          <w:sz w:val="28"/>
          <w:highlight w:val="none"/>
        </w:rPr>
        <w:t>年财政拨款“三公”经费支出预算</w:t>
      </w:r>
      <w:r>
        <w:rPr>
          <w:rFonts w:hint="eastAsia" w:eastAsia="方正仿宋_GBK"/>
          <w:sz w:val="28"/>
          <w:highlight w:val="none"/>
          <w:lang w:val="en-US" w:eastAsia="zh-CN"/>
        </w:rPr>
        <w:t>4</w:t>
      </w:r>
      <w:r>
        <w:rPr>
          <w:rFonts w:eastAsia="方正仿宋_GBK"/>
          <w:sz w:val="28"/>
          <w:highlight w:val="none"/>
        </w:rPr>
        <w:t>万元，其中：</w:t>
      </w:r>
    </w:p>
    <w:p>
      <w:pPr>
        <w:spacing w:line="500" w:lineRule="exact"/>
        <w:ind w:firstLine="560" w:firstLineChars="200"/>
        <w:rPr>
          <w:rFonts w:eastAsia="方正仿宋_GBK"/>
          <w:sz w:val="28"/>
          <w:highlight w:val="none"/>
        </w:rPr>
      </w:pPr>
      <w:r>
        <w:rPr>
          <w:rFonts w:eastAsia="方正仿宋_GBK"/>
          <w:sz w:val="28"/>
          <w:highlight w:val="none"/>
        </w:rPr>
        <w:t>1、因公出国（境）费0元，与上年一致，无增减变化。</w:t>
      </w:r>
    </w:p>
    <w:p>
      <w:pPr>
        <w:spacing w:line="500" w:lineRule="exact"/>
        <w:ind w:firstLine="560" w:firstLineChars="200"/>
        <w:rPr>
          <w:rFonts w:eastAsia="方正仿宋_GBK"/>
          <w:sz w:val="28"/>
          <w:highlight w:val="none"/>
        </w:rPr>
      </w:pPr>
      <w:r>
        <w:rPr>
          <w:rFonts w:eastAsia="方正仿宋_GBK"/>
          <w:sz w:val="28"/>
          <w:highlight w:val="none"/>
        </w:rPr>
        <w:t>2、公务用车购置及运行维护费</w:t>
      </w:r>
      <w:r>
        <w:rPr>
          <w:rFonts w:hint="eastAsia" w:eastAsia="方正仿宋_GBK"/>
          <w:sz w:val="28"/>
          <w:highlight w:val="none"/>
          <w:lang w:val="en-US" w:eastAsia="zh-CN"/>
        </w:rPr>
        <w:t>4</w:t>
      </w:r>
      <w:r>
        <w:rPr>
          <w:rFonts w:eastAsia="方正仿宋_GBK"/>
          <w:sz w:val="28"/>
          <w:highlight w:val="none"/>
        </w:rPr>
        <w:t>万元，与上年一致，无增减变化。其中：公务用车购置0万元，与上年一致，无增减变化；公务用车运行维护费</w:t>
      </w:r>
      <w:r>
        <w:rPr>
          <w:rFonts w:hint="eastAsia" w:eastAsia="方正仿宋_GBK"/>
          <w:sz w:val="28"/>
          <w:highlight w:val="none"/>
          <w:lang w:val="en-US" w:eastAsia="zh-CN"/>
        </w:rPr>
        <w:t>4</w:t>
      </w:r>
      <w:r>
        <w:rPr>
          <w:rFonts w:eastAsia="方正仿宋_GBK"/>
          <w:sz w:val="28"/>
          <w:highlight w:val="none"/>
        </w:rPr>
        <w:t>万元，与上年一致，无增减变化。</w:t>
      </w:r>
    </w:p>
    <w:p>
      <w:pPr>
        <w:pStyle w:val="27"/>
        <w:rPr>
          <w:rFonts w:hint="eastAsia" w:eastAsia="方正仿宋_GBK"/>
          <w:sz w:val="28"/>
          <w:highlight w:val="none"/>
        </w:rPr>
      </w:pPr>
      <w:r>
        <w:rPr>
          <w:highlight w:val="none"/>
        </w:rPr>
        <w:t>3、公务接待费0万元。与上年一致，无变化。</w:t>
      </w:r>
    </w:p>
    <w:p>
      <w:pPr>
        <w:pStyle w:val="21"/>
      </w:pPr>
    </w:p>
    <w:p>
      <w:pPr>
        <w:numPr>
          <w:ilvl w:val="0"/>
          <w:numId w:val="1"/>
        </w:numPr>
        <w:spacing w:before="10" w:after="10" w:line="240" w:lineRule="auto"/>
        <w:ind w:firstLine="640"/>
        <w:jc w:val="left"/>
        <w:outlineLvl w:val="0"/>
        <w:rPr>
          <w:rFonts w:ascii="黑体" w:hAnsi="黑体" w:eastAsia="黑体" w:cs="黑体"/>
          <w:color w:val="000000"/>
          <w:sz w:val="32"/>
        </w:rPr>
      </w:pPr>
      <w:bookmarkStart w:id="13" w:name="_Toc3882"/>
      <w:r>
        <w:rPr>
          <w:rFonts w:ascii="黑体" w:hAnsi="黑体" w:eastAsia="黑体" w:cs="黑体"/>
          <w:color w:val="000000"/>
          <w:sz w:val="32"/>
        </w:rPr>
        <w:t>单位项目预算安排情况及绩效目标</w:t>
      </w:r>
      <w:bookmarkEnd w:id="13"/>
    </w:p>
    <w:p>
      <w:pPr>
        <w:spacing w:before="0" w:after="0"/>
        <w:ind w:firstLine="560"/>
        <w:jc w:val="left"/>
        <w:outlineLvl w:val="1"/>
      </w:pPr>
      <w:bookmarkStart w:id="14" w:name="_Toc32697"/>
      <w:r>
        <w:rPr>
          <w:rFonts w:ascii="方正仿宋_GBK" w:hAnsi="方正仿宋_GBK" w:eastAsia="方正仿宋_GBK" w:cs="方正仿宋_GBK"/>
          <w:b/>
          <w:color w:val="000000"/>
          <w:sz w:val="28"/>
        </w:rPr>
        <w:t>1、服务群众专项（党报党刊征订费）绩效目标表</w:t>
      </w:r>
      <w:bookmarkEnd w:id="14"/>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13013325P00006310009P</w:t>
            </w:r>
          </w:p>
        </w:tc>
        <w:tc>
          <w:tcPr>
            <w:tcW w:w="2835" w:type="dxa"/>
            <w:vAlign w:val="center"/>
          </w:tcPr>
          <w:p>
            <w:pPr>
              <w:pStyle w:val="11"/>
            </w:pPr>
            <w:r>
              <w:t>项目名称</w:t>
            </w:r>
          </w:p>
        </w:tc>
        <w:tc>
          <w:tcPr>
            <w:tcW w:w="6095" w:type="dxa"/>
            <w:gridSpan w:val="3"/>
            <w:vAlign w:val="center"/>
          </w:tcPr>
          <w:p>
            <w:pPr>
              <w:pStyle w:val="13"/>
            </w:pPr>
            <w:r>
              <w:t>服务群众专项（党报党刊征订费）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12.75</w:t>
            </w:r>
          </w:p>
        </w:tc>
        <w:tc>
          <w:tcPr>
            <w:tcW w:w="2835" w:type="dxa"/>
            <w:vAlign w:val="center"/>
          </w:tcPr>
          <w:p>
            <w:pPr>
              <w:pStyle w:val="11"/>
            </w:pPr>
            <w:r>
              <w:t>其中：财政    资金</w:t>
            </w:r>
          </w:p>
        </w:tc>
        <w:tc>
          <w:tcPr>
            <w:tcW w:w="2551" w:type="dxa"/>
            <w:vAlign w:val="center"/>
          </w:tcPr>
          <w:p>
            <w:pPr>
              <w:pStyle w:val="13"/>
            </w:pPr>
            <w:r>
              <w:t>12.75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用于我镇党报党刊的征订相关支出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1.党报党刊征订相关费用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征订报刊乡镇数</w:t>
            </w:r>
          </w:p>
        </w:tc>
        <w:tc>
          <w:tcPr>
            <w:tcW w:w="5386" w:type="dxa"/>
            <w:vAlign w:val="center"/>
          </w:tcPr>
          <w:p>
            <w:pPr>
              <w:pStyle w:val="13"/>
            </w:pPr>
            <w:r>
              <w:t>征订报刊乡镇数</w:t>
            </w:r>
          </w:p>
        </w:tc>
        <w:tc>
          <w:tcPr>
            <w:tcW w:w="2268" w:type="dxa"/>
            <w:vAlign w:val="center"/>
          </w:tcPr>
          <w:p>
            <w:pPr>
              <w:pStyle w:val="13"/>
            </w:pPr>
            <w:r>
              <w:t>1个</w:t>
            </w:r>
          </w:p>
        </w:tc>
        <w:tc>
          <w:tcPr>
            <w:tcW w:w="1276" w:type="dxa"/>
            <w:vAlign w:val="center"/>
          </w:tcPr>
          <w:p>
            <w:pPr>
              <w:pStyle w:val="13"/>
            </w:pPr>
            <w:r>
              <w:t>征订报刊乡镇数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报刊损坏率</w:t>
            </w:r>
          </w:p>
        </w:tc>
        <w:tc>
          <w:tcPr>
            <w:tcW w:w="5386" w:type="dxa"/>
            <w:vAlign w:val="center"/>
          </w:tcPr>
          <w:p>
            <w:pPr>
              <w:pStyle w:val="13"/>
            </w:pPr>
            <w:r>
              <w:t>报刊损坏率</w:t>
            </w:r>
          </w:p>
        </w:tc>
        <w:tc>
          <w:tcPr>
            <w:tcW w:w="2268" w:type="dxa"/>
            <w:vAlign w:val="center"/>
          </w:tcPr>
          <w:p>
            <w:pPr>
              <w:pStyle w:val="13"/>
            </w:pPr>
            <w:r>
              <w:t>≥5%</w:t>
            </w:r>
          </w:p>
        </w:tc>
        <w:tc>
          <w:tcPr>
            <w:tcW w:w="1276" w:type="dxa"/>
            <w:vAlign w:val="center"/>
          </w:tcPr>
          <w:p>
            <w:pPr>
              <w:pStyle w:val="13"/>
            </w:pPr>
            <w:r>
              <w:t>报刊损坏率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报刊送达率</w:t>
            </w:r>
          </w:p>
        </w:tc>
        <w:tc>
          <w:tcPr>
            <w:tcW w:w="5386" w:type="dxa"/>
            <w:vAlign w:val="center"/>
          </w:tcPr>
          <w:p>
            <w:pPr>
              <w:pStyle w:val="13"/>
            </w:pPr>
            <w:r>
              <w:t>报刊送达率</w:t>
            </w:r>
          </w:p>
        </w:tc>
        <w:tc>
          <w:tcPr>
            <w:tcW w:w="2268" w:type="dxa"/>
            <w:vAlign w:val="center"/>
          </w:tcPr>
          <w:p>
            <w:pPr>
              <w:pStyle w:val="13"/>
            </w:pPr>
            <w:r>
              <w:t>≥100%</w:t>
            </w:r>
          </w:p>
        </w:tc>
        <w:tc>
          <w:tcPr>
            <w:tcW w:w="1276" w:type="dxa"/>
            <w:vAlign w:val="center"/>
          </w:tcPr>
          <w:p>
            <w:pPr>
              <w:pStyle w:val="13"/>
            </w:pPr>
            <w:r>
              <w:t>报刊送达率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根据实际情况</w:t>
            </w:r>
          </w:p>
        </w:tc>
        <w:tc>
          <w:tcPr>
            <w:tcW w:w="1276" w:type="dxa"/>
            <w:vAlign w:val="center"/>
          </w:tcPr>
          <w:p>
            <w:pPr>
              <w:pStyle w:val="13"/>
            </w:pPr>
            <w:r>
              <w:t>资金成本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提高效率</w:t>
            </w:r>
          </w:p>
        </w:tc>
        <w:tc>
          <w:tcPr>
            <w:tcW w:w="2268" w:type="dxa"/>
            <w:vAlign w:val="center"/>
          </w:tcPr>
          <w:p>
            <w:pPr>
              <w:pStyle w:val="13"/>
            </w:pPr>
            <w:r>
              <w:t>≥95%</w:t>
            </w:r>
          </w:p>
        </w:tc>
        <w:tc>
          <w:tcPr>
            <w:tcW w:w="1276" w:type="dxa"/>
            <w:vAlign w:val="center"/>
          </w:tcPr>
          <w:p>
            <w:pPr>
              <w:pStyle w:val="13"/>
            </w:pPr>
            <w:r>
              <w:t>提高效率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创新工作完成率</w:t>
            </w:r>
          </w:p>
        </w:tc>
        <w:tc>
          <w:tcPr>
            <w:tcW w:w="5386" w:type="dxa"/>
            <w:vAlign w:val="center"/>
          </w:tcPr>
          <w:p>
            <w:pPr>
              <w:pStyle w:val="13"/>
            </w:pPr>
            <w:r>
              <w:t>创新工作完成率</w:t>
            </w:r>
          </w:p>
        </w:tc>
        <w:tc>
          <w:tcPr>
            <w:tcW w:w="2268" w:type="dxa"/>
            <w:vAlign w:val="center"/>
          </w:tcPr>
          <w:p>
            <w:pPr>
              <w:pStyle w:val="13"/>
            </w:pPr>
            <w:r>
              <w:t>≥85%</w:t>
            </w:r>
          </w:p>
        </w:tc>
        <w:tc>
          <w:tcPr>
            <w:tcW w:w="1276" w:type="dxa"/>
            <w:vAlign w:val="center"/>
          </w:tcPr>
          <w:p>
            <w:pPr>
              <w:pStyle w:val="13"/>
            </w:pPr>
            <w:r>
              <w:t>创新工作完成率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提升人均素质</w:t>
            </w:r>
          </w:p>
        </w:tc>
        <w:tc>
          <w:tcPr>
            <w:tcW w:w="5386" w:type="dxa"/>
            <w:vAlign w:val="center"/>
          </w:tcPr>
          <w:p>
            <w:pPr>
              <w:pStyle w:val="13"/>
            </w:pPr>
            <w:r>
              <w:t>提升人均素质</w:t>
            </w:r>
          </w:p>
        </w:tc>
        <w:tc>
          <w:tcPr>
            <w:tcW w:w="2268" w:type="dxa"/>
            <w:vAlign w:val="center"/>
          </w:tcPr>
          <w:p>
            <w:pPr>
              <w:pStyle w:val="13"/>
            </w:pPr>
            <w:r>
              <w:t>≥85%</w:t>
            </w:r>
          </w:p>
        </w:tc>
        <w:tc>
          <w:tcPr>
            <w:tcW w:w="1276" w:type="dxa"/>
            <w:vAlign w:val="center"/>
          </w:tcPr>
          <w:p>
            <w:pPr>
              <w:pStyle w:val="13"/>
            </w:pPr>
            <w:r>
              <w:t>提升人均素质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改善生态环境质量</w:t>
            </w:r>
          </w:p>
        </w:tc>
        <w:tc>
          <w:tcPr>
            <w:tcW w:w="5386" w:type="dxa"/>
            <w:vAlign w:val="center"/>
          </w:tcPr>
          <w:p>
            <w:pPr>
              <w:pStyle w:val="13"/>
            </w:pPr>
            <w:r>
              <w:t>改善生态环境质量</w:t>
            </w:r>
          </w:p>
        </w:tc>
        <w:tc>
          <w:tcPr>
            <w:tcW w:w="2268" w:type="dxa"/>
            <w:vAlign w:val="center"/>
          </w:tcPr>
          <w:p>
            <w:pPr>
              <w:pStyle w:val="13"/>
            </w:pPr>
            <w:r>
              <w:t>≥85%</w:t>
            </w:r>
          </w:p>
        </w:tc>
        <w:tc>
          <w:tcPr>
            <w:tcW w:w="1276" w:type="dxa"/>
            <w:vAlign w:val="center"/>
          </w:tcPr>
          <w:p>
            <w:pPr>
              <w:pStyle w:val="13"/>
            </w:pPr>
            <w:r>
              <w:t>改善生态环境质量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1"/>
      </w:pPr>
      <w:bookmarkStart w:id="15" w:name="_Toc27332"/>
      <w:r>
        <w:rPr>
          <w:rFonts w:ascii="方正仿宋_GBK" w:hAnsi="方正仿宋_GBK" w:eastAsia="方正仿宋_GBK" w:cs="方正仿宋_GBK"/>
          <w:b/>
          <w:color w:val="000000"/>
          <w:sz w:val="28"/>
        </w:rPr>
        <w:t>2、公益项目绿化道路占地补偿绩效目标表</w:t>
      </w:r>
      <w:bookmarkEnd w:id="15"/>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13013325P000002100129</w:t>
            </w:r>
          </w:p>
        </w:tc>
        <w:tc>
          <w:tcPr>
            <w:tcW w:w="2835" w:type="dxa"/>
            <w:vAlign w:val="center"/>
          </w:tcPr>
          <w:p>
            <w:pPr>
              <w:pStyle w:val="11"/>
            </w:pPr>
            <w:r>
              <w:t>项目名称</w:t>
            </w:r>
          </w:p>
        </w:tc>
        <w:tc>
          <w:tcPr>
            <w:tcW w:w="6095" w:type="dxa"/>
            <w:gridSpan w:val="3"/>
            <w:vAlign w:val="center"/>
          </w:tcPr>
          <w:p>
            <w:pPr>
              <w:pStyle w:val="13"/>
            </w:pPr>
            <w:r>
              <w:t>公益项目绿化道路占地补偿</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467.85</w:t>
            </w:r>
          </w:p>
        </w:tc>
        <w:tc>
          <w:tcPr>
            <w:tcW w:w="2835" w:type="dxa"/>
            <w:vAlign w:val="center"/>
          </w:tcPr>
          <w:p>
            <w:pPr>
              <w:pStyle w:val="11"/>
            </w:pPr>
            <w:r>
              <w:t>其中：财政    资金</w:t>
            </w:r>
          </w:p>
        </w:tc>
        <w:tc>
          <w:tcPr>
            <w:tcW w:w="2551" w:type="dxa"/>
            <w:vAlign w:val="center"/>
          </w:tcPr>
          <w:p>
            <w:pPr>
              <w:pStyle w:val="13"/>
            </w:pPr>
            <w:r>
              <w:t>467.85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按时发放公益项目绿化占地补偿款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1.按时发放公益项目绿化占地补偿款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覆盖率</w:t>
            </w:r>
          </w:p>
        </w:tc>
        <w:tc>
          <w:tcPr>
            <w:tcW w:w="5386" w:type="dxa"/>
            <w:vAlign w:val="center"/>
          </w:tcPr>
          <w:p>
            <w:pPr>
              <w:pStyle w:val="13"/>
            </w:pPr>
            <w:r>
              <w:t>全年占地补偿覆盖情况</w:t>
            </w:r>
          </w:p>
        </w:tc>
        <w:tc>
          <w:tcPr>
            <w:tcW w:w="2268" w:type="dxa"/>
            <w:vAlign w:val="center"/>
          </w:tcPr>
          <w:p>
            <w:pPr>
              <w:pStyle w:val="13"/>
            </w:pPr>
            <w:r>
              <w:t>≥100%</w:t>
            </w:r>
          </w:p>
        </w:tc>
        <w:tc>
          <w:tcPr>
            <w:tcW w:w="1276" w:type="dxa"/>
            <w:vAlign w:val="center"/>
          </w:tcPr>
          <w:p>
            <w:pPr>
              <w:pStyle w:val="13"/>
            </w:pPr>
            <w:r>
              <w:t>覆盖率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占地补偿资金到位率</w:t>
            </w:r>
          </w:p>
        </w:tc>
        <w:tc>
          <w:tcPr>
            <w:tcW w:w="2268" w:type="dxa"/>
            <w:vAlign w:val="center"/>
          </w:tcPr>
          <w:p>
            <w:pPr>
              <w:pStyle w:val="13"/>
            </w:pPr>
            <w:r>
              <w:t>≥100%</w:t>
            </w:r>
          </w:p>
        </w:tc>
        <w:tc>
          <w:tcPr>
            <w:tcW w:w="1276" w:type="dxa"/>
            <w:vAlign w:val="center"/>
          </w:tcPr>
          <w:p>
            <w:pPr>
              <w:pStyle w:val="13"/>
            </w:pPr>
            <w:r>
              <w:t>资金到位率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资金发放及时性</w:t>
            </w:r>
          </w:p>
        </w:tc>
        <w:tc>
          <w:tcPr>
            <w:tcW w:w="5386" w:type="dxa"/>
            <w:vAlign w:val="center"/>
          </w:tcPr>
          <w:p>
            <w:pPr>
              <w:pStyle w:val="13"/>
            </w:pPr>
            <w:r>
              <w:t>在规定时间内发放</w:t>
            </w:r>
          </w:p>
        </w:tc>
        <w:tc>
          <w:tcPr>
            <w:tcW w:w="2268" w:type="dxa"/>
            <w:vAlign w:val="center"/>
          </w:tcPr>
          <w:p>
            <w:pPr>
              <w:pStyle w:val="13"/>
            </w:pPr>
            <w:r>
              <w:t>≥100%</w:t>
            </w:r>
          </w:p>
        </w:tc>
        <w:tc>
          <w:tcPr>
            <w:tcW w:w="1276" w:type="dxa"/>
            <w:vAlign w:val="center"/>
          </w:tcPr>
          <w:p>
            <w:pPr>
              <w:pStyle w:val="13"/>
            </w:pPr>
            <w:r>
              <w:t>资金发放及时性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根据当年实际情况</w:t>
            </w:r>
          </w:p>
        </w:tc>
        <w:tc>
          <w:tcPr>
            <w:tcW w:w="1276" w:type="dxa"/>
            <w:vAlign w:val="center"/>
          </w:tcPr>
          <w:p>
            <w:pPr>
              <w:pStyle w:val="13"/>
            </w:pPr>
            <w:r>
              <w:t>资金成本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环境改善情况</w:t>
            </w:r>
          </w:p>
        </w:tc>
        <w:tc>
          <w:tcPr>
            <w:tcW w:w="5386" w:type="dxa"/>
            <w:vAlign w:val="center"/>
          </w:tcPr>
          <w:p>
            <w:pPr>
              <w:pStyle w:val="13"/>
            </w:pPr>
            <w:r>
              <w:t>环境改善情况</w:t>
            </w:r>
          </w:p>
        </w:tc>
        <w:tc>
          <w:tcPr>
            <w:tcW w:w="2268" w:type="dxa"/>
            <w:vAlign w:val="center"/>
          </w:tcPr>
          <w:p>
            <w:pPr>
              <w:pStyle w:val="13"/>
            </w:pPr>
            <w:r>
              <w:t>≥85%</w:t>
            </w:r>
          </w:p>
        </w:tc>
        <w:tc>
          <w:tcPr>
            <w:tcW w:w="1276" w:type="dxa"/>
            <w:vAlign w:val="center"/>
          </w:tcPr>
          <w:p>
            <w:pPr>
              <w:pStyle w:val="13"/>
            </w:pPr>
            <w:r>
              <w:t>环境改善情况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出行环境舒适度</w:t>
            </w:r>
          </w:p>
        </w:tc>
        <w:tc>
          <w:tcPr>
            <w:tcW w:w="5386" w:type="dxa"/>
            <w:vAlign w:val="center"/>
          </w:tcPr>
          <w:p>
            <w:pPr>
              <w:pStyle w:val="13"/>
            </w:pPr>
            <w:r>
              <w:t>出行环境舒适度</w:t>
            </w:r>
          </w:p>
        </w:tc>
        <w:tc>
          <w:tcPr>
            <w:tcW w:w="2268" w:type="dxa"/>
            <w:vAlign w:val="center"/>
          </w:tcPr>
          <w:p>
            <w:pPr>
              <w:pStyle w:val="13"/>
            </w:pPr>
            <w:r>
              <w:t>≥75%</w:t>
            </w:r>
          </w:p>
        </w:tc>
        <w:tc>
          <w:tcPr>
            <w:tcW w:w="1276" w:type="dxa"/>
            <w:vAlign w:val="center"/>
          </w:tcPr>
          <w:p>
            <w:pPr>
              <w:pStyle w:val="13"/>
            </w:pPr>
            <w:r>
              <w:t>出行环境舒适度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大气环境质量改善</w:t>
            </w:r>
          </w:p>
        </w:tc>
        <w:tc>
          <w:tcPr>
            <w:tcW w:w="5386" w:type="dxa"/>
            <w:vAlign w:val="center"/>
          </w:tcPr>
          <w:p>
            <w:pPr>
              <w:pStyle w:val="13"/>
            </w:pPr>
            <w:r>
              <w:t>大气环境质量改善</w:t>
            </w:r>
          </w:p>
        </w:tc>
        <w:tc>
          <w:tcPr>
            <w:tcW w:w="2268" w:type="dxa"/>
            <w:vAlign w:val="center"/>
          </w:tcPr>
          <w:p>
            <w:pPr>
              <w:pStyle w:val="13"/>
            </w:pPr>
            <w:r>
              <w:t>≥90%</w:t>
            </w:r>
          </w:p>
        </w:tc>
        <w:tc>
          <w:tcPr>
            <w:tcW w:w="1276" w:type="dxa"/>
            <w:vAlign w:val="center"/>
          </w:tcPr>
          <w:p>
            <w:pPr>
              <w:pStyle w:val="13"/>
            </w:pPr>
            <w:r>
              <w:t>大气环境质量改善</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可持续性服务</w:t>
            </w:r>
          </w:p>
        </w:tc>
        <w:tc>
          <w:tcPr>
            <w:tcW w:w="2268" w:type="dxa"/>
            <w:vAlign w:val="center"/>
          </w:tcPr>
          <w:p>
            <w:pPr>
              <w:pStyle w:val="13"/>
            </w:pPr>
            <w:r>
              <w:t>根据当年实际情况</w:t>
            </w:r>
          </w:p>
        </w:tc>
        <w:tc>
          <w:tcPr>
            <w:tcW w:w="1276" w:type="dxa"/>
            <w:vAlign w:val="center"/>
          </w:tcPr>
          <w:p>
            <w:pPr>
              <w:pStyle w:val="13"/>
            </w:pPr>
            <w:r>
              <w:t>可持续性服务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1"/>
      </w:pPr>
      <w:bookmarkStart w:id="16" w:name="_Toc21359"/>
      <w:r>
        <w:rPr>
          <w:rFonts w:ascii="方正仿宋_GBK" w:hAnsi="方正仿宋_GBK" w:eastAsia="方正仿宋_GBK" w:cs="方正仿宋_GBK"/>
          <w:b/>
          <w:color w:val="000000"/>
          <w:sz w:val="28"/>
        </w:rPr>
        <w:t>3、环保网格员工资（污染防治）绩效目标表</w:t>
      </w:r>
      <w:bookmarkEnd w:id="16"/>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13013325P00000510026L</w:t>
            </w:r>
          </w:p>
        </w:tc>
        <w:tc>
          <w:tcPr>
            <w:tcW w:w="2835" w:type="dxa"/>
            <w:vAlign w:val="center"/>
          </w:tcPr>
          <w:p>
            <w:pPr>
              <w:pStyle w:val="11"/>
            </w:pPr>
            <w:r>
              <w:t>项目名称</w:t>
            </w:r>
          </w:p>
        </w:tc>
        <w:tc>
          <w:tcPr>
            <w:tcW w:w="6095" w:type="dxa"/>
            <w:gridSpan w:val="3"/>
            <w:vAlign w:val="center"/>
          </w:tcPr>
          <w:p>
            <w:pPr>
              <w:pStyle w:val="13"/>
            </w:pPr>
            <w:r>
              <w:t>环保网格员工资（污染防治）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5.40</w:t>
            </w:r>
          </w:p>
        </w:tc>
        <w:tc>
          <w:tcPr>
            <w:tcW w:w="2835" w:type="dxa"/>
            <w:vAlign w:val="center"/>
          </w:tcPr>
          <w:p>
            <w:pPr>
              <w:pStyle w:val="11"/>
            </w:pPr>
            <w:r>
              <w:t>其中：财政    资金</w:t>
            </w:r>
          </w:p>
        </w:tc>
        <w:tc>
          <w:tcPr>
            <w:tcW w:w="2551" w:type="dxa"/>
            <w:vAlign w:val="center"/>
          </w:tcPr>
          <w:p>
            <w:pPr>
              <w:pStyle w:val="13"/>
            </w:pPr>
            <w:r>
              <w:t>5.40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用于我镇环保网格员工资支出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1.此项目为我镇环保网格员工资支出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涉及村数量</w:t>
            </w:r>
          </w:p>
        </w:tc>
        <w:tc>
          <w:tcPr>
            <w:tcW w:w="5386" w:type="dxa"/>
            <w:vAlign w:val="center"/>
          </w:tcPr>
          <w:p>
            <w:pPr>
              <w:pStyle w:val="13"/>
            </w:pPr>
            <w:r>
              <w:t>涉及村数量</w:t>
            </w:r>
          </w:p>
        </w:tc>
        <w:tc>
          <w:tcPr>
            <w:tcW w:w="2268" w:type="dxa"/>
            <w:vAlign w:val="center"/>
          </w:tcPr>
          <w:p>
            <w:pPr>
              <w:pStyle w:val="13"/>
            </w:pPr>
            <w:r>
              <w:t>27各</w:t>
            </w:r>
          </w:p>
        </w:tc>
        <w:tc>
          <w:tcPr>
            <w:tcW w:w="1276" w:type="dxa"/>
            <w:vAlign w:val="center"/>
          </w:tcPr>
          <w:p>
            <w:pPr>
              <w:pStyle w:val="13"/>
            </w:pPr>
            <w:r>
              <w:t>涉及村数量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垃圾清理率</w:t>
            </w:r>
          </w:p>
        </w:tc>
        <w:tc>
          <w:tcPr>
            <w:tcW w:w="5386" w:type="dxa"/>
            <w:vAlign w:val="center"/>
          </w:tcPr>
          <w:p>
            <w:pPr>
              <w:pStyle w:val="13"/>
            </w:pPr>
            <w:r>
              <w:t>垃圾清理率</w:t>
            </w:r>
          </w:p>
        </w:tc>
        <w:tc>
          <w:tcPr>
            <w:tcW w:w="2268" w:type="dxa"/>
            <w:vAlign w:val="center"/>
          </w:tcPr>
          <w:p>
            <w:pPr>
              <w:pStyle w:val="13"/>
            </w:pPr>
            <w:r>
              <w:t>≥100%</w:t>
            </w:r>
          </w:p>
        </w:tc>
        <w:tc>
          <w:tcPr>
            <w:tcW w:w="1276" w:type="dxa"/>
            <w:vAlign w:val="center"/>
          </w:tcPr>
          <w:p>
            <w:pPr>
              <w:pStyle w:val="13"/>
            </w:pPr>
            <w:r>
              <w:t>垃圾清理率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垃圾清理及时率</w:t>
            </w:r>
          </w:p>
        </w:tc>
        <w:tc>
          <w:tcPr>
            <w:tcW w:w="5386" w:type="dxa"/>
            <w:vAlign w:val="center"/>
          </w:tcPr>
          <w:p>
            <w:pPr>
              <w:pStyle w:val="13"/>
            </w:pPr>
            <w:r>
              <w:t>垃圾清理及时率</w:t>
            </w:r>
          </w:p>
        </w:tc>
        <w:tc>
          <w:tcPr>
            <w:tcW w:w="2268" w:type="dxa"/>
            <w:vAlign w:val="center"/>
          </w:tcPr>
          <w:p>
            <w:pPr>
              <w:pStyle w:val="13"/>
            </w:pPr>
            <w:r>
              <w:t>100%</w:t>
            </w:r>
          </w:p>
        </w:tc>
        <w:tc>
          <w:tcPr>
            <w:tcW w:w="1276" w:type="dxa"/>
            <w:vAlign w:val="center"/>
          </w:tcPr>
          <w:p>
            <w:pPr>
              <w:pStyle w:val="13"/>
            </w:pPr>
            <w:r>
              <w:t>垃圾清理及时率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根据实际情况</w:t>
            </w:r>
          </w:p>
        </w:tc>
        <w:tc>
          <w:tcPr>
            <w:tcW w:w="1276" w:type="dxa"/>
            <w:vAlign w:val="center"/>
          </w:tcPr>
          <w:p>
            <w:pPr>
              <w:pStyle w:val="13"/>
            </w:pPr>
            <w:r>
              <w:t>资金成本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减少能源消耗数量</w:t>
            </w:r>
          </w:p>
        </w:tc>
        <w:tc>
          <w:tcPr>
            <w:tcW w:w="5386" w:type="dxa"/>
            <w:vAlign w:val="center"/>
          </w:tcPr>
          <w:p>
            <w:pPr>
              <w:pStyle w:val="13"/>
            </w:pPr>
            <w:r>
              <w:t>减少能源消耗数量</w:t>
            </w:r>
          </w:p>
        </w:tc>
        <w:tc>
          <w:tcPr>
            <w:tcW w:w="2268" w:type="dxa"/>
            <w:vAlign w:val="center"/>
          </w:tcPr>
          <w:p>
            <w:pPr>
              <w:pStyle w:val="13"/>
            </w:pPr>
            <w:r>
              <w:t>根据实际情况</w:t>
            </w:r>
          </w:p>
        </w:tc>
        <w:tc>
          <w:tcPr>
            <w:tcW w:w="1276" w:type="dxa"/>
            <w:vAlign w:val="center"/>
          </w:tcPr>
          <w:p>
            <w:pPr>
              <w:pStyle w:val="13"/>
            </w:pPr>
            <w:r>
              <w:t>减少能源消耗数量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积极评价率</w:t>
            </w:r>
          </w:p>
        </w:tc>
        <w:tc>
          <w:tcPr>
            <w:tcW w:w="5386" w:type="dxa"/>
            <w:vAlign w:val="center"/>
          </w:tcPr>
          <w:p>
            <w:pPr>
              <w:pStyle w:val="13"/>
            </w:pPr>
            <w:r>
              <w:t>积极评价率</w:t>
            </w:r>
          </w:p>
        </w:tc>
        <w:tc>
          <w:tcPr>
            <w:tcW w:w="2268" w:type="dxa"/>
            <w:vAlign w:val="center"/>
          </w:tcPr>
          <w:p>
            <w:pPr>
              <w:pStyle w:val="13"/>
            </w:pPr>
            <w:r>
              <w:t>≥95%</w:t>
            </w:r>
          </w:p>
        </w:tc>
        <w:tc>
          <w:tcPr>
            <w:tcW w:w="1276" w:type="dxa"/>
            <w:vAlign w:val="center"/>
          </w:tcPr>
          <w:p>
            <w:pPr>
              <w:pStyle w:val="13"/>
            </w:pPr>
            <w:r>
              <w:t>积极评价率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污染治理设施的可持续性</w:t>
            </w:r>
          </w:p>
        </w:tc>
        <w:tc>
          <w:tcPr>
            <w:tcW w:w="5386" w:type="dxa"/>
            <w:vAlign w:val="center"/>
          </w:tcPr>
          <w:p>
            <w:pPr>
              <w:pStyle w:val="13"/>
            </w:pPr>
            <w:r>
              <w:t>污染治理设施的可持续性</w:t>
            </w:r>
          </w:p>
        </w:tc>
        <w:tc>
          <w:tcPr>
            <w:tcW w:w="2268" w:type="dxa"/>
            <w:vAlign w:val="center"/>
          </w:tcPr>
          <w:p>
            <w:pPr>
              <w:pStyle w:val="13"/>
            </w:pPr>
            <w:r>
              <w:t>≥90%</w:t>
            </w:r>
          </w:p>
        </w:tc>
        <w:tc>
          <w:tcPr>
            <w:tcW w:w="1276" w:type="dxa"/>
            <w:vAlign w:val="center"/>
          </w:tcPr>
          <w:p>
            <w:pPr>
              <w:pStyle w:val="13"/>
            </w:pPr>
            <w:r>
              <w:t>污染治理设施的可持续性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大气环境质量改善</w:t>
            </w:r>
          </w:p>
        </w:tc>
        <w:tc>
          <w:tcPr>
            <w:tcW w:w="5386" w:type="dxa"/>
            <w:vAlign w:val="center"/>
          </w:tcPr>
          <w:p>
            <w:pPr>
              <w:pStyle w:val="13"/>
            </w:pPr>
            <w:r>
              <w:t>大气环境质量改善</w:t>
            </w:r>
          </w:p>
        </w:tc>
        <w:tc>
          <w:tcPr>
            <w:tcW w:w="2268" w:type="dxa"/>
            <w:vAlign w:val="center"/>
          </w:tcPr>
          <w:p>
            <w:pPr>
              <w:pStyle w:val="13"/>
            </w:pPr>
            <w:r>
              <w:t>≥85%</w:t>
            </w:r>
          </w:p>
        </w:tc>
        <w:tc>
          <w:tcPr>
            <w:tcW w:w="1276" w:type="dxa"/>
            <w:vAlign w:val="center"/>
          </w:tcPr>
          <w:p>
            <w:pPr>
              <w:pStyle w:val="13"/>
            </w:pPr>
            <w:r>
              <w:t>大气环境质量改善</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≥88%</w:t>
            </w:r>
          </w:p>
        </w:tc>
        <w:tc>
          <w:tcPr>
            <w:tcW w:w="1276" w:type="dxa"/>
            <w:vAlign w:val="center"/>
          </w:tcPr>
          <w:p>
            <w:pPr>
              <w:pStyle w:val="13"/>
            </w:pPr>
            <w:r>
              <w:t>服务对象满意度</w:t>
            </w:r>
          </w:p>
        </w:tc>
      </w:tr>
    </w:tbl>
    <w:p>
      <w:pPr>
        <w:spacing w:before="0" w:after="0"/>
        <w:ind w:firstLine="560"/>
        <w:jc w:val="left"/>
        <w:outlineLvl w:val="1"/>
      </w:pPr>
      <w:bookmarkStart w:id="17" w:name="_Toc15423"/>
      <w:r>
        <w:rPr>
          <w:rFonts w:ascii="方正仿宋_GBK" w:hAnsi="方正仿宋_GBK" w:eastAsia="方正仿宋_GBK" w:cs="方正仿宋_GBK"/>
          <w:b/>
          <w:color w:val="000000"/>
          <w:sz w:val="28"/>
        </w:rPr>
        <w:t>4、人大代表活动经费绩效目标表</w:t>
      </w:r>
      <w:bookmarkEnd w:id="17"/>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13013325P00007810011A</w:t>
            </w:r>
          </w:p>
        </w:tc>
        <w:tc>
          <w:tcPr>
            <w:tcW w:w="2835" w:type="dxa"/>
            <w:vAlign w:val="center"/>
          </w:tcPr>
          <w:p>
            <w:pPr>
              <w:pStyle w:val="11"/>
            </w:pPr>
            <w:r>
              <w:t>项目名称</w:t>
            </w:r>
          </w:p>
        </w:tc>
        <w:tc>
          <w:tcPr>
            <w:tcW w:w="6095" w:type="dxa"/>
            <w:gridSpan w:val="3"/>
            <w:vAlign w:val="center"/>
          </w:tcPr>
          <w:p>
            <w:pPr>
              <w:pStyle w:val="13"/>
            </w:pPr>
            <w:r>
              <w:t>人大代表活动经费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1.70</w:t>
            </w:r>
          </w:p>
        </w:tc>
        <w:tc>
          <w:tcPr>
            <w:tcW w:w="2835" w:type="dxa"/>
            <w:vAlign w:val="center"/>
          </w:tcPr>
          <w:p>
            <w:pPr>
              <w:pStyle w:val="11"/>
            </w:pPr>
            <w:r>
              <w:t>其中：财政    资金</w:t>
            </w:r>
          </w:p>
        </w:tc>
        <w:tc>
          <w:tcPr>
            <w:tcW w:w="2551" w:type="dxa"/>
            <w:vAlign w:val="center"/>
          </w:tcPr>
          <w:p>
            <w:pPr>
              <w:pStyle w:val="13"/>
            </w:pPr>
            <w:r>
              <w:t>1.70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用于我镇人大工作的开展和支出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1.人大代表代表人民的利益和意志，依照宪法和法律规定的各项职权，参加行使国家权利。</w:t>
            </w:r>
            <w:r>
              <w:tab/>
            </w:r>
            <w:r>
              <w:tab/>
            </w:r>
            <w:r>
              <w:tab/>
            </w:r>
            <w:r>
              <w:tab/>
            </w:r>
            <w:r>
              <w:tab/>
            </w:r>
            <w:r>
              <w:tab/>
            </w:r>
          </w:p>
          <w:p>
            <w:pPr>
              <w:pStyle w:val="13"/>
              <w:shd w:val="clear" w:color="auto" w:fill="auto"/>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举办活动、召开人大会议会议数量</w:t>
            </w:r>
          </w:p>
        </w:tc>
        <w:tc>
          <w:tcPr>
            <w:tcW w:w="5386" w:type="dxa"/>
            <w:vAlign w:val="center"/>
          </w:tcPr>
          <w:p>
            <w:pPr>
              <w:pStyle w:val="13"/>
            </w:pPr>
            <w:r>
              <w:t>举办活动、召开人大会议会议数量</w:t>
            </w:r>
          </w:p>
        </w:tc>
        <w:tc>
          <w:tcPr>
            <w:tcW w:w="2268" w:type="dxa"/>
            <w:vAlign w:val="center"/>
          </w:tcPr>
          <w:p>
            <w:pPr>
              <w:pStyle w:val="13"/>
            </w:pPr>
            <w:r>
              <w:t>≥6场次</w:t>
            </w:r>
          </w:p>
        </w:tc>
        <w:tc>
          <w:tcPr>
            <w:tcW w:w="1276" w:type="dxa"/>
            <w:vAlign w:val="center"/>
          </w:tcPr>
          <w:p>
            <w:pPr>
              <w:pStyle w:val="13"/>
            </w:pPr>
            <w:r>
              <w:t>举办活动、召开人大会议会议数量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质量指标</w:t>
            </w:r>
          </w:p>
        </w:tc>
        <w:tc>
          <w:tcPr>
            <w:tcW w:w="5386" w:type="dxa"/>
            <w:vAlign w:val="center"/>
          </w:tcPr>
          <w:p>
            <w:pPr>
              <w:pStyle w:val="13"/>
            </w:pPr>
            <w:r>
              <w:t>人大会议质量</w:t>
            </w:r>
          </w:p>
        </w:tc>
        <w:tc>
          <w:tcPr>
            <w:tcW w:w="2268" w:type="dxa"/>
            <w:vAlign w:val="center"/>
          </w:tcPr>
          <w:p>
            <w:pPr>
              <w:pStyle w:val="13"/>
            </w:pPr>
            <w:r>
              <w:t>≥95%</w:t>
            </w:r>
          </w:p>
        </w:tc>
        <w:tc>
          <w:tcPr>
            <w:tcW w:w="1276" w:type="dxa"/>
            <w:vAlign w:val="center"/>
          </w:tcPr>
          <w:p>
            <w:pPr>
              <w:pStyle w:val="13"/>
            </w:pPr>
            <w:r>
              <w:t>人大会议质量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召开会议总时长</w:t>
            </w:r>
          </w:p>
        </w:tc>
        <w:tc>
          <w:tcPr>
            <w:tcW w:w="5386" w:type="dxa"/>
            <w:vAlign w:val="center"/>
          </w:tcPr>
          <w:p>
            <w:pPr>
              <w:pStyle w:val="13"/>
            </w:pPr>
            <w:r>
              <w:t>召开会议总时长</w:t>
            </w:r>
          </w:p>
        </w:tc>
        <w:tc>
          <w:tcPr>
            <w:tcW w:w="2268" w:type="dxa"/>
            <w:vAlign w:val="center"/>
          </w:tcPr>
          <w:p>
            <w:pPr>
              <w:pStyle w:val="13"/>
            </w:pPr>
            <w:r>
              <w:t>≥30小时</w:t>
            </w:r>
          </w:p>
        </w:tc>
        <w:tc>
          <w:tcPr>
            <w:tcW w:w="1276" w:type="dxa"/>
            <w:vAlign w:val="center"/>
          </w:tcPr>
          <w:p>
            <w:pPr>
              <w:pStyle w:val="13"/>
            </w:pPr>
            <w:r>
              <w:t>召开会议总时长</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人大工作经费预算成本</w:t>
            </w:r>
          </w:p>
        </w:tc>
        <w:tc>
          <w:tcPr>
            <w:tcW w:w="5386" w:type="dxa"/>
            <w:vAlign w:val="center"/>
          </w:tcPr>
          <w:p>
            <w:pPr>
              <w:pStyle w:val="13"/>
            </w:pPr>
            <w:r>
              <w:t>人大工作经费预算成本</w:t>
            </w:r>
          </w:p>
        </w:tc>
        <w:tc>
          <w:tcPr>
            <w:tcW w:w="2268" w:type="dxa"/>
            <w:vAlign w:val="center"/>
          </w:tcPr>
          <w:p>
            <w:pPr>
              <w:pStyle w:val="13"/>
            </w:pPr>
            <w:r>
              <w:t>1.7万元</w:t>
            </w:r>
          </w:p>
        </w:tc>
        <w:tc>
          <w:tcPr>
            <w:tcW w:w="1276" w:type="dxa"/>
            <w:vAlign w:val="center"/>
          </w:tcPr>
          <w:p>
            <w:pPr>
              <w:pStyle w:val="13"/>
            </w:pPr>
            <w:r>
              <w:t>人大工作经费预算成本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优良率</w:t>
            </w:r>
          </w:p>
        </w:tc>
        <w:tc>
          <w:tcPr>
            <w:tcW w:w="5386" w:type="dxa"/>
            <w:vAlign w:val="center"/>
          </w:tcPr>
          <w:p>
            <w:pPr>
              <w:pStyle w:val="13"/>
            </w:pPr>
            <w:r>
              <w:t>各项工作优良率百分比</w:t>
            </w:r>
          </w:p>
        </w:tc>
        <w:tc>
          <w:tcPr>
            <w:tcW w:w="2268" w:type="dxa"/>
            <w:vAlign w:val="center"/>
          </w:tcPr>
          <w:p>
            <w:pPr>
              <w:pStyle w:val="13"/>
            </w:pPr>
            <w:r>
              <w:t>≥97%</w:t>
            </w:r>
          </w:p>
        </w:tc>
        <w:tc>
          <w:tcPr>
            <w:tcW w:w="1276" w:type="dxa"/>
            <w:vAlign w:val="center"/>
          </w:tcPr>
          <w:p>
            <w:pPr>
              <w:pStyle w:val="13"/>
            </w:pPr>
            <w:r>
              <w:t>各项工作优良率百分比</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社会稳定水平</w:t>
            </w:r>
          </w:p>
        </w:tc>
        <w:tc>
          <w:tcPr>
            <w:tcW w:w="2268" w:type="dxa"/>
            <w:vAlign w:val="center"/>
          </w:tcPr>
          <w:p>
            <w:pPr>
              <w:pStyle w:val="13"/>
            </w:pPr>
            <w:r>
              <w:t>≥9092</w:t>
            </w:r>
          </w:p>
        </w:tc>
        <w:tc>
          <w:tcPr>
            <w:tcW w:w="1276" w:type="dxa"/>
            <w:vAlign w:val="center"/>
          </w:tcPr>
          <w:p>
            <w:pPr>
              <w:pStyle w:val="13"/>
            </w:pPr>
            <w:r>
              <w:t>%</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确保人大政治导向正确</w:t>
            </w:r>
          </w:p>
        </w:tc>
        <w:tc>
          <w:tcPr>
            <w:tcW w:w="5386" w:type="dxa"/>
            <w:vAlign w:val="center"/>
          </w:tcPr>
          <w:p>
            <w:pPr>
              <w:pStyle w:val="13"/>
            </w:pPr>
            <w:r>
              <w:t>确保人大政治导向正确</w:t>
            </w:r>
          </w:p>
        </w:tc>
        <w:tc>
          <w:tcPr>
            <w:tcW w:w="2268" w:type="dxa"/>
            <w:vAlign w:val="center"/>
          </w:tcPr>
          <w:p>
            <w:pPr>
              <w:pStyle w:val="13"/>
            </w:pPr>
            <w:r>
              <w:t>≥100%</w:t>
            </w:r>
          </w:p>
        </w:tc>
        <w:tc>
          <w:tcPr>
            <w:tcW w:w="1276" w:type="dxa"/>
            <w:vAlign w:val="center"/>
          </w:tcPr>
          <w:p>
            <w:pPr>
              <w:pStyle w:val="13"/>
            </w:pPr>
            <w:r>
              <w:t>确保资助项目政治导向正确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人大会议召开就区域环境策划</w:t>
            </w:r>
          </w:p>
        </w:tc>
        <w:tc>
          <w:tcPr>
            <w:tcW w:w="5386" w:type="dxa"/>
            <w:vAlign w:val="center"/>
          </w:tcPr>
          <w:p>
            <w:pPr>
              <w:pStyle w:val="13"/>
            </w:pPr>
            <w:r>
              <w:t>人大会议召开就区域环境策划</w:t>
            </w:r>
          </w:p>
        </w:tc>
        <w:tc>
          <w:tcPr>
            <w:tcW w:w="2268" w:type="dxa"/>
            <w:vAlign w:val="center"/>
          </w:tcPr>
          <w:p>
            <w:pPr>
              <w:pStyle w:val="13"/>
            </w:pPr>
            <w:r>
              <w:t>人大会议召开就区域环境策划</w:t>
            </w:r>
          </w:p>
        </w:tc>
        <w:tc>
          <w:tcPr>
            <w:tcW w:w="1276" w:type="dxa"/>
            <w:vAlign w:val="center"/>
          </w:tcPr>
          <w:p>
            <w:pPr>
              <w:pStyle w:val="13"/>
            </w:pPr>
            <w:r>
              <w:t>人大会议召开就区域环境策划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人大机构所提供服务的满意程度</w:t>
            </w:r>
          </w:p>
        </w:tc>
        <w:tc>
          <w:tcPr>
            <w:tcW w:w="2268" w:type="dxa"/>
            <w:vAlign w:val="center"/>
          </w:tcPr>
          <w:p>
            <w:pPr>
              <w:pStyle w:val="13"/>
            </w:pPr>
            <w:r>
              <w:t>≥90%</w:t>
            </w:r>
          </w:p>
        </w:tc>
        <w:tc>
          <w:tcPr>
            <w:tcW w:w="1276" w:type="dxa"/>
            <w:vAlign w:val="center"/>
          </w:tcPr>
          <w:p>
            <w:pPr>
              <w:pStyle w:val="13"/>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1"/>
      </w:pPr>
      <w:bookmarkStart w:id="18" w:name="_Toc30922"/>
      <w:r>
        <w:rPr>
          <w:rFonts w:ascii="方正仿宋_GBK" w:hAnsi="方正仿宋_GBK" w:eastAsia="方正仿宋_GBK" w:cs="方正仿宋_GBK"/>
          <w:b/>
          <w:color w:val="000000"/>
          <w:sz w:val="28"/>
        </w:rPr>
        <w:t>5、武装工作专项经费绩效目标表</w:t>
      </w:r>
      <w:bookmarkEnd w:id="18"/>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13013325P00008210009G</w:t>
            </w:r>
          </w:p>
        </w:tc>
        <w:tc>
          <w:tcPr>
            <w:tcW w:w="2835" w:type="dxa"/>
            <w:vAlign w:val="center"/>
          </w:tcPr>
          <w:p>
            <w:pPr>
              <w:pStyle w:val="11"/>
            </w:pPr>
            <w:r>
              <w:t>项目名称</w:t>
            </w:r>
          </w:p>
        </w:tc>
        <w:tc>
          <w:tcPr>
            <w:tcW w:w="6095" w:type="dxa"/>
            <w:gridSpan w:val="3"/>
            <w:vAlign w:val="center"/>
          </w:tcPr>
          <w:p>
            <w:pPr>
              <w:pStyle w:val="13"/>
            </w:pPr>
            <w:r>
              <w:t>武装工作专项经费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2.55</w:t>
            </w:r>
          </w:p>
        </w:tc>
        <w:tc>
          <w:tcPr>
            <w:tcW w:w="2835" w:type="dxa"/>
            <w:vAlign w:val="center"/>
          </w:tcPr>
          <w:p>
            <w:pPr>
              <w:pStyle w:val="11"/>
            </w:pPr>
            <w:r>
              <w:t>其中：财政    资金</w:t>
            </w:r>
          </w:p>
        </w:tc>
        <w:tc>
          <w:tcPr>
            <w:tcW w:w="2551" w:type="dxa"/>
            <w:vAlign w:val="center"/>
          </w:tcPr>
          <w:p>
            <w:pPr>
              <w:pStyle w:val="13"/>
            </w:pPr>
            <w:r>
              <w:t>2.55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用于我镇武装工作的相关支出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1.用于我镇辖区内征兵工作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涉及乡镇数</w:t>
            </w:r>
          </w:p>
        </w:tc>
        <w:tc>
          <w:tcPr>
            <w:tcW w:w="5386" w:type="dxa"/>
            <w:vAlign w:val="center"/>
          </w:tcPr>
          <w:p>
            <w:pPr>
              <w:pStyle w:val="13"/>
            </w:pPr>
            <w:r>
              <w:t>涉及乡镇数</w:t>
            </w:r>
          </w:p>
        </w:tc>
        <w:tc>
          <w:tcPr>
            <w:tcW w:w="2268" w:type="dxa"/>
            <w:vAlign w:val="center"/>
          </w:tcPr>
          <w:p>
            <w:pPr>
              <w:pStyle w:val="13"/>
            </w:pPr>
            <w:r>
              <w:t>1个村</w:t>
            </w:r>
          </w:p>
        </w:tc>
        <w:tc>
          <w:tcPr>
            <w:tcW w:w="1276" w:type="dxa"/>
            <w:vAlign w:val="center"/>
          </w:tcPr>
          <w:p>
            <w:pPr>
              <w:pStyle w:val="13"/>
            </w:pPr>
            <w:r>
              <w:t>涉及乡镇数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武装资金到位率</w:t>
            </w:r>
          </w:p>
        </w:tc>
        <w:tc>
          <w:tcPr>
            <w:tcW w:w="5386" w:type="dxa"/>
            <w:vAlign w:val="center"/>
          </w:tcPr>
          <w:p>
            <w:pPr>
              <w:pStyle w:val="13"/>
            </w:pPr>
            <w:r>
              <w:t>武装资金到位率</w:t>
            </w:r>
          </w:p>
        </w:tc>
        <w:tc>
          <w:tcPr>
            <w:tcW w:w="2268" w:type="dxa"/>
            <w:vAlign w:val="center"/>
          </w:tcPr>
          <w:p>
            <w:pPr>
              <w:pStyle w:val="13"/>
            </w:pPr>
            <w:r>
              <w:t>≥100%</w:t>
            </w:r>
          </w:p>
        </w:tc>
        <w:tc>
          <w:tcPr>
            <w:tcW w:w="1276" w:type="dxa"/>
            <w:vAlign w:val="center"/>
          </w:tcPr>
          <w:p>
            <w:pPr>
              <w:pStyle w:val="13"/>
            </w:pPr>
            <w:r>
              <w:t>武装资金到位率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资金使用及时率</w:t>
            </w:r>
          </w:p>
        </w:tc>
        <w:tc>
          <w:tcPr>
            <w:tcW w:w="5386" w:type="dxa"/>
            <w:vAlign w:val="center"/>
          </w:tcPr>
          <w:p>
            <w:pPr>
              <w:pStyle w:val="13"/>
            </w:pPr>
            <w:r>
              <w:t>资金使用及时率</w:t>
            </w:r>
          </w:p>
        </w:tc>
        <w:tc>
          <w:tcPr>
            <w:tcW w:w="2268" w:type="dxa"/>
            <w:vAlign w:val="center"/>
          </w:tcPr>
          <w:p>
            <w:pPr>
              <w:pStyle w:val="13"/>
            </w:pPr>
            <w:r>
              <w:t>≥100%</w:t>
            </w:r>
          </w:p>
        </w:tc>
        <w:tc>
          <w:tcPr>
            <w:tcW w:w="1276" w:type="dxa"/>
            <w:vAlign w:val="center"/>
          </w:tcPr>
          <w:p>
            <w:pPr>
              <w:pStyle w:val="13"/>
            </w:pPr>
            <w:r>
              <w:t>资金使用及时率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成本控制情况</w:t>
            </w:r>
          </w:p>
        </w:tc>
        <w:tc>
          <w:tcPr>
            <w:tcW w:w="5386" w:type="dxa"/>
            <w:vAlign w:val="center"/>
          </w:tcPr>
          <w:p>
            <w:pPr>
              <w:pStyle w:val="13"/>
            </w:pPr>
            <w:r>
              <w:t>成本控制情况</w:t>
            </w:r>
          </w:p>
        </w:tc>
        <w:tc>
          <w:tcPr>
            <w:tcW w:w="2268" w:type="dxa"/>
            <w:vAlign w:val="center"/>
          </w:tcPr>
          <w:p>
            <w:pPr>
              <w:pStyle w:val="13"/>
            </w:pPr>
            <w:r>
              <w:t>根据实际情况</w:t>
            </w:r>
          </w:p>
        </w:tc>
        <w:tc>
          <w:tcPr>
            <w:tcW w:w="1276" w:type="dxa"/>
            <w:vAlign w:val="center"/>
          </w:tcPr>
          <w:p>
            <w:pPr>
              <w:pStyle w:val="13"/>
            </w:pPr>
            <w:r>
              <w:t>成本控制情况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提升民兵综合体质</w:t>
            </w:r>
          </w:p>
        </w:tc>
        <w:tc>
          <w:tcPr>
            <w:tcW w:w="5386" w:type="dxa"/>
            <w:vAlign w:val="center"/>
          </w:tcPr>
          <w:p>
            <w:pPr>
              <w:pStyle w:val="13"/>
            </w:pPr>
            <w:r>
              <w:t>提升民兵综合体质</w:t>
            </w:r>
          </w:p>
        </w:tc>
        <w:tc>
          <w:tcPr>
            <w:tcW w:w="2268" w:type="dxa"/>
            <w:vAlign w:val="center"/>
          </w:tcPr>
          <w:p>
            <w:pPr>
              <w:pStyle w:val="13"/>
            </w:pPr>
            <w:r>
              <w:t>≥40%</w:t>
            </w:r>
          </w:p>
        </w:tc>
        <w:tc>
          <w:tcPr>
            <w:tcW w:w="1276" w:type="dxa"/>
            <w:vAlign w:val="center"/>
          </w:tcPr>
          <w:p>
            <w:pPr>
              <w:pStyle w:val="13"/>
            </w:pPr>
            <w:r>
              <w:t>提升民兵综合体质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参军率</w:t>
            </w:r>
          </w:p>
        </w:tc>
        <w:tc>
          <w:tcPr>
            <w:tcW w:w="5386" w:type="dxa"/>
            <w:vAlign w:val="center"/>
          </w:tcPr>
          <w:p>
            <w:pPr>
              <w:pStyle w:val="13"/>
            </w:pPr>
            <w:r>
              <w:t>参军率提升</w:t>
            </w:r>
          </w:p>
        </w:tc>
        <w:tc>
          <w:tcPr>
            <w:tcW w:w="2268" w:type="dxa"/>
            <w:vAlign w:val="center"/>
          </w:tcPr>
          <w:p>
            <w:pPr>
              <w:pStyle w:val="13"/>
            </w:pPr>
            <w:r>
              <w:t>≥35%</w:t>
            </w:r>
          </w:p>
        </w:tc>
        <w:tc>
          <w:tcPr>
            <w:tcW w:w="1276" w:type="dxa"/>
            <w:vAlign w:val="center"/>
          </w:tcPr>
          <w:p>
            <w:pPr>
              <w:pStyle w:val="13"/>
            </w:pPr>
            <w:r>
              <w:t>参军率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民兵训练卫生健康情况</w:t>
            </w:r>
          </w:p>
        </w:tc>
        <w:tc>
          <w:tcPr>
            <w:tcW w:w="5386" w:type="dxa"/>
            <w:vAlign w:val="center"/>
          </w:tcPr>
          <w:p>
            <w:pPr>
              <w:pStyle w:val="13"/>
            </w:pPr>
            <w:r>
              <w:t>民兵训练卫生健康情况</w:t>
            </w:r>
          </w:p>
        </w:tc>
        <w:tc>
          <w:tcPr>
            <w:tcW w:w="2268" w:type="dxa"/>
            <w:vAlign w:val="center"/>
          </w:tcPr>
          <w:p>
            <w:pPr>
              <w:pStyle w:val="13"/>
            </w:pPr>
            <w:r>
              <w:t>根据实际情况</w:t>
            </w:r>
          </w:p>
        </w:tc>
        <w:tc>
          <w:tcPr>
            <w:tcW w:w="1276" w:type="dxa"/>
            <w:vAlign w:val="center"/>
          </w:tcPr>
          <w:p>
            <w:pPr>
              <w:pStyle w:val="13"/>
            </w:pPr>
            <w:r>
              <w:t>民兵训练卫生健康情况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提升我镇辖区内入伍积极性</w:t>
            </w:r>
          </w:p>
        </w:tc>
        <w:tc>
          <w:tcPr>
            <w:tcW w:w="5386" w:type="dxa"/>
            <w:vAlign w:val="center"/>
          </w:tcPr>
          <w:p>
            <w:pPr>
              <w:pStyle w:val="13"/>
            </w:pPr>
            <w:r>
              <w:t>提升我镇辖区内入伍积极性</w:t>
            </w:r>
          </w:p>
        </w:tc>
        <w:tc>
          <w:tcPr>
            <w:tcW w:w="2268" w:type="dxa"/>
            <w:vAlign w:val="center"/>
          </w:tcPr>
          <w:p>
            <w:pPr>
              <w:pStyle w:val="13"/>
            </w:pPr>
            <w:r>
              <w:t>≥40%</w:t>
            </w:r>
          </w:p>
        </w:tc>
        <w:tc>
          <w:tcPr>
            <w:tcW w:w="1276" w:type="dxa"/>
            <w:vAlign w:val="center"/>
          </w:tcPr>
          <w:p>
            <w:pPr>
              <w:pStyle w:val="13"/>
            </w:pPr>
            <w:r>
              <w:t>提升我镇辖区内入伍积极性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≥80%</w:t>
            </w:r>
          </w:p>
        </w:tc>
        <w:tc>
          <w:tcPr>
            <w:tcW w:w="1276" w:type="dxa"/>
            <w:vAlign w:val="center"/>
          </w:tcPr>
          <w:p>
            <w:pPr>
              <w:pStyle w:val="13"/>
            </w:pPr>
            <w:r>
              <w:t>满意率</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0"/>
      </w:pPr>
      <w:bookmarkStart w:id="19" w:name="_Toc32738"/>
      <w:r>
        <w:rPr>
          <w:rFonts w:ascii="黑体" w:hAnsi="黑体" w:eastAsia="黑体" w:cs="黑体"/>
          <w:color w:val="000000"/>
          <w:sz w:val="32"/>
        </w:rPr>
        <w:t>六、政府采购预算情况</w:t>
      </w:r>
      <w:bookmarkEnd w:id="19"/>
    </w:p>
    <w:p>
      <w:pPr>
        <w:spacing w:before="0" w:after="0" w:line="240" w:lineRule="auto"/>
        <w:ind w:firstLine="0"/>
        <w:jc w:val="center"/>
        <w:outlineLvl w:val="0"/>
      </w:pPr>
      <w:bookmarkStart w:id="20" w:name="_Toc3934"/>
      <w:r>
        <w:rPr>
          <w:rFonts w:ascii="方正小标宋_GBK" w:hAnsi="方正小标宋_GBK" w:eastAsia="方正小标宋_GBK" w:cs="方正小标宋_GBK"/>
          <w:color w:val="000000"/>
          <w:sz w:val="36"/>
        </w:rPr>
        <w:t>单位政府采购预算</w:t>
      </w:r>
      <w:bookmarkEnd w:id="2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952001赵县北王里镇人民政府本级</w:t>
            </w:r>
          </w:p>
        </w:tc>
        <w:tc>
          <w:tcPr>
            <w:tcW w:w="7712"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0"/>
      </w:pPr>
      <w:bookmarkStart w:id="21" w:name="_Toc8659"/>
      <w:r>
        <w:rPr>
          <w:rFonts w:ascii="黑体" w:hAnsi="黑体" w:eastAsia="黑体" w:cs="黑体"/>
          <w:color w:val="000000"/>
          <w:sz w:val="32"/>
        </w:rPr>
        <w:t>七、国有资产信息</w:t>
      </w:r>
      <w:bookmarkEnd w:id="21"/>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赵县北王里镇人民政府（含所属单位）上年末固定资产金额为</w:t>
      </w:r>
      <w:r>
        <w:rPr>
          <w:rFonts w:hint="eastAsia" w:eastAsia="方正仿宋_GBK" w:cs="Times New Roman"/>
          <w:b w:val="0"/>
          <w:color w:val="000000"/>
          <w:sz w:val="28"/>
          <w:highlight w:val="none"/>
          <w:lang w:val="en-US" w:eastAsia="zh-CN"/>
        </w:rPr>
        <w:t>290.53</w:t>
      </w:r>
      <w:r>
        <w:rPr>
          <w:rFonts w:ascii="Times New Roman" w:hAnsi="Times New Roman" w:eastAsia="方正仿宋_GBK" w:cs="Times New Roman"/>
          <w:b w:val="0"/>
          <w:color w:val="000000"/>
          <w:sz w:val="28"/>
          <w:highlight w:val="none"/>
        </w:rPr>
        <w:t>万元（详见下表）。本年度拟购置固定资产总额为0.00万元，已按要求列入政府采购预算，详见政府采购预算表。</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rPr>
                <w:highlight w:val="none"/>
              </w:rPr>
            </w:pPr>
            <w:r>
              <w:rPr>
                <w:highlight w:val="none"/>
              </w:rPr>
              <w:t>952赵县北王里镇人民政府</w:t>
            </w:r>
          </w:p>
        </w:tc>
        <w:tc>
          <w:tcPr>
            <w:tcW w:w="5670" w:type="dxa"/>
            <w:gridSpan w:val="2"/>
            <w:tcBorders>
              <w:top w:val="single" w:color="FFFFFF" w:sz="6" w:space="0"/>
              <w:left w:val="single" w:color="FFFFFF" w:sz="6" w:space="0"/>
              <w:right w:val="single" w:color="FFFFFF" w:sz="6" w:space="0"/>
            </w:tcBorders>
            <w:vAlign w:val="center"/>
          </w:tcPr>
          <w:p>
            <w:pPr>
              <w:pStyle w:val="8"/>
              <w:rPr>
                <w:highlight w:val="none"/>
              </w:rPr>
            </w:pPr>
            <w:r>
              <w:rPr>
                <w:highlight w:val="none"/>
              </w:rP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rPr>
                <w:highlight w:val="none"/>
              </w:rPr>
            </w:pPr>
            <w:r>
              <w:rPr>
                <w:highlight w:val="none"/>
              </w:rPr>
              <w:t>项   目</w:t>
            </w:r>
          </w:p>
        </w:tc>
        <w:tc>
          <w:tcPr>
            <w:tcW w:w="2835" w:type="dxa"/>
            <w:vAlign w:val="center"/>
          </w:tcPr>
          <w:p>
            <w:pPr>
              <w:pStyle w:val="11"/>
              <w:rPr>
                <w:highlight w:val="none"/>
              </w:rPr>
            </w:pPr>
            <w:r>
              <w:rPr>
                <w:highlight w:val="none"/>
              </w:rPr>
              <w:t>数量</w:t>
            </w:r>
          </w:p>
        </w:tc>
        <w:tc>
          <w:tcPr>
            <w:tcW w:w="2835" w:type="dxa"/>
            <w:vAlign w:val="center"/>
          </w:tcPr>
          <w:p>
            <w:pPr>
              <w:pStyle w:val="11"/>
              <w:rPr>
                <w:highlight w:val="none"/>
              </w:rPr>
            </w:pPr>
            <w:r>
              <w:rPr>
                <w:highlight w:val="none"/>
              </w:rP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ind w:firstLine="0" w:firstLineChars="0"/>
              <w:rPr>
                <w:rFonts w:ascii="方正书宋_GBK" w:hAnsi="方正书宋_GBK" w:eastAsia="方正书宋_GBK" w:cs="方正书宋_GBK"/>
                <w:sz w:val="21"/>
                <w:szCs w:val="24"/>
                <w:highlight w:val="none"/>
                <w:lang w:val="en-US" w:eastAsia="uk-UA" w:bidi="ar-SA"/>
              </w:rPr>
            </w:pPr>
            <w:r>
              <w:rPr>
                <w:highlight w:val="none"/>
              </w:rPr>
              <w:t>资产总额</w:t>
            </w:r>
          </w:p>
        </w:tc>
        <w:tc>
          <w:tcPr>
            <w:tcW w:w="2835" w:type="dxa"/>
            <w:vAlign w:val="center"/>
          </w:tcPr>
          <w:p>
            <w:pPr>
              <w:pStyle w:val="14"/>
              <w:rPr>
                <w:highlight w:val="none"/>
              </w:rPr>
            </w:pPr>
          </w:p>
        </w:tc>
        <w:tc>
          <w:tcPr>
            <w:tcW w:w="2835" w:type="dxa"/>
            <w:vAlign w:val="center"/>
          </w:tcPr>
          <w:p>
            <w:pPr>
              <w:pStyle w:val="12"/>
              <w:rPr>
                <w:highlight w:val="none"/>
              </w:rPr>
            </w:pPr>
            <w:r>
              <w:rPr>
                <w:rFonts w:hint="eastAsia"/>
                <w:highlight w:val="none"/>
                <w:lang w:val="en-US" w:eastAsia="zh-CN"/>
              </w:rPr>
              <w:t>290.53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ind w:firstLine="0" w:firstLineChars="0"/>
              <w:rPr>
                <w:rFonts w:ascii="方正书宋_GBK" w:hAnsi="方正书宋_GBK" w:eastAsia="方正书宋_GBK" w:cs="方正书宋_GBK"/>
                <w:sz w:val="21"/>
                <w:szCs w:val="24"/>
                <w:highlight w:val="none"/>
                <w:lang w:val="en-US" w:eastAsia="uk-UA" w:bidi="ar-SA"/>
              </w:rPr>
            </w:pPr>
            <w:r>
              <w:rPr>
                <w:highlight w:val="none"/>
              </w:rPr>
              <w:t>1、房屋（平方米）</w:t>
            </w:r>
          </w:p>
        </w:tc>
        <w:tc>
          <w:tcPr>
            <w:tcW w:w="2835" w:type="dxa"/>
            <w:vAlign w:val="center"/>
          </w:tcPr>
          <w:p>
            <w:pPr>
              <w:pStyle w:val="14"/>
              <w:rPr>
                <w:highlight w:val="none"/>
              </w:rPr>
            </w:pPr>
            <w:r>
              <w:rPr>
                <w:highlight w:val="none"/>
              </w:rPr>
              <w:t>2246.98</w:t>
            </w:r>
          </w:p>
        </w:tc>
        <w:tc>
          <w:tcPr>
            <w:tcW w:w="2835" w:type="dxa"/>
            <w:vAlign w:val="center"/>
          </w:tcPr>
          <w:p>
            <w:pPr>
              <w:pStyle w:val="12"/>
              <w:rPr>
                <w:highlight w:val="none"/>
              </w:rPr>
            </w:pPr>
            <w:r>
              <w:rPr>
                <w:highlight w:val="none"/>
              </w:rPr>
              <w:t>120.91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ind w:firstLine="0" w:firstLineChars="0"/>
              <w:rPr>
                <w:rFonts w:ascii="方正书宋_GBK" w:hAnsi="方正书宋_GBK" w:eastAsia="方正书宋_GBK" w:cs="方正书宋_GBK"/>
                <w:sz w:val="21"/>
                <w:szCs w:val="24"/>
                <w:highlight w:val="none"/>
                <w:lang w:val="en-US" w:eastAsia="uk-UA" w:bidi="ar-SA"/>
              </w:rPr>
            </w:pPr>
            <w:r>
              <w:rPr>
                <w:highlight w:val="none"/>
              </w:rPr>
              <w:t>　　其中：办公用房（平方米）</w:t>
            </w:r>
          </w:p>
        </w:tc>
        <w:tc>
          <w:tcPr>
            <w:tcW w:w="2835" w:type="dxa"/>
            <w:vAlign w:val="center"/>
          </w:tcPr>
          <w:p>
            <w:pPr>
              <w:pStyle w:val="14"/>
              <w:rPr>
                <w:highlight w:val="none"/>
              </w:rPr>
            </w:pPr>
          </w:p>
        </w:tc>
        <w:tc>
          <w:tcPr>
            <w:tcW w:w="2835" w:type="dxa"/>
            <w:vAlign w:val="center"/>
          </w:tcPr>
          <w:p>
            <w:pPr>
              <w:pStyle w:val="12"/>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vAlign w:val="center"/>
          </w:tcPr>
          <w:p>
            <w:pPr>
              <w:pStyle w:val="13"/>
              <w:ind w:firstLine="0" w:firstLineChars="0"/>
              <w:rPr>
                <w:rFonts w:ascii="方正书宋_GBK" w:hAnsi="方正书宋_GBK" w:eastAsia="方正书宋_GBK" w:cs="方正书宋_GBK"/>
                <w:sz w:val="21"/>
                <w:szCs w:val="24"/>
                <w:highlight w:val="none"/>
                <w:lang w:val="en-US" w:eastAsia="uk-UA" w:bidi="ar-SA"/>
              </w:rPr>
            </w:pPr>
            <w:r>
              <w:rPr>
                <w:highlight w:val="none"/>
              </w:rPr>
              <w:t>2、车辆（台、辆）</w:t>
            </w:r>
          </w:p>
        </w:tc>
        <w:tc>
          <w:tcPr>
            <w:tcW w:w="0" w:type="auto"/>
          </w:tcPr>
          <w:p>
            <w:pPr>
              <w:pStyle w:val="14"/>
              <w:rPr>
                <w:highlight w:val="none"/>
              </w:rPr>
            </w:pPr>
            <w:r>
              <w:rPr>
                <w:highlight w:val="none"/>
              </w:rPr>
              <w:t>3</w:t>
            </w:r>
          </w:p>
        </w:tc>
        <w:tc>
          <w:tcPr>
            <w:tcW w:w="0" w:type="auto"/>
          </w:tcPr>
          <w:p>
            <w:pPr>
              <w:pStyle w:val="12"/>
              <w:rPr>
                <w:highlight w:val="none"/>
              </w:rPr>
            </w:pPr>
            <w:r>
              <w:rPr>
                <w:highlight w:val="none"/>
              </w:rPr>
              <w:t>27.53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vAlign w:val="center"/>
          </w:tcPr>
          <w:p>
            <w:pPr>
              <w:pStyle w:val="13"/>
              <w:ind w:firstLine="0" w:firstLineChars="0"/>
              <w:rPr>
                <w:rFonts w:ascii="方正书宋_GBK" w:hAnsi="方正书宋_GBK" w:eastAsia="方正书宋_GBK" w:cs="方正书宋_GBK"/>
                <w:sz w:val="21"/>
                <w:szCs w:val="24"/>
                <w:highlight w:val="none"/>
                <w:lang w:val="en-US" w:eastAsia="uk-UA" w:bidi="ar-SA"/>
              </w:rPr>
            </w:pPr>
            <w:r>
              <w:rPr>
                <w:highlight w:val="none"/>
              </w:rPr>
              <w:t>3、单价在20万元以上的设备</w:t>
            </w:r>
          </w:p>
        </w:tc>
        <w:tc>
          <w:tcPr>
            <w:tcW w:w="0" w:type="auto"/>
          </w:tcPr>
          <w:p>
            <w:pPr>
              <w:pStyle w:val="14"/>
              <w:rPr>
                <w:highlight w:val="none"/>
              </w:rPr>
            </w:pPr>
          </w:p>
        </w:tc>
        <w:tc>
          <w:tcPr>
            <w:tcW w:w="0" w:type="auto"/>
          </w:tcPr>
          <w:p>
            <w:pPr>
              <w:pStyle w:val="12"/>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4、其他固定资产</w:t>
            </w:r>
          </w:p>
        </w:tc>
        <w:tc>
          <w:tcPr>
            <w:tcW w:w="0" w:type="auto"/>
          </w:tcPr>
          <w:p>
            <w:pPr>
              <w:pStyle w:val="14"/>
              <w:rPr>
                <w:highlight w:val="yellow"/>
              </w:rPr>
            </w:pPr>
            <w:r>
              <w:rPr>
                <w:rFonts w:hint="eastAsia"/>
                <w:lang w:val="en-US" w:eastAsia="zh-CN"/>
              </w:rPr>
              <w:t>554</w:t>
            </w:r>
          </w:p>
        </w:tc>
        <w:tc>
          <w:tcPr>
            <w:tcW w:w="0" w:type="auto"/>
          </w:tcPr>
          <w:p>
            <w:pPr>
              <w:pStyle w:val="12"/>
              <w:rPr>
                <w:highlight w:val="yellow"/>
              </w:rPr>
            </w:pPr>
            <w:r>
              <w:rPr>
                <w:rFonts w:hint="eastAsia"/>
                <w:lang w:val="en-US" w:eastAsia="zh-CN"/>
              </w:rPr>
              <w:t>142.1</w:t>
            </w:r>
          </w:p>
        </w:tc>
      </w:tr>
    </w:tbl>
    <w:p>
      <w:pPr>
        <w:spacing w:before="0" w:after="0" w:line="240" w:lineRule="auto"/>
        <w:ind w:firstLine="420"/>
        <w:jc w:val="left"/>
        <w:outlineLvl w:val="9"/>
        <w:rPr>
          <w:highlight w:val="yellow"/>
        </w:rPr>
      </w:pP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0"/>
      </w:pPr>
      <w:bookmarkStart w:id="22" w:name="_Toc2761"/>
      <w:r>
        <w:rPr>
          <w:rFonts w:ascii="黑体" w:hAnsi="黑体" w:eastAsia="黑体" w:cs="黑体"/>
          <w:color w:val="000000"/>
          <w:sz w:val="32"/>
        </w:rPr>
        <w:t>八、名词解释</w:t>
      </w:r>
      <w:bookmarkEnd w:id="22"/>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0"/>
      </w:pPr>
      <w:bookmarkStart w:id="23" w:name="_Toc12804"/>
      <w:r>
        <w:rPr>
          <w:rFonts w:ascii="黑体" w:hAnsi="黑体" w:eastAsia="黑体" w:cs="黑体"/>
          <w:color w:val="000000"/>
          <w:sz w:val="32"/>
        </w:rPr>
        <w:t>九、其他需要说明的事项</w:t>
      </w:r>
      <w:bookmarkEnd w:id="23"/>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仿宋">
    <w:panose1 w:val="02010609060101010101"/>
    <w:charset w:val="86"/>
    <w:family w:val="modern"/>
    <w:pitch w:val="default"/>
    <w:sig w:usb0="800002BF" w:usb1="38CF7CFA" w:usb2="00000016" w:usb3="00000000" w:csb0="00040001" w:csb1="00000000"/>
  </w:font>
  <w:font w:name="CESI仿宋-GB2312">
    <w:altName w:val="仿宋"/>
    <w:panose1 w:val="02000500000000000000"/>
    <w:charset w:val="86"/>
    <w:family w:val="auto"/>
    <w:pitch w:val="default"/>
    <w:sig w:usb0="00000000" w:usb1="00000000" w:usb2="00000010" w:usb3="00000000" w:csb0="0004000F"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CBB9148"/>
    <w:multiLevelType w:val="singleLevel"/>
    <w:tmpl w:val="0CBB9148"/>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8E66B26"/>
    <w:rsid w:val="0FE921FF"/>
    <w:rsid w:val="102339D8"/>
    <w:rsid w:val="13174F2F"/>
    <w:rsid w:val="17BC5C95"/>
    <w:rsid w:val="1E4B4190"/>
    <w:rsid w:val="20740CE7"/>
    <w:rsid w:val="29B968AE"/>
    <w:rsid w:val="2AF41230"/>
    <w:rsid w:val="4FDF6EBC"/>
    <w:rsid w:val="54E92B1D"/>
    <w:rsid w:val="5F1B59AC"/>
    <w:rsid w:val="62513FA8"/>
    <w:rsid w:val="6332436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Indent"/>
    <w:basedOn w:val="1"/>
    <w:qFormat/>
    <w:uiPriority w:val="0"/>
    <w:pPr>
      <w:spacing w:after="120"/>
      <w:ind w:left="420" w:leftChars="20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Body Text First Indent 2"/>
    <w:basedOn w:val="2"/>
    <w:qFormat/>
    <w:uiPriority w:val="0"/>
    <w:pPr>
      <w:ind w:firstLine="42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3">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WPSOffice手动目录 1"/>
    <w:qFormat/>
    <w:uiPriority w:val="0"/>
    <w:pPr>
      <w:ind w:leftChars="0"/>
    </w:pPr>
    <w:rPr>
      <w:rFonts w:asciiTheme="minorHAnsi" w:hAnsiTheme="minorHAnsi" w:eastAsiaTheme="minorEastAsia" w:cstheme="minorBidi"/>
      <w:sz w:val="20"/>
      <w:szCs w:val="20"/>
    </w:rPr>
  </w:style>
  <w:style w:type="paragraph" w:customStyle="1" w:styleId="26">
    <w:name w:val="WPSOffice手动目录 2"/>
    <w:qFormat/>
    <w:uiPriority w:val="0"/>
    <w:pPr>
      <w:ind w:leftChars="200"/>
    </w:pPr>
    <w:rPr>
      <w:rFonts w:asciiTheme="minorHAnsi" w:hAnsiTheme="minorHAnsi" w:eastAsiaTheme="minorEastAsia" w:cstheme="minorBidi"/>
      <w:sz w:val="20"/>
      <w:szCs w:val="20"/>
    </w:rPr>
  </w:style>
  <w:style w:type="paragraph" w:customStyle="1" w:styleId="27">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31</Pages>
  <Words>2209</Words>
  <Characters>3538</Characters>
  <TotalTime>4</TotalTime>
  <ScaleCrop>false</ScaleCrop>
  <LinksUpToDate>false</LinksUpToDate>
  <CharactersWithSpaces>3565</CharactersWithSpaces>
  <Application>WPS Office_11.1.0.10938_F1E327BC-269C-435d-A152-05C5408002CA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2025-03-07T10:44:00Z</dcterms:created>
  <dc:creator>Administrator</dc:creator>
  <cp:lastModifiedBy>Administrator</cp:lastModifiedBy>
  <dcterms:modified xsi:type="dcterms:W3CDTF">2025-03-19T09:30:01Z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eyJoZGlkIjoiZTI4ODdlMjI5NDI4MjRlMWU2MmZiZWZkZDI4YjNiNzMifQ==</vt:lpwstr>
  </property>
  <property fmtid="{D5CDD505-2E9C-101B-9397-08002B2CF9AE}" pid="3" name="KSOProductBuildVer">
    <vt:lpwstr>2052-11.1.0.10938</vt:lpwstr>
  </property>
  <property fmtid="{D5CDD505-2E9C-101B-9397-08002B2CF9AE}" pid="4" name="ICV">
    <vt:lpwstr>92E29D54BC834DA485EF5EE0925DE34F_12</vt:lpwstr>
  </property>
</Properties>
</file>