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3C19D2A">
      <w:pPr>
        <w:widowControl/>
        <w:kinsoku w:val="0"/>
        <w:adjustRightInd w:val="0"/>
        <w:snapToGrid w:val="0"/>
        <w:spacing w:before="156" w:after="156"/>
        <w:jc w:val="center"/>
        <w:textAlignment w:val="baseline"/>
        <w:rPr>
          <w:rFonts w:ascii="微软雅黑" w:hAnsi="微软雅黑" w:eastAsia="微软雅黑" w:cs="微软雅黑"/>
          <w:b/>
          <w:color w:val="auto"/>
          <w:sz w:val="36"/>
          <w:szCs w:val="10"/>
        </w:rPr>
      </w:pPr>
      <w:r>
        <w:rPr>
          <w:rFonts w:hint="eastAsia" w:ascii="微软雅黑" w:hAnsi="微软雅黑" w:eastAsia="微软雅黑" w:cs="微软雅黑"/>
          <w:b/>
          <w:color w:val="auto"/>
          <w:sz w:val="36"/>
          <w:szCs w:val="10"/>
        </w:rPr>
        <w:t>赵县县域文物保护总体规划（2023</w:t>
      </w:r>
      <w:r>
        <w:rPr>
          <w:rFonts w:hint="eastAsia" w:ascii="微软雅黑" w:hAnsi="微软雅黑" w:eastAsia="微软雅黑" w:cs="微软雅黑"/>
          <w:b/>
          <w:color w:val="auto"/>
          <w:sz w:val="36"/>
          <w:szCs w:val="10"/>
          <w:lang w:eastAsia="zh-CN"/>
        </w:rPr>
        <w:t>—</w:t>
      </w:r>
      <w:r>
        <w:rPr>
          <w:rFonts w:hint="eastAsia" w:ascii="微软雅黑" w:hAnsi="微软雅黑" w:eastAsia="微软雅黑" w:cs="微软雅黑"/>
          <w:b/>
          <w:color w:val="auto"/>
          <w:sz w:val="36"/>
          <w:szCs w:val="10"/>
        </w:rPr>
        <w:t>2035年）</w:t>
      </w:r>
    </w:p>
    <w:p w14:paraId="1FF59F9F">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300" w:afterAutospacing="0" w:line="480" w:lineRule="atLeast"/>
        <w:ind w:left="0" w:right="0" w:firstLine="480"/>
        <w:jc w:val="left"/>
        <w:rPr>
          <w:rFonts w:ascii="微软雅黑" w:hAnsi="微软雅黑" w:eastAsia="微软雅黑" w:cs="微软雅黑"/>
          <w:i w:val="0"/>
          <w:iCs w:val="0"/>
          <w:caps w:val="0"/>
          <w:color w:val="auto"/>
          <w:spacing w:val="0"/>
          <w:sz w:val="24"/>
          <w:szCs w:val="24"/>
        </w:rPr>
      </w:pPr>
      <w:r>
        <w:rPr>
          <w:rFonts w:hint="eastAsia" w:ascii="微软雅黑" w:hAnsi="微软雅黑" w:eastAsia="微软雅黑" w:cs="微软雅黑"/>
          <w:i w:val="0"/>
          <w:iCs w:val="0"/>
          <w:caps w:val="0"/>
          <w:color w:val="auto"/>
          <w:spacing w:val="0"/>
          <w:kern w:val="0"/>
          <w:sz w:val="24"/>
          <w:szCs w:val="24"/>
          <w:shd w:val="clear" w:fill="FFFFFF"/>
          <w:lang w:val="en-US" w:eastAsia="zh-CN" w:bidi="ar"/>
        </w:rPr>
        <w:t>一、规划范围</w:t>
      </w:r>
    </w:p>
    <w:p w14:paraId="045CF0E0">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300" w:afterAutospacing="0" w:line="480" w:lineRule="atLeast"/>
        <w:ind w:left="0" w:right="0" w:firstLine="480"/>
        <w:jc w:val="left"/>
        <w:rPr>
          <w:rFonts w:hint="eastAsia" w:ascii="微软雅黑" w:hAnsi="微软雅黑" w:eastAsia="微软雅黑" w:cs="微软雅黑"/>
          <w:i w:val="0"/>
          <w:iCs w:val="0"/>
          <w:caps w:val="0"/>
          <w:color w:val="auto"/>
          <w:spacing w:val="0"/>
          <w:sz w:val="24"/>
          <w:szCs w:val="24"/>
        </w:rPr>
      </w:pPr>
      <w:r>
        <w:rPr>
          <w:rFonts w:hint="eastAsia" w:ascii="微软雅黑" w:hAnsi="微软雅黑" w:eastAsia="微软雅黑" w:cs="微软雅黑"/>
          <w:color w:val="auto"/>
          <w:highlight w:val="none"/>
        </w:rPr>
        <w:t>本规划范围涵盖赵县全域，规划范围面积总计</w:t>
      </w:r>
      <w:r>
        <w:rPr>
          <w:rFonts w:ascii="微软雅黑" w:hAnsi="微软雅黑" w:eastAsia="微软雅黑" w:cs="微软雅黑"/>
          <w:color w:val="auto"/>
          <w:highlight w:val="none"/>
        </w:rPr>
        <w:t>675</w:t>
      </w:r>
      <w:r>
        <w:rPr>
          <w:rFonts w:hint="eastAsia" w:ascii="微软雅黑" w:hAnsi="微软雅黑" w:eastAsia="微软雅黑" w:cs="微软雅黑"/>
          <w:color w:val="auto"/>
          <w:highlight w:val="none"/>
        </w:rPr>
        <w:t>平方公里。</w:t>
      </w:r>
    </w:p>
    <w:p w14:paraId="3F14AA22">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300" w:afterAutospacing="0" w:line="480" w:lineRule="atLeast"/>
        <w:ind w:left="0" w:right="0" w:firstLine="480"/>
        <w:jc w:val="left"/>
        <w:rPr>
          <w:rFonts w:hint="eastAsia" w:ascii="微软雅黑" w:hAnsi="微软雅黑" w:eastAsia="微软雅黑" w:cs="微软雅黑"/>
          <w:i w:val="0"/>
          <w:iCs w:val="0"/>
          <w:caps w:val="0"/>
          <w:color w:val="auto"/>
          <w:spacing w:val="0"/>
          <w:sz w:val="24"/>
          <w:szCs w:val="24"/>
        </w:rPr>
      </w:pPr>
      <w:r>
        <w:rPr>
          <w:rFonts w:hint="eastAsia" w:ascii="微软雅黑" w:hAnsi="微软雅黑" w:eastAsia="微软雅黑" w:cs="微软雅黑"/>
          <w:i w:val="0"/>
          <w:iCs w:val="0"/>
          <w:caps w:val="0"/>
          <w:color w:val="auto"/>
          <w:spacing w:val="0"/>
          <w:kern w:val="0"/>
          <w:sz w:val="24"/>
          <w:szCs w:val="24"/>
          <w:shd w:val="clear" w:fill="FFFFFF"/>
          <w:lang w:val="en-US" w:eastAsia="zh-CN" w:bidi="ar"/>
        </w:rPr>
        <w:t>二、规划期限</w:t>
      </w:r>
    </w:p>
    <w:p w14:paraId="2082DF93">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300" w:afterAutospacing="0" w:line="480" w:lineRule="atLeast"/>
        <w:ind w:left="0" w:right="0" w:firstLine="480"/>
        <w:jc w:val="left"/>
        <w:rPr>
          <w:rFonts w:hint="eastAsia" w:ascii="微软雅黑" w:hAnsi="微软雅黑" w:eastAsia="微软雅黑" w:cs="微软雅黑"/>
          <w:color w:val="auto"/>
          <w:highlight w:val="none"/>
        </w:rPr>
      </w:pPr>
      <w:r>
        <w:rPr>
          <w:rFonts w:hint="eastAsia" w:ascii="微软雅黑" w:hAnsi="微软雅黑" w:eastAsia="微软雅黑" w:cs="微软雅黑"/>
          <w:color w:val="auto"/>
          <w:highlight w:val="none"/>
        </w:rPr>
        <w:t>本次规划期限为2023—2035年</w:t>
      </w:r>
      <w:r>
        <w:rPr>
          <w:rFonts w:hint="eastAsia" w:ascii="微软雅黑" w:hAnsi="微软雅黑" w:eastAsia="微软雅黑" w:cs="微软雅黑"/>
          <w:color w:val="auto"/>
          <w:highlight w:val="none"/>
          <w:lang w:eastAsia="zh-CN"/>
        </w:rPr>
        <w:t>，</w:t>
      </w:r>
      <w:r>
        <w:rPr>
          <w:rFonts w:hint="eastAsia" w:ascii="微软雅黑" w:hAnsi="微软雅黑" w:eastAsia="微软雅黑" w:cs="微软雅黑"/>
          <w:color w:val="auto"/>
          <w:highlight w:val="none"/>
        </w:rPr>
        <w:t>其中近期</w:t>
      </w:r>
      <w:r>
        <w:rPr>
          <w:rFonts w:hint="eastAsia" w:ascii="微软雅黑" w:hAnsi="微软雅黑" w:eastAsia="微软雅黑" w:cs="微软雅黑"/>
          <w:color w:val="auto"/>
          <w:highlight w:val="none"/>
          <w:lang w:val="en-US" w:eastAsia="zh-CN"/>
        </w:rPr>
        <w:t>规划为</w:t>
      </w:r>
      <w:r>
        <w:rPr>
          <w:rFonts w:hint="eastAsia" w:ascii="微软雅黑" w:hAnsi="微软雅黑" w:eastAsia="微软雅黑" w:cs="微软雅黑"/>
          <w:color w:val="auto"/>
          <w:highlight w:val="none"/>
        </w:rPr>
        <w:t>2023—2025年</w:t>
      </w:r>
      <w:r>
        <w:rPr>
          <w:rFonts w:hint="eastAsia" w:ascii="微软雅黑" w:hAnsi="微软雅黑" w:eastAsia="微软雅黑" w:cs="微软雅黑"/>
          <w:color w:val="auto"/>
          <w:highlight w:val="none"/>
          <w:lang w:eastAsia="zh-CN"/>
        </w:rPr>
        <w:t>，</w:t>
      </w:r>
      <w:r>
        <w:rPr>
          <w:rFonts w:hint="eastAsia" w:ascii="微软雅黑" w:hAnsi="微软雅黑" w:eastAsia="微软雅黑" w:cs="微软雅黑"/>
          <w:color w:val="auto"/>
          <w:highlight w:val="none"/>
        </w:rPr>
        <w:t>中期</w:t>
      </w:r>
      <w:r>
        <w:rPr>
          <w:rFonts w:hint="eastAsia" w:ascii="微软雅黑" w:hAnsi="微软雅黑" w:eastAsia="微软雅黑" w:cs="微软雅黑"/>
          <w:color w:val="auto"/>
          <w:highlight w:val="none"/>
          <w:lang w:val="en-US" w:eastAsia="zh-CN"/>
        </w:rPr>
        <w:t>规划为</w:t>
      </w:r>
      <w:r>
        <w:rPr>
          <w:rFonts w:hint="eastAsia" w:ascii="微软雅黑" w:hAnsi="微软雅黑" w:eastAsia="微软雅黑" w:cs="微软雅黑"/>
          <w:color w:val="auto"/>
          <w:highlight w:val="none"/>
        </w:rPr>
        <w:t>2026—2030年</w:t>
      </w:r>
      <w:r>
        <w:rPr>
          <w:rFonts w:hint="eastAsia" w:ascii="微软雅黑" w:hAnsi="微软雅黑" w:eastAsia="微软雅黑" w:cs="微软雅黑"/>
          <w:color w:val="auto"/>
          <w:highlight w:val="none"/>
          <w:lang w:eastAsia="zh-CN"/>
        </w:rPr>
        <w:t>，</w:t>
      </w:r>
      <w:r>
        <w:rPr>
          <w:rFonts w:hint="eastAsia" w:ascii="微软雅黑" w:hAnsi="微软雅黑" w:eastAsia="微软雅黑" w:cs="微软雅黑"/>
          <w:color w:val="auto"/>
          <w:highlight w:val="none"/>
        </w:rPr>
        <w:t>远期</w:t>
      </w:r>
      <w:r>
        <w:rPr>
          <w:rFonts w:hint="eastAsia" w:ascii="微软雅黑" w:hAnsi="微软雅黑" w:eastAsia="微软雅黑" w:cs="微软雅黑"/>
          <w:color w:val="auto"/>
          <w:highlight w:val="none"/>
          <w:lang w:val="en-US" w:eastAsia="zh-CN"/>
        </w:rPr>
        <w:t>规划为</w:t>
      </w:r>
      <w:r>
        <w:rPr>
          <w:rFonts w:hint="eastAsia" w:ascii="微软雅黑" w:hAnsi="微软雅黑" w:eastAsia="微软雅黑" w:cs="微软雅黑"/>
          <w:color w:val="auto"/>
          <w:highlight w:val="none"/>
        </w:rPr>
        <w:t>2031—2035年。</w:t>
      </w:r>
    </w:p>
    <w:p w14:paraId="3A4F3690">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300" w:afterAutospacing="0" w:line="480" w:lineRule="atLeast"/>
        <w:ind w:left="0" w:right="0" w:firstLine="480"/>
        <w:jc w:val="left"/>
        <w:rPr>
          <w:rFonts w:hint="eastAsia" w:ascii="微软雅黑" w:hAnsi="微软雅黑" w:eastAsia="微软雅黑" w:cs="微软雅黑"/>
          <w:color w:val="auto"/>
          <w:highlight w:val="none"/>
        </w:rPr>
      </w:pPr>
      <w:r>
        <w:rPr>
          <w:rFonts w:hint="eastAsia" w:ascii="微软雅黑" w:hAnsi="微软雅黑" w:eastAsia="微软雅黑" w:cs="微软雅黑"/>
          <w:color w:val="auto"/>
          <w:highlight w:val="none"/>
          <w:lang w:val="en-US" w:eastAsia="zh-CN"/>
        </w:rPr>
        <w:t>三、</w:t>
      </w:r>
      <w:r>
        <w:rPr>
          <w:rFonts w:hint="eastAsia" w:ascii="微软雅黑" w:hAnsi="微软雅黑" w:eastAsia="微软雅黑" w:cs="微软雅黑"/>
          <w:color w:val="auto"/>
          <w:highlight w:val="none"/>
        </w:rPr>
        <w:t>文物资源</w:t>
      </w:r>
    </w:p>
    <w:p w14:paraId="27060DC6">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300" w:afterAutospacing="0" w:line="480" w:lineRule="atLeast"/>
        <w:ind w:left="0" w:right="0" w:firstLine="480"/>
        <w:jc w:val="left"/>
        <w:rPr>
          <w:rFonts w:hint="eastAsia" w:ascii="微软雅黑" w:hAnsi="微软雅黑" w:eastAsia="微软雅黑" w:cs="微软雅黑"/>
          <w:color w:val="auto"/>
          <w:highlight w:val="none"/>
          <w:lang w:val="en-US" w:eastAsia="zh-CN"/>
        </w:rPr>
      </w:pPr>
      <w:r>
        <w:rPr>
          <w:rFonts w:hint="eastAsia" w:ascii="微软雅黑" w:hAnsi="微软雅黑" w:eastAsia="微软雅黑" w:cs="微软雅黑"/>
          <w:color w:val="auto"/>
        </w:rPr>
        <w:t>本规划依据《中华人民共和国文物保护法》《中国古迹遗址保护准则》《中华人民共和国文物保护法实施条例》的相关要求</w:t>
      </w:r>
      <w:r>
        <w:rPr>
          <w:rFonts w:hint="eastAsia" w:ascii="微软雅黑" w:hAnsi="微软雅黑" w:eastAsia="微软雅黑" w:cs="微软雅黑"/>
          <w:color w:val="auto"/>
          <w:lang w:eastAsia="zh-CN"/>
        </w:rPr>
        <w:t>，</w:t>
      </w:r>
      <w:r>
        <w:rPr>
          <w:rFonts w:hint="eastAsia" w:ascii="微软雅黑" w:hAnsi="微软雅黑" w:eastAsia="微软雅黑" w:cs="微软雅黑"/>
          <w:color w:val="auto"/>
        </w:rPr>
        <w:t>对赵县县域内23</w:t>
      </w:r>
      <w:r>
        <w:rPr>
          <w:rFonts w:hint="eastAsia" w:ascii="微软雅黑" w:hAnsi="微软雅黑" w:eastAsia="微软雅黑" w:cs="微软雅黑"/>
          <w:color w:val="auto"/>
          <w:lang w:val="en-US" w:eastAsia="zh-CN"/>
        </w:rPr>
        <w:t>9</w:t>
      </w:r>
      <w:r>
        <w:rPr>
          <w:rFonts w:hint="eastAsia" w:ascii="微软雅黑" w:hAnsi="微软雅黑" w:eastAsia="微软雅黑" w:cs="微软雅黑"/>
          <w:color w:val="auto"/>
        </w:rPr>
        <w:t>处不可移动文物实施保护工作。</w:t>
      </w:r>
    </w:p>
    <w:p w14:paraId="103860C2">
      <w:pPr>
        <w:keepNext w:val="0"/>
        <w:keepLines w:val="0"/>
        <w:widowControl/>
        <w:numPr>
          <w:ilvl w:val="0"/>
          <w:numId w:val="1"/>
        </w:numPr>
        <w:suppressLineNumbers w:val="0"/>
        <w:pBdr>
          <w:top w:val="none" w:color="auto" w:sz="0" w:space="0"/>
          <w:left w:val="none" w:color="auto" w:sz="0" w:space="0"/>
          <w:bottom w:val="none" w:color="auto" w:sz="0" w:space="0"/>
          <w:right w:val="none" w:color="auto" w:sz="0" w:space="0"/>
        </w:pBdr>
        <w:shd w:val="clear" w:fill="FFFFFF"/>
        <w:spacing w:before="0" w:beforeAutospacing="0" w:after="300" w:afterAutospacing="0" w:line="480" w:lineRule="atLeast"/>
        <w:ind w:left="0" w:right="0" w:firstLine="480"/>
        <w:jc w:val="left"/>
        <w:rPr>
          <w:rFonts w:hint="eastAsia" w:ascii="微软雅黑" w:hAnsi="微软雅黑" w:eastAsia="微软雅黑" w:cs="微软雅黑"/>
          <w:color w:val="auto"/>
          <w:highlight w:val="none"/>
        </w:rPr>
      </w:pPr>
      <w:r>
        <w:rPr>
          <w:rFonts w:hint="eastAsia" w:ascii="微软雅黑" w:hAnsi="微软雅黑" w:eastAsia="微软雅黑" w:cs="微软雅黑"/>
          <w:color w:val="auto"/>
          <w:highlight w:val="none"/>
        </w:rPr>
        <w:t>不可移动文物</w:t>
      </w:r>
    </w:p>
    <w:p w14:paraId="358E6748">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300" w:afterAutospacing="0" w:line="480" w:lineRule="atLeast"/>
        <w:ind w:left="0" w:right="0" w:firstLine="480"/>
        <w:jc w:val="left"/>
        <w:rPr>
          <w:rFonts w:hint="eastAsia" w:ascii="微软雅黑" w:hAnsi="微软雅黑" w:eastAsia="微软雅黑" w:cs="微软雅黑"/>
          <w:color w:val="auto"/>
          <w:lang w:val="en-US" w:eastAsia="zh-CN"/>
        </w:rPr>
      </w:pPr>
      <w:r>
        <w:rPr>
          <w:rFonts w:hint="eastAsia" w:ascii="微软雅黑" w:hAnsi="微软雅黑" w:eastAsia="微软雅黑" w:cs="微软雅黑"/>
          <w:color w:val="auto"/>
        </w:rPr>
        <w:t>赵县县域内各级文物保护单位60处，覆盖全国重点、省、</w:t>
      </w:r>
      <w:r>
        <w:rPr>
          <w:rFonts w:hint="eastAsia" w:ascii="微软雅黑" w:hAnsi="微软雅黑" w:eastAsia="微软雅黑" w:cs="微软雅黑"/>
          <w:color w:val="auto"/>
          <w:lang w:val="en-US" w:eastAsia="zh-CN"/>
        </w:rPr>
        <w:t>县三个等级。另有一般不可移动文物179处，不可移动文物总数共计239处。</w:t>
      </w:r>
    </w:p>
    <w:p w14:paraId="009D296A">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300" w:afterAutospacing="0" w:line="480" w:lineRule="atLeast"/>
        <w:ind w:left="0" w:right="0" w:firstLine="480"/>
        <w:jc w:val="left"/>
        <w:rPr>
          <w:rFonts w:hint="default" w:ascii="微软雅黑" w:hAnsi="微软雅黑" w:eastAsia="微软雅黑" w:cs="微软雅黑"/>
          <w:color w:val="auto"/>
          <w:highlight w:val="none"/>
          <w:lang w:val="en-US" w:eastAsia="zh-CN"/>
        </w:rPr>
      </w:pPr>
      <w:r>
        <w:rPr>
          <w:rFonts w:hint="eastAsia" w:ascii="微软雅黑" w:hAnsi="微软雅黑" w:eastAsia="微软雅黑" w:cs="微软雅黑"/>
          <w:color w:val="auto"/>
          <w:highlight w:val="none"/>
          <w:lang w:val="en-US" w:eastAsia="zh-CN"/>
        </w:rPr>
        <w:t>2、其他相关资源</w:t>
      </w:r>
    </w:p>
    <w:p w14:paraId="0A57F66B">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300" w:afterAutospacing="0" w:line="480" w:lineRule="atLeast"/>
        <w:ind w:left="0" w:right="0" w:firstLine="480"/>
        <w:jc w:val="left"/>
        <w:rPr>
          <w:rFonts w:hint="eastAsia" w:ascii="微软雅黑" w:hAnsi="微软雅黑" w:eastAsia="微软雅黑" w:cs="微软雅黑"/>
          <w:color w:val="auto"/>
          <w:highlight w:val="none"/>
          <w:lang w:val="en-US" w:eastAsia="zh-CN"/>
        </w:rPr>
      </w:pPr>
      <w:r>
        <w:rPr>
          <w:rFonts w:hint="eastAsia" w:ascii="微软雅黑" w:hAnsi="微软雅黑" w:eastAsia="微软雅黑" w:cs="微软雅黑"/>
          <w:color w:val="auto"/>
          <w:highlight w:val="none"/>
          <w:lang w:val="en-US" w:eastAsia="zh-CN"/>
        </w:rPr>
        <w:t>1）革命文物保护利用片区。赵县被列入国家首批革命文物保护利用片区中的晋冀豫片区、国家第二批革命文物保护利用片区中的晋察冀片区。县域内有5处革命烈士纪念碑被列入河北省第一批不可移动革命文物名录。</w:t>
      </w:r>
    </w:p>
    <w:p w14:paraId="2FB3821D">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300" w:afterAutospacing="0" w:line="480" w:lineRule="atLeast"/>
        <w:ind w:left="0" w:right="0" w:firstLine="480"/>
        <w:jc w:val="left"/>
        <w:rPr>
          <w:rFonts w:hint="eastAsia" w:ascii="微软雅黑" w:hAnsi="微软雅黑" w:eastAsia="微软雅黑" w:cs="微软雅黑"/>
          <w:color w:val="auto"/>
          <w:highlight w:val="none"/>
          <w:lang w:val="en-US" w:eastAsia="zh-CN"/>
        </w:rPr>
      </w:pPr>
      <w:r>
        <w:rPr>
          <w:rFonts w:hint="eastAsia" w:ascii="微软雅黑" w:hAnsi="微软雅黑" w:eastAsia="微软雅黑" w:cs="微软雅黑"/>
          <w:color w:val="auto"/>
          <w:highlight w:val="none"/>
          <w:lang w:val="en-US" w:eastAsia="zh-CN"/>
        </w:rPr>
        <w:t>2）省级历史文化名城。河北省第一批历史文化名城。现有省级历史文化街区2处，分别是城隍庙历史文化街区、柏林禅寺历史文化街区。</w:t>
      </w:r>
    </w:p>
    <w:p w14:paraId="263692EF">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300" w:afterAutospacing="0" w:line="480" w:lineRule="atLeast"/>
        <w:ind w:left="0" w:right="0" w:firstLine="480"/>
        <w:jc w:val="left"/>
        <w:rPr>
          <w:rFonts w:hint="eastAsia" w:ascii="微软雅黑" w:hAnsi="微软雅黑" w:eastAsia="微软雅黑" w:cs="微软雅黑"/>
          <w:color w:val="auto"/>
          <w:highlight w:val="none"/>
          <w:lang w:val="en-US" w:eastAsia="zh-CN"/>
        </w:rPr>
      </w:pPr>
      <w:r>
        <w:rPr>
          <w:rFonts w:hint="eastAsia" w:ascii="微软雅黑" w:hAnsi="微软雅黑" w:eastAsia="微软雅黑" w:cs="微软雅黑"/>
          <w:color w:val="auto"/>
          <w:highlight w:val="none"/>
          <w:lang w:val="en-US" w:eastAsia="zh-CN"/>
        </w:rPr>
        <w:t>3）中国重要农业文化遗产。“河北赵县古梨园”被农业农村部公布为第七批中国重要农业文化遗产。</w:t>
      </w:r>
    </w:p>
    <w:p w14:paraId="66ED1AB1">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300" w:afterAutospacing="0" w:line="480" w:lineRule="atLeast"/>
        <w:ind w:left="0" w:right="0" w:firstLine="480"/>
        <w:jc w:val="left"/>
        <w:rPr>
          <w:rFonts w:hint="eastAsia" w:ascii="微软雅黑" w:hAnsi="微软雅黑" w:eastAsia="微软雅黑" w:cs="微软雅黑"/>
          <w:color w:val="auto"/>
          <w:highlight w:val="none"/>
          <w:lang w:eastAsia="zh-CN"/>
        </w:rPr>
      </w:pPr>
      <w:r>
        <w:rPr>
          <w:rFonts w:hint="eastAsia" w:ascii="微软雅黑" w:hAnsi="微软雅黑" w:eastAsia="微软雅黑" w:cs="微软雅黑"/>
          <w:color w:val="auto"/>
          <w:highlight w:val="none"/>
          <w:lang w:val="en-US" w:eastAsia="zh-CN"/>
        </w:rPr>
        <w:t>4）风景名胜区。赵州桥—柏林禅寺省级风景名胜区</w:t>
      </w:r>
      <w:r>
        <w:rPr>
          <w:rFonts w:hint="eastAsia" w:ascii="微软雅黑" w:hAnsi="微软雅黑" w:eastAsia="微软雅黑" w:cs="微软雅黑"/>
          <w:color w:val="auto"/>
          <w:highlight w:val="none"/>
        </w:rPr>
        <w:t>包括赵州桥、柏林禅寺两大景区，永通桥、赵州陀罗尼经幢、大观圣作之碑、西林寺遗址、古城墙遗址、永济桥6个景点</w:t>
      </w:r>
      <w:r>
        <w:rPr>
          <w:rFonts w:hint="eastAsia" w:ascii="微软雅黑" w:hAnsi="微软雅黑" w:eastAsia="微软雅黑" w:cs="微软雅黑"/>
          <w:color w:val="auto"/>
          <w:highlight w:val="none"/>
          <w:lang w:eastAsia="zh-CN"/>
        </w:rPr>
        <w:t>。</w:t>
      </w:r>
    </w:p>
    <w:p w14:paraId="263DFBA5">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300" w:afterAutospacing="0" w:line="480" w:lineRule="atLeast"/>
        <w:ind w:left="0" w:right="0" w:firstLine="480"/>
        <w:jc w:val="left"/>
        <w:rPr>
          <w:rFonts w:hint="eastAsia" w:ascii="微软雅黑" w:hAnsi="微软雅黑" w:eastAsia="微软雅黑" w:cs="微软雅黑"/>
          <w:color w:val="auto"/>
          <w:highlight w:val="none"/>
          <w:lang w:val="en-US" w:eastAsia="zh-CN"/>
        </w:rPr>
      </w:pPr>
      <w:r>
        <w:rPr>
          <w:rFonts w:hint="eastAsia" w:ascii="微软雅黑" w:hAnsi="微软雅黑" w:eastAsia="微软雅黑" w:cs="微软雅黑"/>
          <w:color w:val="auto"/>
          <w:highlight w:val="none"/>
          <w:lang w:val="en-US" w:eastAsia="zh-CN"/>
        </w:rPr>
        <w:t>5）</w:t>
      </w:r>
      <w:r>
        <w:rPr>
          <w:rFonts w:hint="eastAsia" w:ascii="微软雅黑" w:hAnsi="微软雅黑" w:eastAsia="微软雅黑" w:cs="微软雅黑"/>
          <w:color w:val="auto"/>
          <w:highlight w:val="none"/>
        </w:rPr>
        <w:t>历史建筑</w:t>
      </w:r>
      <w:r>
        <w:rPr>
          <w:rFonts w:hint="eastAsia" w:ascii="微软雅黑" w:hAnsi="微软雅黑" w:eastAsia="微软雅黑" w:cs="微软雅黑"/>
          <w:color w:val="auto"/>
          <w:highlight w:val="none"/>
          <w:lang w:eastAsia="zh-CN"/>
        </w:rPr>
        <w:t>。</w:t>
      </w:r>
      <w:r>
        <w:rPr>
          <w:rFonts w:hint="eastAsia" w:ascii="微软雅黑" w:hAnsi="微软雅黑" w:eastAsia="微软雅黑" w:cs="微软雅黑"/>
          <w:color w:val="auto"/>
          <w:highlight w:val="none"/>
        </w:rPr>
        <w:t>赵县人民政府公布了两批共</w:t>
      </w:r>
      <w:r>
        <w:rPr>
          <w:rFonts w:hint="eastAsia" w:ascii="微软雅黑" w:hAnsi="微软雅黑" w:eastAsia="微软雅黑" w:cs="微软雅黑"/>
          <w:color w:val="auto"/>
          <w:highlight w:val="none"/>
          <w:lang w:val="en-US" w:eastAsia="zh-CN"/>
        </w:rPr>
        <w:t>计</w:t>
      </w:r>
      <w:r>
        <w:rPr>
          <w:rFonts w:hint="eastAsia" w:ascii="微软雅黑" w:hAnsi="微软雅黑" w:eastAsia="微软雅黑" w:cs="微软雅黑"/>
          <w:color w:val="auto"/>
          <w:highlight w:val="none"/>
        </w:rPr>
        <w:t>87处历史建筑。其中历史城区内有60处，占全县历史建筑总数的69%。</w:t>
      </w:r>
    </w:p>
    <w:p w14:paraId="01BB9D52">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300" w:afterAutospacing="0" w:line="480" w:lineRule="atLeast"/>
        <w:ind w:left="0" w:right="0" w:firstLine="480"/>
        <w:jc w:val="left"/>
        <w:rPr>
          <w:rFonts w:hint="eastAsia" w:ascii="微软雅黑" w:hAnsi="微软雅黑" w:eastAsia="微软雅黑" w:cs="微软雅黑"/>
          <w:color w:val="auto"/>
          <w:highlight w:val="none"/>
          <w:lang w:val="en-US" w:eastAsia="zh-CN"/>
        </w:rPr>
      </w:pPr>
      <w:r>
        <w:rPr>
          <w:rFonts w:hint="eastAsia" w:ascii="微软雅黑" w:hAnsi="微软雅黑" w:eastAsia="微软雅黑" w:cs="微软雅黑"/>
          <w:color w:val="auto"/>
          <w:highlight w:val="none"/>
          <w:lang w:val="en-US" w:eastAsia="zh-CN"/>
        </w:rPr>
        <w:t>6）</w:t>
      </w:r>
      <w:r>
        <w:rPr>
          <w:rFonts w:hint="eastAsia" w:ascii="微软雅黑" w:hAnsi="微软雅黑" w:eastAsia="微软雅黑" w:cs="微软雅黑"/>
          <w:color w:val="auto"/>
          <w:highlight w:val="none"/>
        </w:rPr>
        <w:t>古树名木</w:t>
      </w:r>
      <w:r>
        <w:rPr>
          <w:rFonts w:hint="eastAsia" w:ascii="微软雅黑" w:hAnsi="微软雅黑" w:eastAsia="微软雅黑" w:cs="微软雅黑"/>
          <w:color w:val="auto"/>
          <w:highlight w:val="none"/>
          <w:lang w:eastAsia="zh-CN"/>
        </w:rPr>
        <w:t>。</w:t>
      </w:r>
      <w:r>
        <w:rPr>
          <w:rFonts w:hint="eastAsia" w:ascii="微软雅黑" w:hAnsi="微软雅黑" w:eastAsia="微软雅黑" w:cs="微软雅黑"/>
          <w:color w:val="auto"/>
          <w:highlight w:val="none"/>
        </w:rPr>
        <w:t>现有古树名木共30504株，其中一级古树43株、二级古树160株、三级古树30301株。三级古树中大部分为古梨树，集中分布于赵县范庄镇、谢庄镇。</w:t>
      </w:r>
    </w:p>
    <w:p w14:paraId="747D8484">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300" w:afterAutospacing="0" w:line="480" w:lineRule="atLeast"/>
        <w:ind w:left="0" w:right="0" w:firstLine="480"/>
        <w:jc w:val="left"/>
        <w:rPr>
          <w:rFonts w:hint="eastAsia" w:ascii="微软雅黑" w:hAnsi="微软雅黑" w:eastAsia="微软雅黑" w:cs="微软雅黑"/>
          <w:color w:val="auto"/>
          <w:highlight w:val="none"/>
          <w:lang w:eastAsia="zh-CN"/>
        </w:rPr>
      </w:pPr>
      <w:r>
        <w:rPr>
          <w:rFonts w:hint="eastAsia" w:ascii="微软雅黑" w:hAnsi="微软雅黑" w:eastAsia="微软雅黑" w:cs="微软雅黑"/>
          <w:color w:val="auto"/>
          <w:highlight w:val="none"/>
          <w:lang w:val="en-US" w:eastAsia="zh-CN"/>
        </w:rPr>
        <w:t>7）</w:t>
      </w:r>
      <w:r>
        <w:rPr>
          <w:rFonts w:hint="eastAsia" w:ascii="微软雅黑" w:hAnsi="微软雅黑" w:eastAsia="微软雅黑" w:cs="微软雅黑"/>
          <w:color w:val="auto"/>
          <w:highlight w:val="none"/>
        </w:rPr>
        <w:t>文化线路</w:t>
      </w:r>
      <w:r>
        <w:rPr>
          <w:rFonts w:hint="eastAsia" w:ascii="微软雅黑" w:hAnsi="微软雅黑" w:eastAsia="微软雅黑" w:cs="微软雅黑"/>
          <w:color w:val="auto"/>
          <w:highlight w:val="none"/>
          <w:lang w:eastAsia="zh-CN"/>
        </w:rPr>
        <w:t>。</w:t>
      </w:r>
      <w:r>
        <w:rPr>
          <w:rFonts w:hint="eastAsia" w:ascii="微软雅黑" w:hAnsi="微软雅黑" w:eastAsia="微软雅黑" w:cs="微软雅黑"/>
          <w:color w:val="auto"/>
          <w:highlight w:val="none"/>
        </w:rPr>
        <w:t>洨河古河道孕育了赵县大量史前聚落遗址</w:t>
      </w:r>
      <w:r>
        <w:rPr>
          <w:rFonts w:hint="eastAsia" w:ascii="微软雅黑" w:hAnsi="微软雅黑" w:eastAsia="微软雅黑" w:cs="微软雅黑"/>
          <w:color w:val="auto"/>
          <w:highlight w:val="none"/>
          <w:lang w:eastAsia="zh-CN"/>
        </w:rPr>
        <w:t>，</w:t>
      </w:r>
      <w:r>
        <w:rPr>
          <w:rFonts w:hint="eastAsia" w:ascii="微软雅黑" w:hAnsi="微软雅黑" w:eastAsia="微软雅黑" w:cs="微软雅黑"/>
          <w:color w:val="auto"/>
          <w:highlight w:val="none"/>
        </w:rPr>
        <w:t>洨河两岸密集分布有古遗址、古墓葬类不可移动文物共50处</w:t>
      </w:r>
      <w:r>
        <w:rPr>
          <w:rFonts w:hint="eastAsia" w:ascii="微软雅黑" w:hAnsi="微软雅黑" w:eastAsia="微软雅黑" w:cs="微软雅黑"/>
          <w:color w:val="auto"/>
          <w:highlight w:val="none"/>
          <w:lang w:eastAsia="zh-CN"/>
        </w:rPr>
        <w:t>。</w:t>
      </w:r>
      <w:r>
        <w:rPr>
          <w:rFonts w:hint="eastAsia" w:ascii="微软雅黑" w:hAnsi="微软雅黑" w:eastAsia="微软雅黑" w:cs="微软雅黑"/>
          <w:color w:val="auto"/>
          <w:highlight w:val="none"/>
        </w:rPr>
        <w:t>古驿道从南（顺德府）至北（正定府）在赵县境内跨越沙河、洨河，沿线多有石桥</w:t>
      </w:r>
      <w:r>
        <w:rPr>
          <w:rFonts w:hint="eastAsia" w:ascii="微软雅黑" w:hAnsi="微软雅黑" w:eastAsia="微软雅黑" w:cs="微软雅黑"/>
          <w:color w:val="auto"/>
          <w:highlight w:val="none"/>
          <w:lang w:eastAsia="zh-CN"/>
        </w:rPr>
        <w:t>，</w:t>
      </w:r>
      <w:r>
        <w:rPr>
          <w:rFonts w:hint="eastAsia" w:ascii="微软雅黑" w:hAnsi="微软雅黑" w:eastAsia="微软雅黑" w:cs="微软雅黑"/>
          <w:color w:val="auto"/>
          <w:highlight w:val="none"/>
        </w:rPr>
        <w:t>其中迎恩铺段在赵县县域内保存最好</w:t>
      </w:r>
      <w:r>
        <w:rPr>
          <w:rFonts w:hint="eastAsia" w:ascii="微软雅黑" w:hAnsi="微软雅黑" w:eastAsia="微软雅黑" w:cs="微软雅黑"/>
          <w:color w:val="auto"/>
          <w:highlight w:val="none"/>
          <w:lang w:eastAsia="zh-CN"/>
        </w:rPr>
        <w:t>。</w:t>
      </w:r>
    </w:p>
    <w:p w14:paraId="34EBE5BB">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300" w:afterAutospacing="0" w:line="480" w:lineRule="atLeast"/>
        <w:ind w:left="0" w:right="0" w:firstLine="480"/>
        <w:jc w:val="left"/>
        <w:rPr>
          <w:rFonts w:hint="eastAsia" w:ascii="微软雅黑" w:hAnsi="微软雅黑" w:eastAsia="微软雅黑" w:cs="微软雅黑"/>
          <w:color w:val="auto"/>
          <w:highlight w:val="none"/>
          <w:lang w:eastAsia="zh-CN"/>
        </w:rPr>
      </w:pPr>
      <w:r>
        <w:rPr>
          <w:rFonts w:hint="eastAsia" w:ascii="微软雅黑" w:hAnsi="微软雅黑" w:eastAsia="微软雅黑" w:cs="微软雅黑"/>
          <w:color w:val="auto"/>
          <w:highlight w:val="none"/>
          <w:lang w:val="en-US" w:eastAsia="zh-CN"/>
        </w:rPr>
        <w:t>8）</w:t>
      </w:r>
      <w:r>
        <w:rPr>
          <w:rFonts w:hint="eastAsia" w:ascii="微软雅黑" w:hAnsi="微软雅黑" w:eastAsia="微软雅黑" w:cs="微软雅黑"/>
          <w:color w:val="auto"/>
          <w:highlight w:val="none"/>
        </w:rPr>
        <w:t>非物质文化遗产</w:t>
      </w:r>
      <w:r>
        <w:rPr>
          <w:rFonts w:hint="eastAsia" w:ascii="微软雅黑" w:hAnsi="微软雅黑" w:eastAsia="微软雅黑" w:cs="微软雅黑"/>
          <w:color w:val="auto"/>
          <w:highlight w:val="none"/>
          <w:lang w:eastAsia="zh-CN"/>
        </w:rPr>
        <w:t>。</w:t>
      </w:r>
      <w:r>
        <w:rPr>
          <w:rFonts w:hint="eastAsia" w:ascii="微软雅黑" w:hAnsi="微软雅黑" w:eastAsia="微软雅黑" w:cs="微软雅黑"/>
          <w:color w:val="auto"/>
          <w:highlight w:val="none"/>
        </w:rPr>
        <w:t>省级非物质文化遗产项目9项，市级非物质文化遗产项目9项，县级非物质文化遗产项目</w:t>
      </w:r>
      <w:r>
        <w:rPr>
          <w:rFonts w:hint="eastAsia" w:ascii="微软雅黑" w:hAnsi="微软雅黑" w:eastAsia="微软雅黑" w:cs="微软雅黑"/>
          <w:color w:val="auto"/>
          <w:highlight w:val="none"/>
          <w:lang w:val="en-US" w:eastAsia="zh-CN"/>
        </w:rPr>
        <w:t>60</w:t>
      </w:r>
      <w:r>
        <w:rPr>
          <w:rFonts w:hint="eastAsia" w:ascii="微软雅黑" w:hAnsi="微软雅黑" w:eastAsia="微软雅黑" w:cs="微软雅黑"/>
          <w:color w:val="auto"/>
          <w:highlight w:val="none"/>
        </w:rPr>
        <w:t>项，总计</w:t>
      </w:r>
      <w:r>
        <w:rPr>
          <w:rFonts w:hint="eastAsia" w:ascii="微软雅黑" w:hAnsi="微软雅黑" w:eastAsia="微软雅黑" w:cs="微软雅黑"/>
          <w:color w:val="auto"/>
          <w:highlight w:val="none"/>
          <w:lang w:val="en-US" w:eastAsia="zh-CN"/>
        </w:rPr>
        <w:t>78</w:t>
      </w:r>
      <w:r>
        <w:rPr>
          <w:rFonts w:hint="eastAsia" w:ascii="微软雅黑" w:hAnsi="微软雅黑" w:eastAsia="微软雅黑" w:cs="微软雅黑"/>
          <w:color w:val="auto"/>
          <w:highlight w:val="none"/>
        </w:rPr>
        <w:t>项。</w:t>
      </w:r>
    </w:p>
    <w:p w14:paraId="0F26B73A">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300" w:afterAutospacing="0" w:line="480" w:lineRule="atLeast"/>
        <w:ind w:left="0" w:right="0" w:firstLine="480"/>
        <w:jc w:val="left"/>
        <w:rPr>
          <w:rFonts w:hint="eastAsia" w:ascii="微软雅黑" w:hAnsi="微软雅黑" w:eastAsia="微软雅黑" w:cs="微软雅黑"/>
          <w:color w:val="auto"/>
          <w:highlight w:val="none"/>
          <w:lang w:val="en-US" w:eastAsia="zh-CN"/>
        </w:rPr>
      </w:pPr>
      <w:r>
        <w:rPr>
          <w:rFonts w:hint="eastAsia" w:ascii="微软雅黑" w:hAnsi="微软雅黑" w:eastAsia="微软雅黑" w:cs="微软雅黑"/>
          <w:color w:val="auto"/>
          <w:highlight w:val="none"/>
          <w:lang w:val="en-US" w:eastAsia="zh-CN"/>
        </w:rPr>
        <w:t>9）</w:t>
      </w:r>
      <w:r>
        <w:rPr>
          <w:rFonts w:hint="eastAsia" w:ascii="微软雅黑" w:hAnsi="微软雅黑" w:eastAsia="微软雅黑" w:cs="微软雅黑"/>
          <w:color w:val="auto"/>
          <w:highlight w:val="none"/>
        </w:rPr>
        <w:t>地名文化遗产</w:t>
      </w:r>
      <w:r>
        <w:rPr>
          <w:rFonts w:hint="eastAsia" w:ascii="微软雅黑" w:hAnsi="微软雅黑" w:eastAsia="微软雅黑" w:cs="微软雅黑"/>
          <w:color w:val="auto"/>
          <w:highlight w:val="none"/>
          <w:lang w:eastAsia="zh-CN"/>
        </w:rPr>
        <w:t>。</w:t>
      </w:r>
      <w:r>
        <w:rPr>
          <w:rFonts w:hint="eastAsia" w:ascii="微软雅黑" w:hAnsi="微软雅黑" w:eastAsia="微软雅黑" w:cs="微软雅黑"/>
          <w:color w:val="auto"/>
          <w:highlight w:val="none"/>
        </w:rPr>
        <w:t>已公布地名文化遗产3项，包括中国地名文化遗产1项</w:t>
      </w:r>
      <w:r>
        <w:rPr>
          <w:rFonts w:hint="eastAsia" w:ascii="微软雅黑" w:hAnsi="微软雅黑" w:eastAsia="微软雅黑" w:cs="微软雅黑"/>
          <w:color w:val="auto"/>
          <w:highlight w:val="none"/>
          <w:lang w:val="en-US" w:eastAsia="zh-CN"/>
        </w:rPr>
        <w:t>，</w:t>
      </w:r>
      <w:r>
        <w:rPr>
          <w:rFonts w:hint="eastAsia" w:ascii="微软雅黑" w:hAnsi="微软雅黑" w:eastAsia="微软雅黑" w:cs="微软雅黑"/>
          <w:color w:val="auto"/>
          <w:highlight w:val="none"/>
        </w:rPr>
        <w:t>县级地名文化遗产2项</w:t>
      </w:r>
      <w:r>
        <w:rPr>
          <w:rFonts w:hint="eastAsia" w:ascii="微软雅黑" w:hAnsi="微软雅黑" w:eastAsia="微软雅黑" w:cs="微软雅黑"/>
          <w:color w:val="auto"/>
          <w:highlight w:val="none"/>
          <w:lang w:eastAsia="zh-CN"/>
        </w:rPr>
        <w:t>，</w:t>
      </w:r>
      <w:r>
        <w:rPr>
          <w:rFonts w:hint="eastAsia" w:ascii="微软雅黑" w:hAnsi="微软雅黑" w:eastAsia="微软雅黑" w:cs="微软雅黑"/>
          <w:color w:val="auto"/>
          <w:highlight w:val="none"/>
          <w:lang w:val="en-US" w:eastAsia="zh-CN"/>
        </w:rPr>
        <w:t>另有</w:t>
      </w:r>
      <w:r>
        <w:rPr>
          <w:rFonts w:hint="eastAsia" w:ascii="微软雅黑" w:hAnsi="微软雅黑" w:eastAsia="微软雅黑" w:cs="微软雅黑"/>
          <w:color w:val="auto"/>
          <w:highlight w:val="none"/>
        </w:rPr>
        <w:t>潜</w:t>
      </w:r>
      <w:r>
        <w:rPr>
          <w:rFonts w:hint="eastAsia" w:ascii="微软雅黑" w:hAnsi="微软雅黑" w:eastAsia="微软雅黑" w:cs="微软雅黑"/>
          <w:color w:val="auto"/>
          <w:highlight w:val="none"/>
          <w:lang w:eastAsia="zh-CN"/>
        </w:rPr>
        <w:t>在</w:t>
      </w:r>
      <w:r>
        <w:rPr>
          <w:rFonts w:hint="eastAsia" w:ascii="微软雅黑" w:hAnsi="微软雅黑" w:eastAsia="微软雅黑" w:cs="微软雅黑"/>
          <w:color w:val="auto"/>
          <w:highlight w:val="none"/>
        </w:rPr>
        <w:t>地名文化遗产</w:t>
      </w:r>
      <w:r>
        <w:rPr>
          <w:rFonts w:hint="eastAsia" w:ascii="微软雅黑" w:hAnsi="微软雅黑" w:eastAsia="微软雅黑" w:cs="微软雅黑"/>
          <w:color w:val="auto"/>
          <w:highlight w:val="none"/>
          <w:lang w:val="en-US" w:eastAsia="zh-CN"/>
        </w:rPr>
        <w:t>多项。</w:t>
      </w:r>
    </w:p>
    <w:p w14:paraId="56387B64">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300" w:afterAutospacing="0" w:line="480" w:lineRule="atLeast"/>
        <w:ind w:left="0" w:right="0" w:firstLine="480"/>
        <w:jc w:val="left"/>
        <w:rPr>
          <w:rFonts w:hint="default" w:ascii="微软雅黑" w:hAnsi="微软雅黑" w:eastAsia="微软雅黑" w:cs="微软雅黑"/>
          <w:color w:val="auto"/>
          <w:highlight w:val="none"/>
          <w:lang w:val="en-US" w:eastAsia="zh-CN"/>
        </w:rPr>
      </w:pPr>
      <w:r>
        <w:rPr>
          <w:rFonts w:hint="eastAsia" w:ascii="微软雅黑" w:hAnsi="微软雅黑" w:eastAsia="微软雅黑" w:cs="微软雅黑"/>
          <w:color w:val="auto"/>
          <w:highlight w:val="none"/>
          <w:lang w:val="en-US" w:eastAsia="zh-CN"/>
        </w:rPr>
        <w:t>四、规划框架</w:t>
      </w:r>
    </w:p>
    <w:p w14:paraId="08746696">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300" w:afterAutospacing="0" w:line="480" w:lineRule="atLeast"/>
        <w:ind w:left="0" w:right="0" w:firstLine="480"/>
        <w:jc w:val="left"/>
        <w:rPr>
          <w:rFonts w:hint="eastAsia" w:ascii="微软雅黑" w:hAnsi="微软雅黑" w:eastAsia="微软雅黑" w:cs="微软雅黑"/>
          <w:color w:val="auto"/>
          <w:highlight w:val="none"/>
          <w:lang w:val="en-US" w:eastAsia="zh-CN"/>
        </w:rPr>
      </w:pPr>
      <w:r>
        <w:rPr>
          <w:rFonts w:hint="eastAsia" w:ascii="微软雅黑" w:hAnsi="微软雅黑" w:eastAsia="微软雅黑" w:cs="微软雅黑"/>
          <w:color w:val="auto"/>
          <w:highlight w:val="none"/>
        </w:rPr>
        <w:t>本规划通过梳理河北省赵县遗产资源、</w:t>
      </w:r>
      <w:r>
        <w:rPr>
          <w:rFonts w:hint="eastAsia" w:ascii="微软雅黑" w:hAnsi="微软雅黑" w:eastAsia="微软雅黑" w:cs="微软雅黑"/>
          <w:color w:val="auto"/>
          <w:highlight w:val="none"/>
          <w:lang w:eastAsia="zh-CN"/>
        </w:rPr>
        <w:t>构建</w:t>
      </w:r>
      <w:r>
        <w:rPr>
          <w:rFonts w:hint="eastAsia" w:ascii="微软雅黑" w:hAnsi="微软雅黑" w:eastAsia="微软雅黑" w:cs="微软雅黑"/>
          <w:color w:val="auto"/>
          <w:highlight w:val="none"/>
        </w:rPr>
        <w:t>保护体系、明确保护要求，优化展示利用规划策略，全面提升赵县文物保护</w:t>
      </w:r>
      <w:r>
        <w:rPr>
          <w:rFonts w:hint="eastAsia" w:ascii="微软雅黑" w:hAnsi="微软雅黑" w:eastAsia="微软雅黑" w:cs="微软雅黑"/>
          <w:color w:val="auto"/>
          <w:highlight w:val="none"/>
          <w:lang w:eastAsia="zh-CN"/>
        </w:rPr>
        <w:t>工作水平</w:t>
      </w:r>
      <w:r>
        <w:rPr>
          <w:rFonts w:hint="eastAsia" w:ascii="微软雅黑" w:hAnsi="微软雅黑" w:eastAsia="微软雅黑" w:cs="微软雅黑"/>
          <w:color w:val="auto"/>
          <w:highlight w:val="none"/>
        </w:rPr>
        <w:t>。建设赵县县域文物主题游径、推进考古遗址公园的建设、构建赵县文物保护展示体系。</w:t>
      </w:r>
    </w:p>
    <w:p w14:paraId="231836FB">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300" w:afterAutospacing="0" w:line="480" w:lineRule="atLeast"/>
        <w:ind w:left="0" w:right="0" w:firstLine="480"/>
        <w:jc w:val="left"/>
        <w:rPr>
          <w:rFonts w:hint="eastAsia" w:ascii="微软雅黑" w:hAnsi="微软雅黑" w:eastAsia="微软雅黑" w:cs="微软雅黑"/>
          <w:color w:val="auto"/>
          <w:highlight w:val="none"/>
        </w:rPr>
      </w:pPr>
      <w:r>
        <w:rPr>
          <w:rFonts w:hint="eastAsia" w:ascii="微软雅黑" w:hAnsi="微软雅黑" w:eastAsia="微软雅黑" w:cs="微软雅黑"/>
          <w:color w:val="auto"/>
          <w:highlight w:val="none"/>
          <w:lang w:val="en-US" w:eastAsia="zh-CN"/>
        </w:rPr>
        <w:t>1、保护规划结构。</w:t>
      </w:r>
      <w:r>
        <w:rPr>
          <w:rFonts w:hint="eastAsia" w:ascii="微软雅黑" w:hAnsi="微软雅黑" w:eastAsia="微软雅黑" w:cs="微软雅黑"/>
          <w:color w:val="auto"/>
          <w:highlight w:val="none"/>
        </w:rPr>
        <w:t>根据赵县文物价值、文物类型、文物空间布局、历史文化资源富集程度</w:t>
      </w:r>
      <w:r>
        <w:rPr>
          <w:rFonts w:hint="eastAsia" w:ascii="微软雅黑" w:hAnsi="微软雅黑" w:eastAsia="微软雅黑" w:cs="微软雅黑"/>
          <w:color w:val="auto"/>
          <w:highlight w:val="none"/>
          <w:lang w:eastAsia="zh-CN"/>
        </w:rPr>
        <w:t>，</w:t>
      </w:r>
      <w:r>
        <w:rPr>
          <w:rFonts w:hint="eastAsia" w:ascii="微软雅黑" w:hAnsi="微软雅黑" w:eastAsia="微软雅黑" w:cs="微软雅黑"/>
          <w:color w:val="auto"/>
          <w:highlight w:val="none"/>
        </w:rPr>
        <w:t>及所处城乡环境的相互关系，从空间上分为</w:t>
      </w:r>
      <w:r>
        <w:rPr>
          <w:rFonts w:hint="eastAsia" w:ascii="微软雅黑" w:hAnsi="微软雅黑" w:eastAsia="微软雅黑" w:cs="微软雅黑"/>
          <w:color w:val="auto"/>
          <w:highlight w:val="none"/>
          <w:lang w:eastAsia="zh-CN"/>
        </w:rPr>
        <w:t>“</w:t>
      </w:r>
      <w:r>
        <w:rPr>
          <w:rFonts w:hint="eastAsia" w:ascii="微软雅黑" w:hAnsi="微软雅黑" w:eastAsia="微软雅黑" w:cs="微软雅黑"/>
          <w:color w:val="auto"/>
          <w:highlight w:val="none"/>
          <w:lang w:val="en-US" w:eastAsia="zh-CN"/>
        </w:rPr>
        <w:t>一核、</w:t>
      </w:r>
      <w:r>
        <w:rPr>
          <w:rFonts w:hint="eastAsia" w:ascii="微软雅黑" w:hAnsi="微软雅黑" w:eastAsia="微软雅黑" w:cs="微软雅黑"/>
          <w:color w:val="auto"/>
          <w:highlight w:val="none"/>
        </w:rPr>
        <w:t>两带</w:t>
      </w:r>
      <w:r>
        <w:rPr>
          <w:rFonts w:hint="eastAsia" w:ascii="微软雅黑" w:hAnsi="微软雅黑" w:eastAsia="微软雅黑" w:cs="微软雅黑"/>
          <w:color w:val="auto"/>
          <w:highlight w:val="none"/>
          <w:lang w:eastAsia="zh-CN"/>
        </w:rPr>
        <w:t>、</w:t>
      </w:r>
      <w:r>
        <w:rPr>
          <w:rFonts w:hint="eastAsia" w:ascii="微软雅黑" w:hAnsi="微软雅黑" w:eastAsia="微软雅黑" w:cs="微软雅黑"/>
          <w:color w:val="auto"/>
          <w:highlight w:val="none"/>
        </w:rPr>
        <w:t>四片区</w:t>
      </w:r>
      <w:r>
        <w:rPr>
          <w:rFonts w:hint="eastAsia" w:ascii="微软雅黑" w:hAnsi="微软雅黑" w:eastAsia="微软雅黑" w:cs="微软雅黑"/>
          <w:color w:val="auto"/>
          <w:highlight w:val="none"/>
          <w:lang w:eastAsia="zh-CN"/>
        </w:rPr>
        <w:t>、</w:t>
      </w:r>
      <w:r>
        <w:rPr>
          <w:rFonts w:hint="eastAsia" w:ascii="微软雅黑" w:hAnsi="微软雅黑" w:eastAsia="微软雅黑" w:cs="微软雅黑"/>
          <w:color w:val="auto"/>
          <w:highlight w:val="none"/>
        </w:rPr>
        <w:t>两点联动</w:t>
      </w:r>
      <w:r>
        <w:rPr>
          <w:rFonts w:hint="eastAsia" w:ascii="微软雅黑" w:hAnsi="微软雅黑" w:eastAsia="微软雅黑" w:cs="微软雅黑"/>
          <w:color w:val="auto"/>
          <w:highlight w:val="none"/>
          <w:lang w:eastAsia="zh-CN"/>
        </w:rPr>
        <w:t>”。“</w:t>
      </w:r>
      <w:r>
        <w:rPr>
          <w:rFonts w:hint="eastAsia" w:ascii="微软雅黑" w:hAnsi="微软雅黑" w:eastAsia="微软雅黑" w:cs="微软雅黑"/>
          <w:color w:val="auto"/>
          <w:highlight w:val="none"/>
        </w:rPr>
        <w:t>一核</w:t>
      </w:r>
      <w:r>
        <w:rPr>
          <w:rFonts w:hint="eastAsia" w:ascii="微软雅黑" w:hAnsi="微软雅黑" w:eastAsia="微软雅黑" w:cs="微软雅黑"/>
          <w:color w:val="auto"/>
          <w:highlight w:val="none"/>
          <w:lang w:eastAsia="zh-CN"/>
        </w:rPr>
        <w:t>”</w:t>
      </w:r>
      <w:r>
        <w:rPr>
          <w:rFonts w:hint="eastAsia" w:ascii="微软雅黑" w:hAnsi="微软雅黑" w:eastAsia="微软雅黑" w:cs="微软雅黑"/>
          <w:color w:val="auto"/>
          <w:highlight w:val="none"/>
          <w:lang w:val="en-US" w:eastAsia="zh-CN"/>
        </w:rPr>
        <w:t>为</w:t>
      </w:r>
      <w:r>
        <w:rPr>
          <w:rFonts w:hint="eastAsia" w:ascii="微软雅黑" w:hAnsi="微软雅黑" w:eastAsia="微软雅黑" w:cs="微软雅黑"/>
          <w:color w:val="auto"/>
          <w:highlight w:val="none"/>
        </w:rPr>
        <w:t>赵州古城文物核心区</w:t>
      </w:r>
      <w:r>
        <w:rPr>
          <w:rFonts w:hint="eastAsia" w:ascii="微软雅黑" w:hAnsi="微软雅黑" w:eastAsia="微软雅黑" w:cs="微软雅黑"/>
          <w:color w:val="auto"/>
          <w:highlight w:val="none"/>
          <w:lang w:eastAsia="zh-CN"/>
        </w:rPr>
        <w:t>，“</w:t>
      </w:r>
      <w:r>
        <w:rPr>
          <w:rFonts w:hint="eastAsia" w:ascii="微软雅黑" w:hAnsi="微软雅黑" w:eastAsia="微软雅黑" w:cs="微软雅黑"/>
          <w:color w:val="auto"/>
          <w:highlight w:val="none"/>
        </w:rPr>
        <w:t>两带</w:t>
      </w:r>
      <w:r>
        <w:rPr>
          <w:rFonts w:hint="eastAsia" w:ascii="微软雅黑" w:hAnsi="微软雅黑" w:eastAsia="微软雅黑" w:cs="微软雅黑"/>
          <w:color w:val="auto"/>
          <w:highlight w:val="none"/>
          <w:lang w:eastAsia="zh-CN"/>
        </w:rPr>
        <w:t>”</w:t>
      </w:r>
      <w:r>
        <w:rPr>
          <w:rFonts w:hint="eastAsia" w:ascii="微软雅黑" w:hAnsi="微软雅黑" w:eastAsia="微软雅黑" w:cs="微软雅黑"/>
          <w:color w:val="auto"/>
          <w:highlight w:val="none"/>
          <w:lang w:val="en-US" w:eastAsia="zh-CN"/>
        </w:rPr>
        <w:t>为</w:t>
      </w:r>
      <w:r>
        <w:rPr>
          <w:rFonts w:hint="eastAsia" w:ascii="微软雅黑" w:hAnsi="微软雅黑" w:eastAsia="微软雅黑" w:cs="微软雅黑"/>
          <w:color w:val="auto"/>
          <w:highlight w:val="none"/>
        </w:rPr>
        <w:t>洨河文化带、古驿道文化带</w:t>
      </w:r>
      <w:r>
        <w:rPr>
          <w:rFonts w:hint="eastAsia" w:ascii="微软雅黑" w:hAnsi="微软雅黑" w:eastAsia="微软雅黑" w:cs="微软雅黑"/>
          <w:color w:val="auto"/>
          <w:highlight w:val="none"/>
          <w:lang w:eastAsia="zh-CN"/>
        </w:rPr>
        <w:t>，“</w:t>
      </w:r>
      <w:r>
        <w:rPr>
          <w:rFonts w:hint="eastAsia" w:ascii="微软雅黑" w:hAnsi="微软雅黑" w:eastAsia="微软雅黑" w:cs="微软雅黑"/>
          <w:color w:val="auto"/>
          <w:highlight w:val="none"/>
        </w:rPr>
        <w:t>四片区</w:t>
      </w:r>
      <w:r>
        <w:rPr>
          <w:rFonts w:hint="eastAsia" w:ascii="微软雅黑" w:hAnsi="微软雅黑" w:eastAsia="微软雅黑" w:cs="微软雅黑"/>
          <w:color w:val="auto"/>
          <w:highlight w:val="none"/>
          <w:lang w:eastAsia="zh-CN"/>
        </w:rPr>
        <w:t>”</w:t>
      </w:r>
      <w:r>
        <w:rPr>
          <w:rFonts w:hint="eastAsia" w:ascii="微软雅黑" w:hAnsi="微软雅黑" w:eastAsia="微软雅黑" w:cs="微软雅黑"/>
          <w:color w:val="auto"/>
          <w:highlight w:val="none"/>
          <w:lang w:val="en-US" w:eastAsia="zh-CN"/>
        </w:rPr>
        <w:t>为</w:t>
      </w:r>
      <w:r>
        <w:rPr>
          <w:rFonts w:hint="eastAsia" w:ascii="微软雅黑" w:hAnsi="微软雅黑" w:eastAsia="微软雅黑" w:cs="微软雅黑"/>
          <w:color w:val="auto"/>
          <w:highlight w:val="none"/>
        </w:rPr>
        <w:t>韩村镇汉代文物特色片区、高村乡赵郡李氏文物特色片区、范庄－谢庄镇梨文化特色片区、沙河店镇革命文物特色片区</w:t>
      </w:r>
      <w:r>
        <w:rPr>
          <w:rFonts w:hint="eastAsia" w:ascii="微软雅黑" w:hAnsi="微软雅黑" w:eastAsia="微软雅黑" w:cs="微软雅黑"/>
          <w:color w:val="auto"/>
          <w:highlight w:val="none"/>
          <w:lang w:eastAsia="zh-CN"/>
        </w:rPr>
        <w:t>，“</w:t>
      </w:r>
      <w:r>
        <w:rPr>
          <w:rFonts w:hint="eastAsia" w:ascii="微软雅黑" w:hAnsi="微软雅黑" w:eastAsia="微软雅黑" w:cs="微软雅黑"/>
          <w:color w:val="auto"/>
          <w:highlight w:val="none"/>
        </w:rPr>
        <w:t>两点联动</w:t>
      </w:r>
      <w:r>
        <w:rPr>
          <w:rFonts w:hint="eastAsia" w:ascii="微软雅黑" w:hAnsi="微软雅黑" w:eastAsia="微软雅黑" w:cs="微软雅黑"/>
          <w:color w:val="auto"/>
          <w:highlight w:val="none"/>
          <w:lang w:eastAsia="zh-CN"/>
        </w:rPr>
        <w:t>”</w:t>
      </w:r>
      <w:r>
        <w:rPr>
          <w:rFonts w:hint="eastAsia" w:ascii="微软雅黑" w:hAnsi="微软雅黑" w:eastAsia="微软雅黑" w:cs="微软雅黑"/>
          <w:color w:val="auto"/>
          <w:highlight w:val="none"/>
          <w:lang w:val="en-US" w:eastAsia="zh-CN"/>
        </w:rPr>
        <w:t>为</w:t>
      </w:r>
      <w:r>
        <w:rPr>
          <w:rFonts w:hint="eastAsia" w:ascii="微软雅黑" w:hAnsi="微软雅黑" w:eastAsia="微软雅黑" w:cs="微软雅黑"/>
          <w:color w:val="auto"/>
          <w:highlight w:val="none"/>
        </w:rPr>
        <w:t>双庙商周文化遗址节点、许家郭汉墓遗址节点。</w:t>
      </w:r>
    </w:p>
    <w:p w14:paraId="64F327C0">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300" w:afterAutospacing="0" w:line="480" w:lineRule="atLeast"/>
        <w:ind w:left="0" w:right="0" w:firstLine="480"/>
        <w:jc w:val="left"/>
        <w:rPr>
          <w:rFonts w:hint="eastAsia" w:ascii="微软雅黑" w:hAnsi="微软雅黑" w:eastAsia="微软雅黑" w:cs="微软雅黑"/>
          <w:color w:val="auto"/>
          <w:highlight w:val="none"/>
          <w:lang w:val="en-US"/>
        </w:rPr>
      </w:pPr>
      <w:bookmarkStart w:id="0" w:name="_Toc17382"/>
      <w:r>
        <w:rPr>
          <w:rFonts w:hint="eastAsia" w:ascii="微软雅黑" w:hAnsi="微软雅黑" w:eastAsia="微软雅黑" w:cs="微软雅黑"/>
          <w:color w:val="auto"/>
          <w:highlight w:val="none"/>
          <w:lang w:val="en-US" w:eastAsia="zh-CN"/>
        </w:rPr>
        <w:t>2、</w:t>
      </w:r>
      <w:r>
        <w:rPr>
          <w:rFonts w:hint="eastAsia" w:ascii="微软雅黑" w:hAnsi="微软雅黑" w:eastAsia="微软雅黑" w:cs="微软雅黑"/>
          <w:color w:val="auto"/>
          <w:highlight w:val="none"/>
        </w:rPr>
        <w:t>展示</w:t>
      </w:r>
      <w:r>
        <w:rPr>
          <w:rFonts w:hint="eastAsia" w:ascii="微软雅黑" w:hAnsi="微软雅黑" w:eastAsia="微软雅黑" w:cs="微软雅黑"/>
          <w:color w:val="auto"/>
          <w:highlight w:val="none"/>
          <w:lang w:val="en-US" w:eastAsia="zh-CN"/>
        </w:rPr>
        <w:t>规划</w:t>
      </w:r>
      <w:r>
        <w:rPr>
          <w:rFonts w:hint="eastAsia" w:ascii="微软雅黑" w:hAnsi="微软雅黑" w:eastAsia="微软雅黑" w:cs="微软雅黑"/>
          <w:color w:val="auto"/>
          <w:highlight w:val="none"/>
        </w:rPr>
        <w:t>结构</w:t>
      </w:r>
      <w:bookmarkEnd w:id="0"/>
      <w:r>
        <w:rPr>
          <w:rFonts w:hint="eastAsia" w:ascii="微软雅黑" w:hAnsi="微软雅黑" w:eastAsia="微软雅黑" w:cs="微软雅黑"/>
          <w:color w:val="auto"/>
          <w:highlight w:val="none"/>
          <w:lang w:eastAsia="zh-CN"/>
        </w:rPr>
        <w:t>。</w:t>
      </w:r>
      <w:r>
        <w:rPr>
          <w:rFonts w:hint="eastAsia" w:ascii="微软雅黑" w:hAnsi="微软雅黑" w:eastAsia="微软雅黑" w:cs="微软雅黑"/>
          <w:color w:val="auto"/>
          <w:highlight w:val="none"/>
          <w:lang w:val="en-US" w:eastAsia="zh-CN"/>
        </w:rPr>
        <w:t>据现有不可移动文物分布情况，结合现状与规划道路，打造两条文化带，多条展示游线，将文物核心区、文化带、特色片区、遗址节点进行串联，形成县域文物联动展示格局。“两条文化带”分别为洨河文化带、古驿道文化带。“多条展示线路”分别为汉代文物展示游线、梨文化展示游线、赵郡李氏展示游线。</w:t>
      </w:r>
    </w:p>
    <w:p w14:paraId="760C5805">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300" w:afterAutospacing="0" w:line="480" w:lineRule="atLeast"/>
        <w:ind w:left="0" w:right="0" w:firstLine="480"/>
        <w:jc w:val="left"/>
        <w:rPr>
          <w:rFonts w:hint="eastAsia" w:ascii="微软雅黑" w:hAnsi="微软雅黑" w:eastAsia="微软雅黑" w:cs="微软雅黑"/>
          <w:color w:val="auto"/>
          <w:highlight w:val="none"/>
          <w:lang w:val="en-US" w:eastAsia="zh-CN"/>
        </w:rPr>
      </w:pPr>
      <w:r>
        <w:rPr>
          <w:rFonts w:hint="eastAsia" w:ascii="微软雅黑" w:hAnsi="微软雅黑" w:eastAsia="微软雅黑" w:cs="微软雅黑"/>
          <w:color w:val="auto"/>
          <w:highlight w:val="none"/>
          <w:lang w:val="en-US" w:eastAsia="zh-CN"/>
        </w:rPr>
        <w:t>五、文物核心区</w:t>
      </w:r>
    </w:p>
    <w:p w14:paraId="3CC68FEE">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300" w:afterAutospacing="0" w:line="480" w:lineRule="atLeast"/>
        <w:ind w:left="0" w:right="0" w:firstLine="480"/>
        <w:jc w:val="left"/>
        <w:rPr>
          <w:rFonts w:hint="eastAsia" w:ascii="微软雅黑" w:hAnsi="微软雅黑" w:eastAsia="微软雅黑" w:cs="微软雅黑"/>
          <w:color w:val="auto"/>
          <w:highlight w:val="none"/>
          <w:lang w:val="en-US" w:eastAsia="zh-CN"/>
        </w:rPr>
      </w:pPr>
      <w:r>
        <w:rPr>
          <w:rFonts w:hint="eastAsia" w:ascii="微软雅黑" w:hAnsi="微软雅黑" w:eastAsia="微软雅黑" w:cs="微软雅黑"/>
          <w:color w:val="auto"/>
          <w:highlight w:val="none"/>
          <w:lang w:val="en-US" w:eastAsia="zh-CN"/>
        </w:rPr>
        <w:t>规划范围与历史城区边界一致，北至北辰路—宾馆北街，南至临洨路，东至升华东街—中心城区边界，西至安济大道。总面积约4.22平方公里。</w:t>
      </w:r>
    </w:p>
    <w:p w14:paraId="29783446">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300" w:afterAutospacing="0" w:line="480" w:lineRule="atLeast"/>
        <w:ind w:left="0" w:right="0" w:firstLine="480"/>
        <w:jc w:val="left"/>
        <w:rPr>
          <w:rFonts w:hint="eastAsia" w:ascii="微软雅黑" w:hAnsi="微软雅黑" w:eastAsia="微软雅黑" w:cs="微软雅黑"/>
          <w:color w:val="auto"/>
          <w:highlight w:val="none"/>
          <w:lang w:val="en-US" w:eastAsia="zh-CN"/>
        </w:rPr>
      </w:pPr>
      <w:r>
        <w:rPr>
          <w:rFonts w:hint="eastAsia" w:ascii="微软雅黑" w:hAnsi="微软雅黑" w:eastAsia="微软雅黑" w:cs="微软雅黑"/>
          <w:color w:val="auto"/>
          <w:highlight w:val="none"/>
          <w:lang w:val="en-US" w:eastAsia="zh-CN"/>
        </w:rPr>
        <w:t>加强城市传统格局研究，局部展开考古探查，确定城市空间格局、城墙、城壕。推动永通桥、赵州陀罗尼经幢、大观圣作之碑、柏林寺塔等全国重点文物保护单位的保护规划编制，注重文物本体保护与周边环境治理相结合。</w:t>
      </w:r>
      <w:bookmarkStart w:id="1" w:name="_Hlk176524041"/>
      <w:r>
        <w:rPr>
          <w:rFonts w:hint="eastAsia" w:ascii="微软雅黑" w:hAnsi="微软雅黑" w:eastAsia="微软雅黑" w:cs="微软雅黑"/>
          <w:color w:val="auto"/>
          <w:highlight w:val="none"/>
          <w:lang w:val="en-US" w:eastAsia="zh-CN"/>
        </w:rPr>
        <w:t>实施永济桥、赵县古城墙（5处）、中共赵县特别支部旧址、张锋民居的本体保护修缮工程，防止文物病害进一步加剧。对文物核心区内石桥、石塔、石碑等石质文物，加强结构及装饰构件的保存、修复相关技术的研究。</w:t>
      </w:r>
      <w:bookmarkEnd w:id="1"/>
      <w:r>
        <w:rPr>
          <w:rFonts w:hint="eastAsia" w:ascii="微软雅黑" w:hAnsi="微软雅黑" w:eastAsia="微软雅黑" w:cs="微软雅黑"/>
          <w:color w:val="auto"/>
          <w:highlight w:val="none"/>
          <w:lang w:val="en-US" w:eastAsia="zh-CN"/>
        </w:rPr>
        <w:t>加强对各级文物保护单位的保护力度、日常养护，完善巡查、监测与管理制度。提升赵县古城墙为省级文物保护单位。文物核心区内开展重点区域的考古前置工作，确定是否存在地下文物，以及性质、价值与范围。开展赵县古城墙（包括城门城壕）、柏林寺僧人墓群的考古调查工作。</w:t>
      </w:r>
      <w:r>
        <w:rPr>
          <w:rFonts w:hint="eastAsia" w:ascii="微软雅黑" w:hAnsi="微软雅黑" w:eastAsia="微软雅黑" w:cs="微软雅黑"/>
          <w:color w:val="auto"/>
          <w:highlight w:val="none"/>
        </w:rPr>
        <w:t>打造两大文物聚集区</w:t>
      </w:r>
      <w:r>
        <w:rPr>
          <w:rFonts w:hint="eastAsia" w:ascii="微软雅黑" w:hAnsi="微软雅黑" w:eastAsia="微软雅黑" w:cs="微软雅黑"/>
          <w:color w:val="auto"/>
          <w:highlight w:val="none"/>
          <w:lang w:eastAsia="zh-CN"/>
        </w:rPr>
        <w:t>，</w:t>
      </w:r>
      <w:r>
        <w:rPr>
          <w:rFonts w:hint="eastAsia" w:ascii="微软雅黑" w:hAnsi="微软雅黑" w:eastAsia="微软雅黑" w:cs="微软雅黑"/>
          <w:color w:val="auto"/>
          <w:highlight w:val="none"/>
        </w:rPr>
        <w:t>构建赵县古城墙展示线路</w:t>
      </w:r>
      <w:r>
        <w:rPr>
          <w:rFonts w:hint="eastAsia" w:ascii="微软雅黑" w:hAnsi="微软雅黑" w:eastAsia="微软雅黑" w:cs="微软雅黑"/>
          <w:color w:val="auto"/>
          <w:highlight w:val="none"/>
          <w:lang w:eastAsia="zh-CN"/>
        </w:rPr>
        <w:t>，</w:t>
      </w:r>
      <w:r>
        <w:rPr>
          <w:rFonts w:hint="eastAsia" w:ascii="微软雅黑" w:hAnsi="微软雅黑" w:eastAsia="微软雅黑" w:cs="微软雅黑"/>
          <w:color w:val="auto"/>
          <w:highlight w:val="none"/>
          <w:lang w:val="en-US" w:eastAsia="zh-CN"/>
        </w:rPr>
        <w:t>依托历史城区，形成古建筑、石刻、古遗址、革命文物等为主要遗存的综合文物展示核心区。</w:t>
      </w:r>
    </w:p>
    <w:p w14:paraId="6EADAC7E">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300" w:afterAutospacing="0" w:line="480" w:lineRule="atLeast"/>
        <w:ind w:left="0" w:right="0" w:firstLine="480"/>
        <w:jc w:val="left"/>
        <w:rPr>
          <w:rFonts w:hint="eastAsia" w:ascii="微软雅黑" w:hAnsi="微软雅黑" w:eastAsia="微软雅黑" w:cs="微软雅黑"/>
          <w:color w:val="auto"/>
          <w:highlight w:val="none"/>
          <w:lang w:val="en-US" w:eastAsia="zh-CN"/>
        </w:rPr>
      </w:pPr>
      <w:r>
        <w:rPr>
          <w:rFonts w:hint="eastAsia" w:ascii="微软雅黑" w:hAnsi="微软雅黑" w:eastAsia="微软雅黑" w:cs="微软雅黑"/>
          <w:color w:val="auto"/>
          <w:highlight w:val="none"/>
          <w:lang w:val="en-US" w:eastAsia="zh-CN"/>
        </w:rPr>
        <w:t>六、文化带</w:t>
      </w:r>
    </w:p>
    <w:p w14:paraId="585A7CCE">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300" w:afterAutospacing="0" w:line="480" w:lineRule="atLeast"/>
        <w:ind w:left="0" w:right="0" w:firstLine="480"/>
        <w:jc w:val="left"/>
        <w:rPr>
          <w:rFonts w:hint="eastAsia" w:ascii="微软雅黑" w:hAnsi="微软雅黑" w:eastAsia="微软雅黑" w:cs="微软雅黑"/>
          <w:color w:val="auto"/>
          <w:highlight w:val="none"/>
        </w:rPr>
      </w:pPr>
      <w:r>
        <w:rPr>
          <w:rFonts w:hint="eastAsia" w:ascii="微软雅黑" w:hAnsi="微软雅黑" w:eastAsia="微软雅黑" w:cs="微软雅黑"/>
          <w:color w:val="auto"/>
          <w:highlight w:val="none"/>
          <w:lang w:val="en-US" w:eastAsia="zh-CN"/>
        </w:rPr>
        <w:t>1、</w:t>
      </w:r>
      <w:r>
        <w:rPr>
          <w:rFonts w:hint="eastAsia" w:ascii="微软雅黑" w:hAnsi="微软雅黑" w:eastAsia="微软雅黑" w:cs="微软雅黑"/>
          <w:color w:val="auto"/>
          <w:highlight w:val="none"/>
        </w:rPr>
        <w:t>洨河文化带</w:t>
      </w:r>
    </w:p>
    <w:p w14:paraId="78DE3268">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300" w:afterAutospacing="0" w:line="480" w:lineRule="atLeast"/>
        <w:ind w:left="0" w:right="0" w:firstLine="480"/>
        <w:jc w:val="left"/>
        <w:rPr>
          <w:rFonts w:hint="eastAsia" w:ascii="微软雅黑" w:hAnsi="微软雅黑" w:eastAsia="微软雅黑" w:cs="微软雅黑"/>
          <w:color w:val="auto"/>
          <w:highlight w:val="none"/>
        </w:rPr>
      </w:pPr>
      <w:r>
        <w:rPr>
          <w:rFonts w:hint="eastAsia" w:ascii="微软雅黑" w:hAnsi="微软雅黑" w:eastAsia="微软雅黑" w:cs="微软雅黑"/>
          <w:color w:val="auto"/>
          <w:highlight w:val="none"/>
        </w:rPr>
        <w:t>主要依托洨河，现状长度约20.3公里，河道宽窄不一，南北至赵县县域边界，东西两侧沿河道两侧分别外扩1.5km划为研究范围。整体宽度约3km</w:t>
      </w:r>
      <w:r>
        <w:rPr>
          <w:rFonts w:hint="eastAsia" w:ascii="微软雅黑" w:hAnsi="微软雅黑" w:eastAsia="微软雅黑" w:cs="微软雅黑"/>
          <w:color w:val="auto"/>
          <w:highlight w:val="none"/>
          <w:lang w:eastAsia="zh-CN"/>
        </w:rPr>
        <w:t>，</w:t>
      </w:r>
      <w:r>
        <w:rPr>
          <w:rFonts w:hint="eastAsia" w:ascii="微软雅黑" w:hAnsi="微软雅黑" w:eastAsia="微软雅黑" w:cs="微软雅黑"/>
          <w:color w:val="auto"/>
          <w:highlight w:val="none"/>
        </w:rPr>
        <w:t>总面积约63平方千米。</w:t>
      </w:r>
    </w:p>
    <w:p w14:paraId="50105872">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300" w:afterAutospacing="0" w:line="480" w:lineRule="atLeast"/>
        <w:ind w:left="0" w:right="0" w:firstLine="480"/>
        <w:jc w:val="left"/>
        <w:rPr>
          <w:rFonts w:hint="eastAsia" w:ascii="微软雅黑" w:hAnsi="微软雅黑" w:eastAsia="微软雅黑" w:cs="微软雅黑"/>
          <w:bCs/>
          <w:color w:val="auto"/>
          <w:highlight w:val="none"/>
          <w:lang w:eastAsia="zh-CN"/>
        </w:rPr>
      </w:pPr>
      <w:r>
        <w:rPr>
          <w:rFonts w:hint="eastAsia" w:ascii="微软雅黑" w:hAnsi="微软雅黑" w:eastAsia="微软雅黑" w:cs="微软雅黑"/>
          <w:color w:val="auto"/>
          <w:highlight w:val="none"/>
        </w:rPr>
        <w:t>依托省级文物保护单位宋村遗址，建设省级考古遗址公园</w:t>
      </w:r>
      <w:r>
        <w:rPr>
          <w:rFonts w:hint="eastAsia" w:ascii="微软雅黑" w:hAnsi="微软雅黑" w:eastAsia="微软雅黑" w:cs="微软雅黑"/>
          <w:color w:val="auto"/>
          <w:highlight w:val="none"/>
          <w:lang w:eastAsia="zh-CN"/>
        </w:rPr>
        <w:t>。</w:t>
      </w:r>
      <w:r>
        <w:rPr>
          <w:rFonts w:hint="eastAsia" w:ascii="微软雅黑" w:hAnsi="微软雅黑" w:eastAsia="微软雅黑" w:cs="微软雅黑"/>
          <w:bCs/>
          <w:color w:val="auto"/>
          <w:highlight w:val="none"/>
        </w:rPr>
        <w:t>梳理文物资源，提高保护等级</w:t>
      </w:r>
      <w:r>
        <w:rPr>
          <w:rFonts w:hint="eastAsia" w:ascii="微软雅黑" w:hAnsi="微软雅黑" w:eastAsia="微软雅黑" w:cs="微软雅黑"/>
          <w:bCs/>
          <w:color w:val="auto"/>
          <w:highlight w:val="none"/>
          <w:lang w:eastAsia="zh-CN"/>
        </w:rPr>
        <w:t>，</w:t>
      </w:r>
      <w:r>
        <w:rPr>
          <w:rFonts w:hint="eastAsia" w:ascii="微软雅黑" w:hAnsi="微软雅黑" w:eastAsia="微软雅黑" w:cs="微软雅黑"/>
          <w:color w:val="auto"/>
          <w:highlight w:val="none"/>
        </w:rPr>
        <w:t>拟升级贾吕遗址、范村遗址、安王村遗址三处一般不可移动文物为县级文物保护单位</w:t>
      </w:r>
      <w:r>
        <w:rPr>
          <w:rFonts w:hint="eastAsia" w:ascii="微软雅黑" w:hAnsi="微软雅黑" w:eastAsia="微软雅黑" w:cs="微软雅黑"/>
          <w:color w:val="auto"/>
          <w:highlight w:val="none"/>
          <w:lang w:eastAsia="zh-CN"/>
        </w:rPr>
        <w:t>。</w:t>
      </w:r>
      <w:r>
        <w:rPr>
          <w:rFonts w:hint="eastAsia" w:ascii="微软雅黑" w:hAnsi="微软雅黑" w:eastAsia="微软雅黑" w:cs="微软雅黑"/>
          <w:color w:val="auto"/>
          <w:highlight w:val="none"/>
        </w:rPr>
        <w:t>对于各级文物保护单位</w:t>
      </w:r>
      <w:r>
        <w:rPr>
          <w:rFonts w:hint="eastAsia" w:ascii="微软雅黑" w:hAnsi="微软雅黑" w:eastAsia="微软雅黑" w:cs="微软雅黑"/>
          <w:color w:val="auto"/>
          <w:highlight w:val="none"/>
          <w:lang w:eastAsia="zh-CN"/>
        </w:rPr>
        <w:t>加大</w:t>
      </w:r>
      <w:r>
        <w:rPr>
          <w:rFonts w:hint="eastAsia" w:ascii="微软雅黑" w:hAnsi="微软雅黑" w:eastAsia="微软雅黑" w:cs="微软雅黑"/>
          <w:color w:val="auto"/>
          <w:highlight w:val="none"/>
        </w:rPr>
        <w:t>安防巡查力度，建立保护设施，完善各级管理制度与责任落实情况</w:t>
      </w:r>
      <w:r>
        <w:rPr>
          <w:rFonts w:hint="eastAsia" w:ascii="微软雅黑" w:hAnsi="微软雅黑" w:eastAsia="微软雅黑" w:cs="微软雅黑"/>
          <w:color w:val="auto"/>
          <w:highlight w:val="none"/>
          <w:lang w:eastAsia="zh-CN"/>
        </w:rPr>
        <w:t>。</w:t>
      </w:r>
      <w:r>
        <w:rPr>
          <w:rFonts w:hint="eastAsia" w:ascii="微软雅黑" w:hAnsi="微软雅黑" w:eastAsia="微软雅黑" w:cs="微软雅黑"/>
          <w:color w:val="auto"/>
          <w:highlight w:val="none"/>
        </w:rPr>
        <w:t>根据洨河文化带划分出考古调查分区，以北部和南部考古调查区为重点，沿洨河两岸进行系统的考古调查研究。</w:t>
      </w:r>
      <w:r>
        <w:rPr>
          <w:rFonts w:hint="eastAsia" w:ascii="微软雅黑" w:hAnsi="微软雅黑" w:eastAsia="微软雅黑" w:cs="微软雅黑"/>
          <w:bCs/>
          <w:color w:val="auto"/>
          <w:highlight w:val="none"/>
        </w:rPr>
        <w:t>以洨河为轴，以赵州桥景区为枢纽，串联洨河生态湿地、考古遗址公园，展示洨河文化带内古遗址的格局与价值，打造赵县县域内的洨河文化带。</w:t>
      </w:r>
    </w:p>
    <w:p w14:paraId="692BE264">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300" w:afterAutospacing="0" w:line="480" w:lineRule="atLeast"/>
        <w:ind w:left="0" w:right="0" w:firstLine="480"/>
        <w:jc w:val="left"/>
        <w:rPr>
          <w:rFonts w:hint="eastAsia" w:ascii="微软雅黑" w:hAnsi="微软雅黑" w:eastAsia="微软雅黑" w:cs="微软雅黑"/>
          <w:color w:val="auto"/>
          <w:sz w:val="24"/>
          <w:szCs w:val="24"/>
          <w:highlight w:val="none"/>
          <w:lang w:val="en-US" w:eastAsia="zh-CN" w:bidi="ar-SA"/>
        </w:rPr>
      </w:pPr>
      <w:r>
        <w:rPr>
          <w:rFonts w:hint="eastAsia" w:ascii="微软雅黑" w:hAnsi="微软雅黑" w:eastAsia="微软雅黑" w:cs="微软雅黑"/>
          <w:bCs/>
          <w:color w:val="auto"/>
          <w:highlight w:val="none"/>
          <w:lang w:val="en-US" w:eastAsia="zh-CN"/>
        </w:rPr>
        <w:t>2、</w:t>
      </w:r>
      <w:r>
        <w:rPr>
          <w:rFonts w:hint="eastAsia" w:ascii="微软雅黑" w:hAnsi="微软雅黑" w:eastAsia="微软雅黑" w:cs="微软雅黑"/>
          <w:color w:val="auto"/>
          <w:sz w:val="24"/>
          <w:szCs w:val="24"/>
          <w:highlight w:val="none"/>
          <w:lang w:val="en-US" w:eastAsia="zh-CN" w:bidi="ar-SA"/>
        </w:rPr>
        <w:t>古驿道文化带</w:t>
      </w:r>
    </w:p>
    <w:p w14:paraId="0A43EF2B">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300" w:afterAutospacing="0" w:line="480" w:lineRule="atLeast"/>
        <w:ind w:left="0" w:right="0" w:firstLine="480"/>
        <w:jc w:val="left"/>
        <w:rPr>
          <w:rFonts w:hint="eastAsia" w:ascii="微软雅黑" w:hAnsi="微软雅黑" w:eastAsia="微软雅黑" w:cs="微软雅黑"/>
          <w:color w:val="auto"/>
          <w:sz w:val="24"/>
          <w:szCs w:val="24"/>
          <w:highlight w:val="none"/>
          <w:lang w:val="en-US" w:eastAsia="zh-CN" w:bidi="ar-SA"/>
        </w:rPr>
      </w:pPr>
      <w:r>
        <w:rPr>
          <w:rFonts w:hint="eastAsia" w:ascii="微软雅黑" w:hAnsi="微软雅黑" w:eastAsia="微软雅黑" w:cs="微软雅黑"/>
          <w:color w:val="auto"/>
          <w:sz w:val="24"/>
          <w:szCs w:val="24"/>
          <w:highlight w:val="none"/>
          <w:lang w:val="en-US" w:eastAsia="zh-CN" w:bidi="ar-SA"/>
        </w:rPr>
        <w:t>以县域内顺德府经赵州至正定府的驿道和迎恩铺村现存古驿道为主要研究对象，沿现存驿道两侧分别外扩500米，局部衔接现有景区边界（赵州桥景区），划定规划研究范围。此规划范围整体宽度1000米，同时将赵州古城划入规划范围，总面积约23.5平方千米。</w:t>
      </w:r>
    </w:p>
    <w:p w14:paraId="04245827">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300" w:afterAutospacing="0" w:line="480" w:lineRule="atLeast"/>
        <w:ind w:left="0" w:right="0" w:firstLine="480"/>
        <w:jc w:val="left"/>
        <w:rPr>
          <w:rFonts w:hint="eastAsia" w:ascii="微软雅黑" w:hAnsi="微软雅黑" w:eastAsia="微软雅黑" w:cs="微软雅黑"/>
          <w:color w:val="auto"/>
          <w:sz w:val="24"/>
          <w:szCs w:val="24"/>
          <w:highlight w:val="none"/>
          <w:lang w:val="en-US" w:eastAsia="zh-CN" w:bidi="ar-SA"/>
        </w:rPr>
      </w:pPr>
      <w:r>
        <w:rPr>
          <w:rFonts w:hint="eastAsia" w:ascii="微软雅黑" w:hAnsi="微软雅黑" w:eastAsia="微软雅黑" w:cs="微软雅黑"/>
          <w:bCs/>
          <w:color w:val="auto"/>
          <w:highlight w:val="none"/>
        </w:rPr>
        <w:t>完整保护文物单位，合理调整保护区划</w:t>
      </w:r>
      <w:r>
        <w:rPr>
          <w:rFonts w:hint="eastAsia" w:ascii="微软雅黑" w:hAnsi="微软雅黑" w:eastAsia="微软雅黑" w:cs="微软雅黑"/>
          <w:bCs/>
          <w:color w:val="auto"/>
          <w:highlight w:val="none"/>
          <w:lang w:eastAsia="zh-CN"/>
        </w:rPr>
        <w:t>，</w:t>
      </w:r>
      <w:r>
        <w:rPr>
          <w:rFonts w:hint="eastAsia" w:ascii="微软雅黑" w:hAnsi="微软雅黑" w:eastAsia="微软雅黑" w:cs="微软雅黑"/>
          <w:bCs/>
          <w:color w:val="auto"/>
          <w:highlight w:val="none"/>
        </w:rPr>
        <w:t>在充分研究文物价值的基础上，调整安济桥和永通桥</w:t>
      </w:r>
      <w:r>
        <w:rPr>
          <w:rFonts w:hint="eastAsia" w:ascii="微软雅黑" w:hAnsi="微软雅黑" w:eastAsia="微软雅黑" w:cs="微软雅黑"/>
          <w:bCs/>
          <w:color w:val="auto"/>
          <w:highlight w:val="none"/>
          <w:lang w:val="en-US" w:eastAsia="zh-CN"/>
        </w:rPr>
        <w:t>的</w:t>
      </w:r>
      <w:r>
        <w:rPr>
          <w:rFonts w:hint="eastAsia" w:ascii="微软雅黑" w:hAnsi="微软雅黑" w:eastAsia="微软雅黑" w:cs="微软雅黑"/>
          <w:bCs/>
          <w:color w:val="auto"/>
          <w:highlight w:val="none"/>
        </w:rPr>
        <w:t>保护范围和建设控制地带。</w:t>
      </w:r>
      <w:r>
        <w:rPr>
          <w:rFonts w:hint="eastAsia" w:ascii="微软雅黑" w:hAnsi="微软雅黑" w:eastAsia="微软雅黑" w:cs="微软雅黑"/>
          <w:bCs/>
          <w:color w:val="auto"/>
          <w:highlight w:val="none"/>
          <w:lang w:eastAsia="zh-CN"/>
        </w:rPr>
        <w:t>加大</w:t>
      </w:r>
      <w:r>
        <w:rPr>
          <w:rFonts w:hint="eastAsia" w:ascii="微软雅黑" w:hAnsi="微软雅黑" w:eastAsia="微软雅黑" w:cs="微软雅黑"/>
          <w:bCs/>
          <w:color w:val="auto"/>
          <w:highlight w:val="none"/>
        </w:rPr>
        <w:t>古驿道的研究力度，完善古驿道遗存整体空间布局</w:t>
      </w:r>
      <w:r>
        <w:rPr>
          <w:rFonts w:hint="eastAsia" w:ascii="微软雅黑" w:hAnsi="微软雅黑" w:eastAsia="微软雅黑" w:cs="微软雅黑"/>
          <w:bCs/>
          <w:color w:val="auto"/>
          <w:highlight w:val="none"/>
          <w:lang w:eastAsia="zh-CN"/>
        </w:rPr>
        <w:t>。</w:t>
      </w:r>
      <w:r>
        <w:rPr>
          <w:rFonts w:hint="eastAsia" w:ascii="微软雅黑" w:hAnsi="微软雅黑" w:eastAsia="微软雅黑" w:cs="微软雅黑"/>
          <w:bCs/>
          <w:color w:val="auto"/>
          <w:highlight w:val="none"/>
        </w:rPr>
        <w:t>分类评估，</w:t>
      </w:r>
      <w:r>
        <w:rPr>
          <w:rFonts w:hint="eastAsia" w:ascii="微软雅黑" w:hAnsi="微软雅黑" w:eastAsia="微软雅黑" w:cs="微软雅黑"/>
          <w:bCs/>
          <w:color w:val="auto"/>
          <w:highlight w:val="none"/>
          <w:lang w:eastAsia="zh-CN"/>
        </w:rPr>
        <w:t>加大</w:t>
      </w:r>
      <w:r>
        <w:rPr>
          <w:rFonts w:hint="eastAsia" w:ascii="微软雅黑" w:hAnsi="微软雅黑" w:eastAsia="微软雅黑" w:cs="微软雅黑"/>
          <w:bCs/>
          <w:color w:val="auto"/>
          <w:highlight w:val="none"/>
        </w:rPr>
        <w:t>对保护要素的保护力度</w:t>
      </w:r>
      <w:r>
        <w:rPr>
          <w:rFonts w:hint="eastAsia" w:ascii="微软雅黑" w:hAnsi="微软雅黑" w:eastAsia="微软雅黑" w:cs="微软雅黑"/>
          <w:bCs/>
          <w:color w:val="auto"/>
          <w:highlight w:val="none"/>
          <w:lang w:eastAsia="zh-CN"/>
        </w:rPr>
        <w:t>，</w:t>
      </w:r>
      <w:r>
        <w:rPr>
          <w:rFonts w:hint="eastAsia" w:ascii="微软雅黑" w:hAnsi="微软雅黑" w:eastAsia="微软雅黑" w:cs="微软雅黑"/>
          <w:bCs/>
          <w:color w:val="auto"/>
          <w:highlight w:val="none"/>
        </w:rPr>
        <w:t>分别制定保护修缮方案或预防性保护措施。梳理文物资源，提高保护等级</w:t>
      </w:r>
      <w:r>
        <w:rPr>
          <w:rFonts w:hint="eastAsia" w:ascii="微软雅黑" w:hAnsi="微软雅黑" w:eastAsia="微软雅黑" w:cs="微软雅黑"/>
          <w:bCs/>
          <w:color w:val="auto"/>
          <w:highlight w:val="none"/>
          <w:lang w:eastAsia="zh-CN"/>
        </w:rPr>
        <w:t>，</w:t>
      </w:r>
      <w:r>
        <w:rPr>
          <w:rFonts w:hint="eastAsia" w:ascii="微软雅黑" w:hAnsi="微软雅黑" w:eastAsia="微软雅黑" w:cs="微软雅黑"/>
          <w:bCs/>
          <w:color w:val="auto"/>
          <w:highlight w:val="none"/>
        </w:rPr>
        <w:t>拟升级古翠亭、西阳台遗址、周村遗址三处一般不可移动文物为县级文物保护单位</w:t>
      </w:r>
      <w:r>
        <w:rPr>
          <w:rFonts w:hint="eastAsia" w:ascii="微软雅黑" w:hAnsi="微软雅黑" w:eastAsia="微软雅黑" w:cs="微软雅黑"/>
          <w:bCs/>
          <w:color w:val="auto"/>
          <w:highlight w:val="none"/>
          <w:lang w:eastAsia="zh-CN"/>
        </w:rPr>
        <w:t>，</w:t>
      </w:r>
      <w:r>
        <w:rPr>
          <w:rFonts w:hint="eastAsia" w:ascii="微软雅黑" w:hAnsi="微软雅黑" w:eastAsia="微软雅黑" w:cs="微软雅黑"/>
          <w:bCs/>
          <w:color w:val="auto"/>
          <w:highlight w:val="none"/>
        </w:rPr>
        <w:t>赵县古驿道由县级文物保护单位升级至省级文物保护单位。以赵州县域内古驿道中心点—安济桥为核心，向北沿故道穿过古城</w:t>
      </w:r>
      <w:r>
        <w:rPr>
          <w:rFonts w:hint="eastAsia" w:ascii="微软雅黑" w:hAnsi="微软雅黑" w:eastAsia="微软雅黑" w:cs="微软雅黑"/>
          <w:bCs/>
          <w:color w:val="auto"/>
          <w:highlight w:val="none"/>
          <w:lang w:eastAsia="zh-CN"/>
        </w:rPr>
        <w:t>，</w:t>
      </w:r>
      <w:r>
        <w:rPr>
          <w:rFonts w:hint="eastAsia" w:ascii="微软雅黑" w:hAnsi="微软雅黑" w:eastAsia="微软雅黑" w:cs="微软雅黑"/>
          <w:bCs/>
          <w:color w:val="auto"/>
          <w:highlight w:val="none"/>
        </w:rPr>
        <w:t>串联迎恩铺石桥、永济桥、永通桥等3座古桥及赵县古驿道（县保）至贾店镇，向南沿</w:t>
      </w:r>
      <w:r>
        <w:rPr>
          <w:rFonts w:hint="eastAsia" w:ascii="微软雅黑" w:hAnsi="微软雅黑" w:eastAsia="微软雅黑" w:cs="微软雅黑"/>
          <w:color w:val="auto"/>
          <w:highlight w:val="none"/>
        </w:rPr>
        <w:t>故道至野鸡铺</w:t>
      </w:r>
      <w:r>
        <w:rPr>
          <w:rFonts w:hint="eastAsia" w:ascii="微软雅黑" w:hAnsi="微软雅黑" w:eastAsia="微软雅黑" w:cs="微软雅黑"/>
          <w:bCs/>
          <w:color w:val="auto"/>
          <w:highlight w:val="none"/>
        </w:rPr>
        <w:t>形成古驿道主题游径。</w:t>
      </w:r>
    </w:p>
    <w:p w14:paraId="619F3CCB">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300" w:afterAutospacing="0" w:line="480" w:lineRule="atLeast"/>
        <w:ind w:left="0" w:right="0" w:firstLine="480"/>
        <w:jc w:val="left"/>
        <w:rPr>
          <w:rFonts w:hint="default" w:ascii="微软雅黑" w:hAnsi="微软雅黑" w:eastAsia="微软雅黑" w:cs="微软雅黑"/>
          <w:color w:val="auto"/>
          <w:sz w:val="24"/>
          <w:szCs w:val="24"/>
          <w:highlight w:val="none"/>
          <w:lang w:val="en-US" w:eastAsia="zh-CN" w:bidi="ar-SA"/>
        </w:rPr>
      </w:pPr>
      <w:r>
        <w:rPr>
          <w:rFonts w:hint="eastAsia" w:ascii="微软雅黑" w:hAnsi="微软雅黑" w:eastAsia="微软雅黑" w:cs="微软雅黑"/>
          <w:color w:val="auto"/>
          <w:sz w:val="24"/>
          <w:szCs w:val="24"/>
          <w:highlight w:val="none"/>
          <w:lang w:val="en-US" w:eastAsia="zh-CN" w:bidi="ar-SA"/>
        </w:rPr>
        <w:t>七、文物特色片区</w:t>
      </w:r>
    </w:p>
    <w:p w14:paraId="674C5A56">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300" w:afterAutospacing="0" w:line="480" w:lineRule="atLeast"/>
        <w:ind w:left="0" w:right="0" w:firstLine="480"/>
        <w:jc w:val="left"/>
        <w:rPr>
          <w:rFonts w:hint="eastAsia" w:ascii="微软雅黑" w:hAnsi="微软雅黑" w:eastAsia="微软雅黑" w:cs="微软雅黑"/>
          <w:color w:val="auto"/>
          <w:sz w:val="24"/>
          <w:szCs w:val="24"/>
          <w:highlight w:val="none"/>
          <w:lang w:val="en-US" w:eastAsia="zh-CN" w:bidi="ar-SA"/>
        </w:rPr>
      </w:pPr>
      <w:r>
        <w:rPr>
          <w:rFonts w:hint="eastAsia" w:ascii="微软雅黑" w:hAnsi="微软雅黑" w:eastAsia="微软雅黑" w:cs="微软雅黑"/>
          <w:color w:val="auto"/>
          <w:sz w:val="24"/>
          <w:szCs w:val="24"/>
          <w:highlight w:val="none"/>
          <w:lang w:val="en-US" w:eastAsia="zh-CN" w:bidi="ar-SA"/>
        </w:rPr>
        <w:t>1、韩村镇汉代文物特色片区</w:t>
      </w:r>
      <w:bookmarkStart w:id="2" w:name="_GoBack"/>
      <w:bookmarkEnd w:id="2"/>
    </w:p>
    <w:p w14:paraId="77D7CC25">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300" w:afterAutospacing="0" w:line="480" w:lineRule="atLeast"/>
        <w:ind w:left="0" w:right="0" w:firstLine="480"/>
        <w:jc w:val="left"/>
        <w:rPr>
          <w:rFonts w:hint="eastAsia" w:ascii="微软雅黑" w:hAnsi="微软雅黑" w:eastAsia="微软雅黑" w:cs="微软雅黑"/>
          <w:color w:val="auto"/>
          <w:sz w:val="24"/>
          <w:szCs w:val="24"/>
          <w:highlight w:val="none"/>
          <w:lang w:val="en-US" w:eastAsia="zh-CN" w:bidi="ar-SA"/>
        </w:rPr>
      </w:pPr>
      <w:r>
        <w:rPr>
          <w:rFonts w:hint="eastAsia" w:ascii="微软雅黑" w:hAnsi="微软雅黑" w:eastAsia="微软雅黑" w:cs="微软雅黑"/>
          <w:color w:val="auto"/>
          <w:sz w:val="24"/>
          <w:szCs w:val="24"/>
          <w:highlight w:val="none"/>
          <w:lang w:val="en-US" w:eastAsia="zh-CN" w:bidi="ar-SA"/>
        </w:rPr>
        <w:t>位于韩村镇、前大章乡、谢庄镇交界处，片区范围北至赵县行政边界处；南至孝友村南部边界；西至徐家庄村与西罗村之间村路；东至北龙化村与常信村东侧村路。共涵盖16个自然村，总面积约43.40平方千米。</w:t>
      </w:r>
    </w:p>
    <w:p w14:paraId="52A73E8E">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300" w:afterAutospacing="0" w:line="480" w:lineRule="atLeast"/>
        <w:ind w:left="0" w:right="0" w:firstLine="480"/>
        <w:jc w:val="left"/>
        <w:rPr>
          <w:rFonts w:hint="eastAsia" w:ascii="微软雅黑" w:hAnsi="微软雅黑" w:eastAsia="微软雅黑" w:cs="微软雅黑"/>
          <w:color w:val="auto"/>
          <w:sz w:val="24"/>
          <w:szCs w:val="24"/>
          <w:highlight w:val="none"/>
          <w:lang w:val="en-US" w:eastAsia="zh-CN" w:bidi="ar-SA"/>
        </w:rPr>
      </w:pPr>
      <w:r>
        <w:rPr>
          <w:rFonts w:hint="eastAsia" w:ascii="微软雅黑" w:hAnsi="微软雅黑" w:eastAsia="微软雅黑" w:cs="微软雅黑"/>
          <w:color w:val="auto"/>
          <w:sz w:val="24"/>
          <w:szCs w:val="24"/>
          <w:highlight w:val="none"/>
          <w:lang w:val="en-US" w:eastAsia="zh-CN" w:bidi="ar-SA"/>
        </w:rPr>
        <w:t>2、高村乡赵郡李氏特色片区</w:t>
      </w:r>
    </w:p>
    <w:p w14:paraId="35DDD141">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300" w:afterAutospacing="0" w:line="480" w:lineRule="atLeast"/>
        <w:ind w:left="0" w:right="0" w:firstLine="480"/>
        <w:jc w:val="left"/>
        <w:rPr>
          <w:rFonts w:hint="eastAsia" w:ascii="微软雅黑" w:hAnsi="微软雅黑" w:eastAsia="微软雅黑" w:cs="微软雅黑"/>
          <w:color w:val="auto"/>
          <w:sz w:val="24"/>
          <w:szCs w:val="24"/>
          <w:highlight w:val="none"/>
          <w:lang w:val="en-US" w:eastAsia="zh-CN" w:bidi="ar-SA"/>
        </w:rPr>
      </w:pPr>
      <w:r>
        <w:rPr>
          <w:rFonts w:hint="eastAsia" w:ascii="微软雅黑" w:hAnsi="微软雅黑" w:eastAsia="微软雅黑" w:cs="微软雅黑"/>
          <w:color w:val="auto"/>
          <w:sz w:val="24"/>
          <w:szCs w:val="24"/>
          <w:highlight w:val="none"/>
          <w:lang w:val="en-US" w:eastAsia="zh-CN" w:bidi="ar-SA"/>
        </w:rPr>
        <w:t>位于高村乡中部，片区范围北至高村乡行政边界处；南至西封斯村与东封斯村之间的村路；西至京港澳高速路东侧路缘线东至乡官村北部村路。涵盖5个自然村，总面积约13.96平方千米。</w:t>
      </w:r>
    </w:p>
    <w:p w14:paraId="54D98859">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300" w:afterAutospacing="0" w:line="480" w:lineRule="atLeast"/>
        <w:ind w:left="0" w:right="0" w:firstLine="480"/>
        <w:jc w:val="left"/>
        <w:rPr>
          <w:rFonts w:hint="eastAsia" w:ascii="微软雅黑" w:hAnsi="微软雅黑" w:eastAsia="微软雅黑" w:cs="微软雅黑"/>
          <w:color w:val="auto"/>
          <w:sz w:val="24"/>
          <w:szCs w:val="24"/>
          <w:highlight w:val="none"/>
          <w:lang w:val="en-US" w:eastAsia="zh-CN" w:bidi="ar-SA"/>
        </w:rPr>
      </w:pPr>
      <w:r>
        <w:rPr>
          <w:rFonts w:hint="eastAsia" w:ascii="微软雅黑" w:hAnsi="微软雅黑" w:eastAsia="微软雅黑" w:cs="微软雅黑"/>
          <w:color w:val="auto"/>
          <w:sz w:val="24"/>
          <w:szCs w:val="24"/>
          <w:highlight w:val="none"/>
          <w:lang w:val="en-US" w:eastAsia="zh-CN" w:bidi="ar-SA"/>
        </w:rPr>
        <w:t>3、范庄—谢庄镇梨文化特色片区</w:t>
      </w:r>
    </w:p>
    <w:p w14:paraId="6CEBD0C3">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300" w:afterAutospacing="0" w:line="480" w:lineRule="atLeast"/>
        <w:ind w:left="0" w:right="0" w:firstLine="480"/>
        <w:jc w:val="left"/>
        <w:rPr>
          <w:rFonts w:hint="eastAsia" w:ascii="微软雅黑" w:hAnsi="微软雅黑" w:eastAsia="微软雅黑" w:cs="微软雅黑"/>
          <w:color w:val="auto"/>
          <w:sz w:val="24"/>
          <w:szCs w:val="24"/>
          <w:highlight w:val="none"/>
          <w:lang w:val="en-US" w:eastAsia="zh-CN" w:bidi="ar-SA"/>
        </w:rPr>
      </w:pPr>
      <w:r>
        <w:rPr>
          <w:rFonts w:hint="eastAsia" w:ascii="微软雅黑" w:hAnsi="微软雅黑" w:eastAsia="微软雅黑" w:cs="微软雅黑"/>
          <w:color w:val="auto"/>
          <w:sz w:val="24"/>
          <w:szCs w:val="24"/>
          <w:highlight w:val="none"/>
          <w:lang w:val="en-US" w:eastAsia="zh-CN" w:bidi="ar-SA"/>
        </w:rPr>
        <w:t>位于谢庄镇、范庄镇，片区范围北至回新线；南至赵范路；西至范庄村与南庄村村路，东至乡政路。共涵盖12个自然村，总面积约19.86平方千米。</w:t>
      </w:r>
    </w:p>
    <w:p w14:paraId="6FC51998">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300" w:afterAutospacing="0" w:line="480" w:lineRule="atLeast"/>
        <w:ind w:left="0" w:right="0" w:firstLine="480"/>
        <w:jc w:val="left"/>
        <w:rPr>
          <w:rFonts w:hint="eastAsia" w:ascii="微软雅黑" w:hAnsi="微软雅黑" w:eastAsia="微软雅黑" w:cs="微软雅黑"/>
          <w:color w:val="auto"/>
          <w:sz w:val="24"/>
          <w:szCs w:val="24"/>
          <w:highlight w:val="none"/>
          <w:lang w:val="en-US" w:eastAsia="zh-CN" w:bidi="ar-SA"/>
        </w:rPr>
      </w:pPr>
      <w:r>
        <w:rPr>
          <w:rFonts w:hint="eastAsia" w:ascii="微软雅黑" w:hAnsi="微软雅黑" w:eastAsia="微软雅黑" w:cs="微软雅黑"/>
          <w:color w:val="auto"/>
          <w:sz w:val="24"/>
          <w:szCs w:val="24"/>
          <w:highlight w:val="none"/>
          <w:lang w:val="en-US" w:eastAsia="zh-CN" w:bidi="ar-SA"/>
        </w:rPr>
        <w:t>4、沙河店镇革命文物特色片区</w:t>
      </w:r>
    </w:p>
    <w:p w14:paraId="4C92CB8E">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300" w:afterAutospacing="0" w:line="480" w:lineRule="atLeast"/>
        <w:ind w:left="0" w:right="0" w:firstLine="480"/>
        <w:jc w:val="left"/>
        <w:rPr>
          <w:rFonts w:hint="eastAsia" w:ascii="微软雅黑" w:hAnsi="微软雅黑" w:eastAsia="微软雅黑" w:cs="微软雅黑"/>
          <w:color w:val="auto"/>
          <w:sz w:val="24"/>
          <w:szCs w:val="24"/>
          <w:highlight w:val="none"/>
          <w:lang w:val="en-US" w:eastAsia="zh-CN" w:bidi="ar-SA"/>
        </w:rPr>
      </w:pPr>
      <w:r>
        <w:rPr>
          <w:rFonts w:hint="eastAsia" w:ascii="微软雅黑" w:hAnsi="微软雅黑" w:eastAsia="微软雅黑" w:cs="微软雅黑"/>
          <w:color w:val="auto"/>
          <w:sz w:val="24"/>
          <w:szCs w:val="24"/>
          <w:highlight w:val="none"/>
          <w:lang w:val="en-US" w:eastAsia="zh-CN" w:bidi="ar-SA"/>
        </w:rPr>
        <w:t>该片区范围划定为沙河店镇，镇域总面积约44.6平方公里，包含“八大行村”在内的17个村镇。</w:t>
      </w:r>
    </w:p>
    <w:p w14:paraId="4AF33241">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300" w:afterAutospacing="0" w:line="480" w:lineRule="atLeast"/>
        <w:ind w:left="0" w:right="0" w:firstLine="480"/>
        <w:jc w:val="left"/>
        <w:rPr>
          <w:rFonts w:hint="eastAsia" w:ascii="微软雅黑" w:hAnsi="微软雅黑" w:eastAsia="微软雅黑" w:cs="微软雅黑"/>
          <w:color w:val="auto"/>
          <w:sz w:val="24"/>
          <w:szCs w:val="24"/>
          <w:highlight w:val="none"/>
          <w:lang w:val="en-US" w:eastAsia="zh-CN" w:bidi="ar-SA"/>
        </w:rPr>
      </w:pPr>
    </w:p>
    <w:p w14:paraId="026AF0B4">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300" w:afterAutospacing="0" w:line="480" w:lineRule="atLeast"/>
        <w:ind w:left="0" w:right="0" w:firstLine="480"/>
        <w:jc w:val="left"/>
        <w:rPr>
          <w:rFonts w:hint="eastAsia" w:ascii="微软雅黑" w:hAnsi="微软雅黑" w:eastAsia="微软雅黑" w:cs="微软雅黑"/>
          <w:color w:val="auto"/>
          <w:sz w:val="24"/>
          <w:szCs w:val="24"/>
          <w:highlight w:val="none"/>
          <w:lang w:val="en-US" w:eastAsia="zh-CN" w:bidi="ar-SA"/>
        </w:rPr>
      </w:pPr>
    </w:p>
    <w:p w14:paraId="268FCC26">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300" w:afterAutospacing="0" w:line="480" w:lineRule="atLeast"/>
        <w:ind w:left="0" w:right="0" w:firstLine="480"/>
        <w:jc w:val="left"/>
        <w:rPr>
          <w:rFonts w:hint="eastAsia" w:ascii="微软雅黑" w:hAnsi="微软雅黑" w:eastAsia="微软雅黑" w:cs="微软雅黑"/>
          <w:color w:val="auto"/>
          <w:sz w:val="24"/>
          <w:szCs w:val="24"/>
          <w:highlight w:val="none"/>
          <w:lang w:val="en-US" w:eastAsia="zh-CN" w:bidi="ar-SA"/>
        </w:rPr>
      </w:pPr>
    </w:p>
    <w:p w14:paraId="7FDFF379">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300" w:afterAutospacing="0" w:line="480" w:lineRule="atLeast"/>
        <w:ind w:left="0" w:right="0" w:firstLine="480"/>
        <w:jc w:val="left"/>
        <w:rPr>
          <w:rFonts w:hint="default" w:ascii="微软雅黑" w:hAnsi="微软雅黑" w:eastAsia="微软雅黑" w:cs="微软雅黑"/>
          <w:color w:val="auto"/>
          <w:sz w:val="24"/>
          <w:szCs w:val="24"/>
          <w:highlight w:val="none"/>
          <w:lang w:val="en-US" w:eastAsia="zh-CN" w:bidi="ar-SA"/>
        </w:rPr>
      </w:pPr>
    </w:p>
    <w:sectPr>
      <w:pgSz w:w="11906" w:h="16838"/>
      <w:pgMar w:top="1440" w:right="1800" w:bottom="1440" w:left="1800" w:header="851" w:footer="992" w:gutter="0"/>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roman"/>
    <w:pitch w:val="default"/>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Arial-Black">
    <w:altName w:val="Times New Roman"/>
    <w:panose1 w:val="00000000000000000000"/>
    <w:charset w:val="00"/>
    <w:family w:val="swiss"/>
    <w:pitch w:val="default"/>
    <w:sig w:usb0="00000000" w:usb1="00000000" w:usb2="00000000" w:usb3="00000000" w:csb0="00000001" w:csb1="00000000"/>
  </w:font>
  <w:font w:name="楷体_GB2312">
    <w:altName w:val="楷体"/>
    <w:panose1 w:val="02010609030101010101"/>
    <w:charset w:val="86"/>
    <w:family w:val="modern"/>
    <w:pitch w:val="default"/>
    <w:sig w:usb0="00000000" w:usb1="00000000" w:usb2="00000000" w:usb3="00000000" w:csb0="00040000" w:csb1="00000000"/>
  </w:font>
  <w:font w:name="微软雅黑">
    <w:panose1 w:val="020B0503020204020204"/>
    <w:charset w:val="86"/>
    <w:family w:val="auto"/>
    <w:pitch w:val="default"/>
    <w:sig w:usb0="80000287" w:usb1="2ACF3C50" w:usb2="00000016" w:usb3="00000000" w:csb0="0004001F" w:csb1="00000000"/>
  </w:font>
  <w:font w:name="楷体">
    <w:panose1 w:val="02010609060101010101"/>
    <w:charset w:val="86"/>
    <w:family w:val="auto"/>
    <w:pitch w:val="default"/>
    <w:sig w:usb0="800002BF" w:usb1="38CF7CFA" w:usb2="00000016" w:usb3="00000000" w:csb0="00040001" w:csb1="00000000"/>
  </w:font>
  <w:font w:name="Tahoma">
    <w:panose1 w:val="020B0604030504040204"/>
    <w:charset w:val="00"/>
    <w:family w:val="auto"/>
    <w:pitch w:val="default"/>
    <w:sig w:usb0="E1002EFF" w:usb1="C000605B" w:usb2="00000029" w:usb3="00000000" w:csb0="200101FF" w:csb1="2028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288" w:lineRule="auto"/>
      </w:pPr>
      <w:r>
        <w:separator/>
      </w:r>
    </w:p>
  </w:footnote>
  <w:footnote w:type="continuationSeparator" w:id="1">
    <w:p>
      <w:pPr>
        <w:spacing w:before="0" w:after="0" w:line="288"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69AE6FF"/>
    <w:multiLevelType w:val="singleLevel"/>
    <w:tmpl w:val="869AE6FF"/>
    <w:lvl w:ilvl="0" w:tentative="0">
      <w:start w:val="1"/>
      <w:numFmt w:val="decimal"/>
      <w:suff w:val="nothing"/>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4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03D5A4E"/>
    <w:rsid w:val="0E4C4A57"/>
    <w:rsid w:val="1758182A"/>
    <w:rsid w:val="18410FB8"/>
    <w:rsid w:val="1A194B89"/>
    <w:rsid w:val="27B05C90"/>
    <w:rsid w:val="29A21154"/>
    <w:rsid w:val="2E3E1893"/>
    <w:rsid w:val="39663F4D"/>
    <w:rsid w:val="3B47560D"/>
    <w:rsid w:val="44AF0BE4"/>
    <w:rsid w:val="4F935FCE"/>
    <w:rsid w:val="5FE40AA0"/>
    <w:rsid w:val="60D40EEC"/>
    <w:rsid w:val="6A9C7D94"/>
    <w:rsid w:val="756C444E"/>
    <w:rsid w:val="7ECD2D4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99" w:semiHidden="0" w:name="Normal Indent"/>
    <w:lsdException w:qFormat="1" w:unhideWhenUsed="0" w:uiPriority="99"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qFormat="1" w:unhideWhenUsed="0" w:uiPriority="99"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autoSpaceDE w:val="0"/>
      <w:autoSpaceDN w:val="0"/>
      <w:spacing w:beforeLines="50" w:afterLines="50" w:line="288" w:lineRule="auto"/>
      <w:ind w:firstLine="482"/>
      <w:jc w:val="both"/>
    </w:pPr>
    <w:rPr>
      <w:rFonts w:ascii="宋体" w:hAnsi="Arial-Black" w:eastAsia="宋体" w:cs="宋体"/>
      <w:color w:val="002060"/>
      <w:sz w:val="24"/>
      <w:szCs w:val="24"/>
      <w:lang w:val="en-US" w:eastAsia="zh-CN" w:bidi="ar-SA"/>
    </w:rPr>
  </w:style>
  <w:style w:type="character" w:default="1" w:styleId="5">
    <w:name w:val="Default Paragraph Font"/>
    <w:semiHidden/>
    <w:qFormat/>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2">
    <w:name w:val="Normal Indent"/>
    <w:basedOn w:val="1"/>
    <w:qFormat/>
    <w:uiPriority w:val="99"/>
    <w:pPr>
      <w:ind w:firstLine="880" w:firstLineChars="200"/>
    </w:pPr>
  </w:style>
  <w:style w:type="paragraph" w:styleId="3">
    <w:name w:val="footnote text"/>
    <w:basedOn w:val="1"/>
    <w:qFormat/>
    <w:uiPriority w:val="99"/>
    <w:pPr>
      <w:snapToGrid w:val="0"/>
      <w:jc w:val="left"/>
    </w:pPr>
    <w:rPr>
      <w:sz w:val="18"/>
      <w:szCs w:val="18"/>
    </w:rPr>
  </w:style>
  <w:style w:type="character" w:styleId="6">
    <w:name w:val="footnote reference"/>
    <w:basedOn w:val="5"/>
    <w:qFormat/>
    <w:uiPriority w:val="99"/>
    <w:rPr>
      <w:vertAlign w:val="superscript"/>
    </w:rPr>
  </w:style>
  <w:style w:type="paragraph" w:customStyle="1" w:styleId="7">
    <w:name w:val="Char Char Char Char"/>
    <w:basedOn w:val="1"/>
    <w:qFormat/>
    <w:uiPriority w:val="99"/>
    <w:pPr>
      <w:spacing w:line="540" w:lineRule="exact"/>
    </w:pPr>
    <w:rPr>
      <w:rFonts w:ascii="楷体_GB2312" w:hAnsi="Times New Roman" w:eastAsia="楷体_GB2312" w:cs="楷体_GB2312"/>
      <w:sz w:val="28"/>
      <w:szCs w:val="28"/>
    </w:rPr>
  </w:style>
  <w:style w:type="paragraph" w:customStyle="1" w:styleId="8">
    <w:name w:val="cz-正文"/>
    <w:basedOn w:val="2"/>
    <w:qFormat/>
    <w:uiPriority w:val="0"/>
    <w:pPr>
      <w:spacing w:beforeLines="0" w:afterLines="0" w:line="480" w:lineRule="exact"/>
      <w:ind w:firstLine="480"/>
    </w:pPr>
    <w:rPr>
      <w:rFonts w:ascii="微软雅黑" w:hAnsi="微软雅黑" w:eastAsia="微软雅黑" w:cs="微软雅黑"/>
      <w:color w:val="auto"/>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6</Pages>
  <Words>2820</Words>
  <Characters>2916</Characters>
  <Lines>0</Lines>
  <Paragraphs>0</Paragraphs>
  <TotalTime>74</TotalTime>
  <ScaleCrop>false</ScaleCrop>
  <LinksUpToDate>false</LinksUpToDate>
  <CharactersWithSpaces>2916</CharactersWithSpaces>
  <Application>WPS Office_12.1.0.20305_F1E327BC-269C-435d-A152-05C5408002CA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2025-03-26T06:38:00Z</dcterms:created>
  <dc:creator>pc</dc:creator>
  <cp:lastModifiedBy>潼</cp:lastModifiedBy>
  <dcterms:modified xsi:type="dcterms:W3CDTF">2025-03-27T03:10:55Z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2052-12.1.0.20305</vt:lpwstr>
  </property>
  <property fmtid="{D5CDD505-2E9C-101B-9397-08002B2CF9AE}" pid="3" name="KSOTemplateDocerSaveRecord">
    <vt:lpwstr>eyJoZGlkIjoiMDQzYzk2NWZiNTMzMTM2MDZhZjBhM2VmZTI2NDkwMzMiLCJ1c2VySWQiOiI0NDYyNDYyNjUifQ==</vt:lpwstr>
  </property>
  <property fmtid="{D5CDD505-2E9C-101B-9397-08002B2CF9AE}" pid="4" name="ICV">
    <vt:lpwstr>763624138BA34EA98945082903F1855F_13</vt:lpwstr>
  </property>
</Properties>
</file>