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="0" w:beforeAutospacing="0" w:after="0" w:afterAutospacing="0" w:line="450" w:lineRule="atLeast"/>
        <w:jc w:val="center"/>
        <w:rPr>
          <w:rFonts w:hint="eastAsia" w:ascii="宋体" w:hAnsi="宋体" w:cs="宋体"/>
          <w:b/>
          <w:bCs/>
          <w:color w:val="333333"/>
          <w:sz w:val="44"/>
          <w:szCs w:val="44"/>
        </w:rPr>
      </w:pPr>
      <w:r>
        <w:rPr>
          <w:rFonts w:hint="eastAsia" w:ascii="宋体" w:hAnsi="宋体" w:cs="宋体"/>
          <w:b/>
          <w:bCs/>
          <w:color w:val="333333"/>
          <w:sz w:val="44"/>
          <w:szCs w:val="44"/>
        </w:rPr>
        <w:t>赵县住房和城乡建设局</w:t>
      </w:r>
    </w:p>
    <w:p>
      <w:pPr>
        <w:ind w:right="700"/>
        <w:jc w:val="center"/>
        <w:rPr>
          <w:rFonts w:hint="eastAsia" w:ascii="宋体" w:hAnsi="宋体" w:cs="宋体"/>
          <w:b/>
          <w:bCs/>
          <w:color w:val="333333"/>
          <w:sz w:val="44"/>
          <w:szCs w:val="44"/>
        </w:rPr>
      </w:pPr>
      <w:r>
        <w:rPr>
          <w:rFonts w:hint="eastAsia" w:ascii="宋体" w:hAnsi="宋体" w:cs="宋体"/>
          <w:b/>
          <w:bCs/>
          <w:color w:val="333333"/>
          <w:sz w:val="44"/>
          <w:szCs w:val="44"/>
        </w:rPr>
        <w:t>“双随机、一公开”抽查工作领导小组</w:t>
      </w:r>
    </w:p>
    <w:p>
      <w:pPr>
        <w:ind w:right="700"/>
        <w:jc w:val="center"/>
        <w:rPr>
          <w:rFonts w:hint="eastAsia" w:ascii="宋体" w:hAnsi="宋体" w:cs="宋体"/>
          <w:bCs/>
          <w:color w:val="333333"/>
          <w:sz w:val="36"/>
          <w:szCs w:val="36"/>
        </w:rPr>
      </w:pPr>
    </w:p>
    <w:p>
      <w:pPr>
        <w:ind w:right="700" w:firstLine="640" w:firstLineChars="200"/>
        <w:rPr>
          <w:rFonts w:hint="eastAsia" w:ascii="仿宋_GB2312" w:hAnsi="宋体" w:eastAsia="仿宋_GB2312" w:cs="宋体"/>
          <w:bCs/>
          <w:color w:val="333333"/>
          <w:sz w:val="32"/>
          <w:szCs w:val="32"/>
        </w:rPr>
      </w:pPr>
      <w:r>
        <w:rPr>
          <w:rFonts w:hint="eastAsia" w:ascii="仿宋_GB2312" w:hAnsi="宋体" w:eastAsia="仿宋_GB2312" w:cs="宋体"/>
          <w:bCs/>
          <w:color w:val="333333"/>
          <w:sz w:val="32"/>
          <w:szCs w:val="32"/>
        </w:rPr>
        <w:t>组    长：</w:t>
      </w:r>
      <w:r>
        <w:rPr>
          <w:rFonts w:hint="eastAsia" w:ascii="仿宋_GB2312" w:eastAsia="仿宋_GB2312"/>
          <w:sz w:val="32"/>
          <w:szCs w:val="32"/>
        </w:rPr>
        <w:t>张清波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宋体" w:eastAsia="仿宋_GB2312" w:cs="宋体"/>
          <w:bCs/>
          <w:color w:val="333333"/>
          <w:sz w:val="32"/>
          <w:szCs w:val="32"/>
        </w:rPr>
        <w:t>党组书记、局长</w:t>
      </w:r>
    </w:p>
    <w:p>
      <w:pPr>
        <w:spacing w:after="0" w:line="600" w:lineRule="exact"/>
        <w:ind w:firstLine="640" w:firstLineChars="200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宋体" w:eastAsia="仿宋_GB2312" w:cs="宋体"/>
          <w:bCs/>
          <w:color w:val="333333"/>
          <w:sz w:val="32"/>
          <w:szCs w:val="32"/>
        </w:rPr>
        <w:t>副 组 长：</w:t>
      </w:r>
      <w:r>
        <w:rPr>
          <w:rFonts w:hint="eastAsia" w:ascii="仿宋_GB2312" w:eastAsia="仿宋_GB2312"/>
          <w:sz w:val="32"/>
          <w:szCs w:val="32"/>
          <w:lang w:eastAsia="zh-CN"/>
        </w:rPr>
        <w:t>顼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lang w:eastAsia="zh-CN"/>
        </w:rPr>
        <w:t>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 xml:space="preserve">党组成员、副局长          </w:t>
      </w:r>
    </w:p>
    <w:p>
      <w:pPr>
        <w:spacing w:after="0" w:line="600" w:lineRule="exact"/>
        <w:ind w:firstLine="2240" w:firstLineChars="700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张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  <w:lang w:eastAsia="zh-CN"/>
        </w:rPr>
        <w:t>涛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 xml:space="preserve">党组成员、一级主任科员   </w:t>
      </w:r>
    </w:p>
    <w:p>
      <w:pPr>
        <w:spacing w:after="0" w:line="600" w:lineRule="exact"/>
        <w:ind w:firstLine="2240" w:firstLineChars="7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杨贵龙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 xml:space="preserve">党组成员、一级主任科员    </w:t>
      </w:r>
    </w:p>
    <w:p>
      <w:pPr>
        <w:spacing w:after="0" w:line="600" w:lineRule="exact"/>
        <w:ind w:firstLine="2240" w:firstLineChars="7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马伟亮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 xml:space="preserve">党组成员、四级主任科员    </w:t>
      </w:r>
    </w:p>
    <w:p>
      <w:pPr>
        <w:spacing w:after="0" w:line="600" w:lineRule="exact"/>
        <w:ind w:firstLine="2240" w:firstLineChars="7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郑伯恩    </w:t>
      </w:r>
      <w:r>
        <w:rPr>
          <w:rFonts w:hint="eastAsia" w:ascii="仿宋_GB2312" w:eastAsia="仿宋_GB2312"/>
          <w:sz w:val="32"/>
          <w:szCs w:val="32"/>
        </w:rPr>
        <w:t>党组成员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 </w:t>
      </w:r>
    </w:p>
    <w:p>
      <w:pPr>
        <w:spacing w:after="0" w:line="600" w:lineRule="exact"/>
        <w:ind w:firstLine="2240" w:firstLineChars="700"/>
        <w:jc w:val="both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曹利锋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</w:t>
      </w:r>
      <w:r>
        <w:rPr>
          <w:rFonts w:hint="eastAsia" w:ascii="仿宋_GB2312" w:eastAsia="仿宋_GB2312"/>
          <w:sz w:val="32"/>
          <w:szCs w:val="32"/>
        </w:rPr>
        <w:t xml:space="preserve">三级主任科员    </w:t>
      </w:r>
    </w:p>
    <w:p>
      <w:pPr>
        <w:spacing w:after="0" w:line="600" w:lineRule="exact"/>
        <w:ind w:firstLine="2240" w:firstLineChars="700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马素辉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</w:t>
      </w:r>
      <w:r>
        <w:rPr>
          <w:rFonts w:hint="eastAsia" w:ascii="仿宋_GB2312" w:eastAsia="仿宋_GB2312"/>
          <w:sz w:val="32"/>
          <w:szCs w:val="32"/>
        </w:rPr>
        <w:t xml:space="preserve">副科级干部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2240" w:firstLineChars="700"/>
        <w:jc w:val="both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苏晓芳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住</w:t>
      </w:r>
      <w:r>
        <w:rPr>
          <w:rFonts w:hint="eastAsia" w:ascii="仿宋_GB2312" w:eastAsia="仿宋_GB2312"/>
          <w:spacing w:val="-20"/>
          <w:sz w:val="32"/>
          <w:szCs w:val="32"/>
        </w:rPr>
        <w:t xml:space="preserve">房保障和房产服务中心主任  </w:t>
      </w:r>
      <w:r>
        <w:rPr>
          <w:rFonts w:hint="eastAsia" w:ascii="仿宋_GB2312" w:eastAsia="仿宋_GB2312"/>
          <w:spacing w:val="-20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成   员：相关业务</w:t>
      </w:r>
      <w:r>
        <w:rPr>
          <w:rFonts w:hint="eastAsia" w:ascii="仿宋_GB2312" w:eastAsia="仿宋_GB2312"/>
          <w:sz w:val="32"/>
          <w:szCs w:val="32"/>
          <w:lang w:eastAsia="zh-CN"/>
        </w:rPr>
        <w:t>股室</w:t>
      </w:r>
      <w:r>
        <w:rPr>
          <w:rFonts w:hint="eastAsia" w:ascii="仿宋_GB2312" w:eastAsia="仿宋_GB2312"/>
          <w:sz w:val="32"/>
          <w:szCs w:val="32"/>
        </w:rPr>
        <w:t>负责人</w:t>
      </w:r>
    </w:p>
    <w:p>
      <w:pPr>
        <w:ind w:right="700" w:firstLine="640" w:firstLineChars="200"/>
        <w:rPr>
          <w:rFonts w:hint="eastAsia" w:ascii="仿宋_GB2312" w:hAnsi="宋体" w:eastAsia="仿宋_GB2312" w:cs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领导小组负责我局“双随机、一公开”联合抽查工作的组织领导和统筹协调。领导小组办公室设在局法制股，办公室主任由主管副局长顼晶同志兼任，负责日常工作的协调与推进。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altName w:val="Arial Unicode MS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altName w:val="Arial Unicode MS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9C5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2025-03-03T07:18:40Z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